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314AB9FC">
      <w:pPr>
        <w:pStyle w:val="24"/>
        <w:rPr>
          <w:rFonts w:hint="eastAsia"/>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中国重汽集团济南成型厂6300T、3150T热模锻生产线搬迁复产项目-新增10T行车</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中国重汽集团济南动力有限公司</w:t>
      </w:r>
    </w:p>
    <w:p w14:paraId="35DC8281">
      <w:pPr>
        <w:pStyle w:val="32"/>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2025</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12</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16518"/>
      <w:bookmarkStart w:id="3" w:name="_Toc131406235"/>
      <w:bookmarkStart w:id="4" w:name="_Toc23462"/>
      <w:r>
        <w:rPr>
          <w:rFonts w:hint="eastAsia" w:asciiTheme="minorEastAsia" w:hAnsiTheme="minorEastAsia" w:eastAsiaTheme="minorEastAsia" w:cstheme="minorEastAsia"/>
          <w:szCs w:val="32"/>
        </w:rPr>
        <w:br w:type="page"/>
      </w:r>
    </w:p>
    <w:p w14:paraId="16B17986">
      <w:pPr>
        <w:pStyle w:val="2"/>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中国重汽集团6300T、3150T热模锻生产线搬迁复产项目-新增10T行车</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中国重汽集团济南动力有限公司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52042290"/>
      <w:bookmarkEnd w:id="5"/>
      <w:bookmarkStart w:id="6" w:name="_Toc285809451"/>
      <w:bookmarkEnd w:id="6"/>
      <w:bookmarkStart w:id="7" w:name="_Toc179632530"/>
      <w:bookmarkEnd w:id="7"/>
      <w:bookmarkStart w:id="8" w:name="_Toc152045514"/>
      <w:bookmarkEnd w:id="8"/>
      <w:bookmarkStart w:id="9" w:name="_Toc144974482"/>
      <w:bookmarkEnd w:id="9"/>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6300T、3150T热模锻生产线搬迁复产项目-新增10T行车  </w:t>
      </w:r>
    </w:p>
    <w:p w14:paraId="50F0AEDD">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w:t>
      </w:r>
      <w:bookmarkStart w:id="32" w:name="_GoBack"/>
      <w:bookmarkEnd w:id="32"/>
      <w:r>
        <w:rPr>
          <w:rFonts w:hint="eastAsia" w:asciiTheme="minorEastAsia" w:hAnsiTheme="minorEastAsia" w:eastAsiaTheme="minorEastAsia" w:cstheme="minorEastAsia"/>
          <w:kern w:val="0"/>
          <w:sz w:val="24"/>
          <w:szCs w:val="24"/>
          <w:highlight w:val="none"/>
          <w:u w:val="single"/>
          <w:lang w:val="en-US" w:eastAsia="zh-CN" w:bidi="en-US"/>
        </w:rPr>
        <w:t>FSCZB2025120249</w:t>
      </w:r>
      <w:r>
        <w:rPr>
          <w:rFonts w:hint="eastAsia" w:asciiTheme="minorEastAsia" w:hAnsiTheme="minorEastAsia" w:eastAsiaTheme="minorEastAsia" w:cstheme="minorEastAsia"/>
          <w:kern w:val="0"/>
          <w:sz w:val="24"/>
          <w:szCs w:val="24"/>
          <w:highlight w:val="none"/>
          <w:lang w:bidi="en-US"/>
        </w:rPr>
        <w:t>；</w:t>
      </w:r>
    </w:p>
    <w:p w14:paraId="53F2CDA6">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imes New Roman" w:hAnsi="Times New Roman"/>
          <w:color w:val="000000"/>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宋体" w:hAnsi="宋体" w:eastAsia="宋体" w:cs="宋体"/>
          <w:color w:val="000000"/>
          <w:sz w:val="24"/>
          <w:highlight w:val="none"/>
          <w:u w:val="single"/>
        </w:rPr>
        <w:t>济南成型厂</w:t>
      </w:r>
      <w:r>
        <w:rPr>
          <w:rFonts w:hint="eastAsia" w:ascii="宋体" w:hAnsi="宋体" w:eastAsia="宋体" w:cs="宋体"/>
          <w:color w:val="000000"/>
          <w:sz w:val="24"/>
          <w:highlight w:val="none"/>
          <w:u w:val="single"/>
          <w:lang w:val="en-US" w:eastAsia="zh-CN"/>
        </w:rPr>
        <w:t>党家庄厂区</w:t>
      </w:r>
      <w:r>
        <w:rPr>
          <w:rFonts w:hint="eastAsia" w:asciiTheme="minorEastAsia" w:hAnsiTheme="minorEastAsia" w:eastAsiaTheme="minorEastAsia" w:cstheme="minorEastAsia"/>
          <w:kern w:val="0"/>
          <w:sz w:val="24"/>
          <w:szCs w:val="24"/>
          <w:highlight w:val="none"/>
          <w:u w:val="single"/>
          <w:lang w:bidi="en-US"/>
        </w:rPr>
        <w:t>；</w:t>
      </w:r>
    </w:p>
    <w:p w14:paraId="57EEC458">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b w:val="0"/>
          <w:bCs w:val="0"/>
          <w:color w:val="000000"/>
          <w:sz w:val="24"/>
          <w:szCs w:val="24"/>
          <w:lang w:val="en-US" w:eastAsia="zh-CN" w:bidi="zh-CN"/>
        </w:rPr>
      </w:pP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asciiTheme="minorEastAsia" w:hAnsiTheme="minorEastAsia" w:eastAsiaTheme="minorEastAsia" w:cstheme="minorEastAsia"/>
          <w:kern w:val="0"/>
          <w:sz w:val="24"/>
          <w:szCs w:val="24"/>
          <w:highlight w:val="none"/>
          <w:u w:val="single"/>
          <w:lang w:val="en-US" w:eastAsia="zh-CN" w:bidi="en-US"/>
        </w:rPr>
        <w:t>济南成型厂党家庄厂区新增10吨双梁桥式起重机</w:t>
      </w:r>
      <w:r>
        <w:rPr>
          <w:rFonts w:hint="eastAsia" w:asciiTheme="minorEastAsia" w:hAnsiTheme="minorEastAsia" w:eastAsiaTheme="minorEastAsia" w:cstheme="minorEastAsia"/>
          <w:kern w:val="0"/>
          <w:sz w:val="24"/>
          <w:szCs w:val="24"/>
          <w:highlight w:val="none"/>
          <w:lang w:val="en-US" w:eastAsia="zh-CN" w:bidi="en-US"/>
        </w:rPr>
        <w:t>。</w:t>
      </w:r>
      <w:r>
        <w:rPr>
          <w:rFonts w:hint="eastAsia" w:ascii="宋体" w:hAnsi="宋体"/>
          <w:b w:val="0"/>
          <w:bCs w:val="0"/>
          <w:color w:val="000000"/>
          <w:sz w:val="24"/>
          <w:szCs w:val="24"/>
          <w:lang w:val="en-US" w:eastAsia="zh-CN" w:bidi="zh-CN"/>
        </w:rPr>
        <w:t>技术要求详见“招标文件”</w:t>
      </w:r>
    </w:p>
    <w:p w14:paraId="1AEA1A1F">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0D3E3E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1.拟投标人必须是在中华人民共和国境内注册的独立法人机构，具有独立承担民事责任能力；注册资金不少于5</w:t>
      </w:r>
      <w:r>
        <w:rPr>
          <w:rFonts w:hint="eastAsia" w:hAnsi="宋体" w:eastAsia="宋体" w:cs="宋体"/>
          <w:color w:val="000000"/>
          <w:sz w:val="24"/>
          <w:szCs w:val="24"/>
          <w:highlight w:val="none"/>
          <w:lang w:val="en-US" w:eastAsia="zh-CN"/>
        </w:rPr>
        <w:t>0</w:t>
      </w:r>
      <w:r>
        <w:rPr>
          <w:rFonts w:hint="eastAsia" w:hAnsi="宋体" w:eastAsia="宋体" w:cs="宋体"/>
          <w:color w:val="000000"/>
          <w:sz w:val="24"/>
          <w:szCs w:val="24"/>
          <w:highlight w:val="none"/>
        </w:rPr>
        <w:t>0万人民币(或等值其他货币);公司成立三年以上(以营业执照成立日期到开标当日满三年为准),且经营范围满足招标人需求；并在人员、设备、资金等方面具有承担本项目的能力；</w:t>
      </w:r>
    </w:p>
    <w:p w14:paraId="708CF1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2.拟投标人应提供三证合一的营业执照副本原件和扫描件(需盖章);</w:t>
      </w:r>
    </w:p>
    <w:p w14:paraId="17A487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3.拟投标人应提供法定代表人资格证明文件；</w:t>
      </w:r>
    </w:p>
    <w:p w14:paraId="79AC58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4.拟投标人在工商行政管理局的《国家企业信用信息公示系统》中查询不存在不良记录；</w:t>
      </w:r>
    </w:p>
    <w:p w14:paraId="3F6243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5.拟投标人不存在严重违规或被列入招标人“黑名单”的声明；</w:t>
      </w:r>
    </w:p>
    <w:p w14:paraId="1EF7CE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6.拟投标人2022年1月1日至今经第三方审计的公司财务报表(资产负债表、损益表、现金流量表)未显示异常；（如投标人公司没有经审计的财务报告，可提供加盖公章的近三年财务报表，包括但不限于资产负债表、利润表、现金流量表）；</w:t>
      </w:r>
    </w:p>
    <w:p w14:paraId="281EF9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7.拟投标人有与本次招标内容相同或类似项目业绩，且近3年内无因服务不当而造成重大事故；</w:t>
      </w:r>
    </w:p>
    <w:p w14:paraId="59F1D8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8.投标人三年内无违法及重大违规情况；</w:t>
      </w:r>
    </w:p>
    <w:p w14:paraId="666EAF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9.投标人须认可招标人的工作指令，包括节、假日能正常开展工作的要求；</w:t>
      </w:r>
    </w:p>
    <w:p w14:paraId="260B1A5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10.投标人最近半年纳税正常；</w:t>
      </w:r>
    </w:p>
    <w:p w14:paraId="70544A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11.投标人信用证明材料(中国人民银行信用代码证+征信报告)未显示异常；</w:t>
      </w:r>
    </w:p>
    <w:p w14:paraId="1EB6C6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12.供方的直接或间接股东、法定代表人、董事、监事、高管非重汽员工及其亲属；</w:t>
      </w:r>
    </w:p>
    <w:p w14:paraId="3FDCBE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13.本项目不接受联合体投标，拟投标人必须是最终投标单位和签订合同单位，不得以任何理由将已中标项目以任何形式分包或转包给其他单位。</w:t>
      </w:r>
    </w:p>
    <w:p w14:paraId="1C293030">
      <w:pPr>
        <w:pStyle w:val="24"/>
        <w:spacing w:line="360" w:lineRule="auto"/>
        <w:ind w:firstLine="480" w:firstLineChars="200"/>
        <w:rPr>
          <w:rFonts w:hint="eastAsia"/>
          <w:b/>
          <w:bCs/>
          <w:highlight w:val="none"/>
        </w:rPr>
      </w:pPr>
      <w:r>
        <w:rPr>
          <w:rFonts w:hint="eastAsia" w:hAnsi="宋体" w:eastAsia="宋体" w:cs="宋体"/>
          <w:color w:val="000000"/>
          <w:sz w:val="24"/>
          <w:szCs w:val="24"/>
          <w:highlight w:val="none"/>
        </w:rPr>
        <w:t>14.无招标违规、谎报年度报告信息、提供虚假资质资料等行为或其他行政处罚记录；近三年内在经营活动中无与本项目有关的违法及重大违规情况。</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w:t>
      </w:r>
      <w:r>
        <w:rPr>
          <w:rFonts w:hint="eastAsia" w:ascii="宋体" w:hAnsi="宋体" w:cs="宋体"/>
          <w:b/>
          <w:bCs/>
          <w:color w:val="000000"/>
          <w:sz w:val="24"/>
          <w:szCs w:val="24"/>
          <w:highlight w:val="none"/>
          <w:lang w:val="en-US" w:eastAsia="zh-CN"/>
        </w:rPr>
        <w:t>应标</w:t>
      </w:r>
      <w:r>
        <w:rPr>
          <w:rFonts w:hint="eastAsia" w:ascii="宋体" w:hAnsi="宋体" w:eastAsia="宋体" w:cs="宋体"/>
          <w:b/>
          <w:bCs/>
          <w:color w:val="000000"/>
          <w:sz w:val="24"/>
          <w:szCs w:val="24"/>
          <w:highlight w:val="none"/>
        </w:rPr>
        <w:t>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应标报名截止时间：2025年12月24日17：00</w:t>
      </w:r>
    </w:p>
    <w:p w14:paraId="143D1741">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727E15B">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asciiTheme="minorEastAsia" w:hAnsiTheme="minorEastAsia" w:eastAsiaTheme="minorEastAsia" w:cstheme="minorEastAsia"/>
          <w:bCs/>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1F46878D">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①营业执照复印件（需加盖公章）；</w:t>
      </w:r>
    </w:p>
    <w:p w14:paraId="65DFC697">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029EA2D9">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③2022年1月1日至今，企业近三年同类项目业绩证明，须提供用户清单、采购合同复印件；</w:t>
      </w:r>
    </w:p>
    <w:p w14:paraId="732A1B02">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1F34CC">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⑤投标人在国家企业信用信息公示系统中无与本项目有关的行政处罚、经营异常和失信信息的声明；（附投标当日系统内相关截图或报告）；</w:t>
      </w:r>
    </w:p>
    <w:p w14:paraId="47F945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⑥</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p>
    <w:p w14:paraId="0680B4C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highlight w:val="none"/>
          <w:lang w:val="en-US" w:eastAsia="zh-CN"/>
        </w:rPr>
      </w:pPr>
      <w:r>
        <w:rPr>
          <w:rFonts w:hint="eastAsia"/>
          <w:highlight w:val="none"/>
          <w:lang w:val="en-US" w:eastAsia="zh-CN"/>
        </w:rPr>
        <w:t>⑦近三年内在经营活动中无与本项目有关的违法及重大违规行为的声明；</w:t>
      </w:r>
    </w:p>
    <w:p w14:paraId="62DF0F19">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highlight w:val="none"/>
          <w:lang w:val="en-US" w:eastAsia="zh-CN"/>
        </w:rPr>
        <w:t>⑧</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5309388E">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⑨</w:t>
      </w:r>
      <w:r>
        <w:rPr>
          <w:rFonts w:hint="eastAsia" w:ascii="宋体" w:hAnsi="宋体" w:eastAsia="宋体" w:cs="宋体"/>
          <w:color w:val="000000"/>
          <w:sz w:val="24"/>
          <w:szCs w:val="24"/>
          <w:highlight w:val="none"/>
        </w:rPr>
        <w:t>企业信用证明材料（征信中心出具的信用报告）；</w:t>
      </w:r>
    </w:p>
    <w:p w14:paraId="10E42FDC">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⑩</w:t>
      </w:r>
      <w:r>
        <w:rPr>
          <w:rFonts w:hint="eastAsia" w:ascii="宋体" w:hAnsi="宋体" w:eastAsia="宋体" w:cs="宋体"/>
          <w:color w:val="000000"/>
          <w:sz w:val="24"/>
          <w:szCs w:val="24"/>
          <w:highlight w:val="none"/>
        </w:rPr>
        <w:t>投标保证金缴纳凭证，同时正文描述付款账号、户名、开户行名称、开户行行号、保证金金额。</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应标时不做要求，投标时需随文件上传）</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0A71FF1E">
      <w:pPr>
        <w:pStyle w:val="19"/>
        <w:rPr>
          <w:rFonts w:hint="eastAsia"/>
          <w:lang w:eastAsia="zh-CN"/>
        </w:rPr>
      </w:pP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1</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5</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1</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5</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b/>
          <w:sz w:val="24"/>
          <w:szCs w:val="24"/>
          <w:lang w:val="en-US" w:eastAsia="zh-CN"/>
        </w:rPr>
        <w:t>待定）</w:t>
      </w:r>
    </w:p>
    <w:p w14:paraId="17C83E03">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b/>
          <w:bCs w:val="0"/>
          <w:color w:val="auto"/>
          <w:sz w:val="24"/>
          <w:szCs w:val="24"/>
          <w:highlight w:val="yellow"/>
          <w:lang w:val="en-US" w:eastAsia="zh-CN"/>
        </w:rPr>
        <w:t>（</w:t>
      </w:r>
      <w:r>
        <w:rPr>
          <w:rFonts w:hint="eastAsia" w:ascii="宋体" w:hAnsi="宋体" w:eastAsia="宋体" w:cs="宋体"/>
          <w:b/>
          <w:bCs w:val="0"/>
          <w:color w:val="auto"/>
          <w:kern w:val="2"/>
          <w:sz w:val="24"/>
          <w:szCs w:val="24"/>
          <w:highlight w:val="yellow"/>
          <w:lang w:val="en-US" w:eastAsia="zh-CN" w:bidi="ar"/>
        </w:rPr>
        <w:t>投标方需要在开标前，将投标保证金</w:t>
      </w:r>
      <w:r>
        <w:rPr>
          <w:rFonts w:hint="eastAsia" w:ascii="宋体" w:hAnsi="宋体" w:cs="宋体"/>
          <w:b/>
          <w:bCs w:val="0"/>
          <w:color w:val="auto"/>
          <w:kern w:val="2"/>
          <w:sz w:val="24"/>
          <w:szCs w:val="24"/>
          <w:highlight w:val="yellow"/>
          <w:lang w:val="en-US" w:eastAsia="zh-CN" w:bidi="ar"/>
        </w:rPr>
        <w:t>缴纳凭证</w:t>
      </w:r>
      <w:r>
        <w:rPr>
          <w:rFonts w:hint="eastAsia" w:ascii="宋体" w:hAnsi="宋体" w:eastAsia="宋体" w:cs="宋体"/>
          <w:b/>
          <w:bCs w:val="0"/>
          <w:color w:val="auto"/>
          <w:kern w:val="2"/>
          <w:sz w:val="24"/>
          <w:szCs w:val="24"/>
          <w:highlight w:val="yellow"/>
          <w:lang w:val="en-US" w:eastAsia="zh-CN" w:bidi="ar"/>
        </w:rPr>
        <w:t>截图发给</w:t>
      </w:r>
      <w:r>
        <w:rPr>
          <w:rFonts w:hint="eastAsia" w:cs="宋体"/>
          <w:b/>
          <w:bCs w:val="0"/>
          <w:color w:val="auto"/>
          <w:kern w:val="2"/>
          <w:sz w:val="24"/>
          <w:szCs w:val="24"/>
          <w:highlight w:val="yellow"/>
          <w:lang w:val="en-US" w:eastAsia="zh-CN" w:bidi="ar"/>
        </w:rPr>
        <w:t>商务</w:t>
      </w:r>
      <w:r>
        <w:rPr>
          <w:rFonts w:hint="eastAsia" w:ascii="宋体" w:hAnsi="宋体" w:eastAsia="宋体" w:cs="宋体"/>
          <w:b/>
          <w:bCs w:val="0"/>
          <w:color w:val="auto"/>
          <w:kern w:val="2"/>
          <w:sz w:val="24"/>
          <w:szCs w:val="24"/>
          <w:highlight w:val="yellow"/>
          <w:lang w:val="en-US" w:eastAsia="zh-CN" w:bidi="ar"/>
        </w:rPr>
        <w:t>联系人</w:t>
      </w:r>
      <w:r>
        <w:rPr>
          <w:rFonts w:hint="eastAsia" w:cs="宋体"/>
          <w:b/>
          <w:bCs w:val="0"/>
          <w:color w:val="auto"/>
          <w:kern w:val="2"/>
          <w:sz w:val="24"/>
          <w:szCs w:val="24"/>
          <w:highlight w:val="yellow"/>
          <w:lang w:val="en-US" w:eastAsia="zh-CN" w:bidi="ar"/>
        </w:rPr>
        <w:t>黄嘉豪，</w:t>
      </w:r>
      <w:r>
        <w:rPr>
          <w:rFonts w:hint="eastAsia" w:ascii="宋体" w:hAnsi="宋体" w:eastAsia="宋体" w:cs="宋体"/>
          <w:b/>
          <w:bCs w:val="0"/>
          <w:color w:val="auto"/>
          <w:kern w:val="2"/>
          <w:sz w:val="24"/>
          <w:szCs w:val="24"/>
          <w:highlight w:val="yellow"/>
          <w:lang w:val="en-US" w:eastAsia="zh-CN" w:bidi="ar"/>
        </w:rPr>
        <w:t>微信号</w:t>
      </w:r>
      <w:r>
        <w:rPr>
          <w:rFonts w:hint="eastAsia" w:cs="宋体"/>
          <w:b/>
          <w:bCs w:val="0"/>
          <w:color w:val="auto"/>
          <w:kern w:val="2"/>
          <w:sz w:val="24"/>
          <w:szCs w:val="24"/>
          <w:highlight w:val="yellow"/>
          <w:lang w:val="en-US" w:eastAsia="zh-CN" w:bidi="ar"/>
        </w:rPr>
        <w:t>17860606327</w:t>
      </w:r>
      <w:r>
        <w:rPr>
          <w:rFonts w:hint="eastAsia" w:ascii="宋体" w:hAnsi="宋体" w:eastAsia="宋体" w:cs="宋体"/>
          <w:b/>
          <w:bCs w:val="0"/>
          <w:color w:val="auto"/>
          <w:kern w:val="2"/>
          <w:sz w:val="24"/>
          <w:szCs w:val="24"/>
          <w:highlight w:val="yellow"/>
          <w:lang w:val="en-US" w:eastAsia="zh-CN" w:bidi="ar"/>
        </w:rPr>
        <w:t>，</w:t>
      </w:r>
      <w:r>
        <w:rPr>
          <w:rFonts w:hint="eastAsia" w:ascii="宋体" w:hAnsi="宋体" w:cs="宋体"/>
          <w:b/>
          <w:bCs w:val="0"/>
          <w:color w:val="auto"/>
          <w:kern w:val="2"/>
          <w:sz w:val="24"/>
          <w:szCs w:val="24"/>
          <w:highlight w:val="yellow"/>
          <w:lang w:val="en-US" w:eastAsia="zh-CN" w:bidi="ar"/>
        </w:rPr>
        <w:t>获取会议链接）</w:t>
      </w:r>
    </w:p>
    <w:p w14:paraId="18593B7F">
      <w:pPr>
        <w:pStyle w:val="151"/>
        <w:numPr>
          <w:ilvl w:val="0"/>
          <w:numId w:val="0"/>
        </w:numPr>
        <w:adjustRightInd w:val="0"/>
        <w:snapToGrid w:val="0"/>
        <w:spacing w:line="360" w:lineRule="auto"/>
        <w:ind w:left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3.商务</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lang w:val="en-US" w:eastAsia="zh-CN"/>
        </w:rPr>
        <w:t>黄老师 17860606327</w:t>
      </w:r>
    </w:p>
    <w:p w14:paraId="439DE341">
      <w:pPr>
        <w:pStyle w:val="151"/>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技术联系人：侯</w:t>
      </w:r>
      <w:r>
        <w:rPr>
          <w:rFonts w:hint="eastAsia" w:asciiTheme="minorEastAsia" w:hAnsiTheme="minorEastAsia" w:eastAsiaTheme="minorEastAsia" w:cstheme="minorEastAsia"/>
          <w:sz w:val="24"/>
          <w:szCs w:val="24"/>
          <w:highlight w:val="none"/>
          <w:lang w:val="en-US" w:eastAsia="zh-CN"/>
        </w:rPr>
        <w:t>老师 15269194886</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8A0C9F4">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w:t>
      </w:r>
      <w:r>
        <w:rPr>
          <w:rFonts w:hint="eastAsia" w:asciiTheme="minorEastAsia" w:hAnsiTheme="minorEastAsia" w:eastAsiaTheme="minorEastAsia" w:cstheme="minorEastAsia"/>
          <w:sz w:val="24"/>
          <w:szCs w:val="24"/>
          <w:lang w:val="en-US" w:eastAsia="zh-CN"/>
        </w:rPr>
        <w:t>综合评标法评标</w:t>
      </w:r>
      <w:r>
        <w:rPr>
          <w:rFonts w:hint="eastAsia" w:asciiTheme="minorEastAsia" w:hAnsiTheme="minorEastAsia" w:eastAsiaTheme="minorEastAsia" w:cstheme="minorEastAsia"/>
          <w:sz w:val="24"/>
          <w:szCs w:val="24"/>
        </w:rPr>
        <w:t>，在满足招标人</w:t>
      </w:r>
      <w:r>
        <w:rPr>
          <w:rFonts w:hint="eastAsia" w:asciiTheme="minorEastAsia" w:hAnsiTheme="minorEastAsia" w:eastAsiaTheme="minorEastAsia" w:cstheme="minorEastAsia"/>
          <w:sz w:val="24"/>
          <w:szCs w:val="24"/>
          <w:lang w:val="en-US" w:eastAsia="zh-CN"/>
        </w:rPr>
        <w:t>资格和</w:t>
      </w:r>
      <w:r>
        <w:rPr>
          <w:rFonts w:hint="eastAsia" w:asciiTheme="minorEastAsia" w:hAnsiTheme="minorEastAsia" w:eastAsiaTheme="minorEastAsia" w:cstheme="minorEastAsia"/>
          <w:sz w:val="24"/>
          <w:szCs w:val="24"/>
        </w:rPr>
        <w:t>技术要求的前提下</w:t>
      </w:r>
      <w:r>
        <w:rPr>
          <w:rFonts w:hint="eastAsia" w:asciiTheme="minorEastAsia" w:hAnsiTheme="minorEastAsia" w:eastAsiaTheme="minorEastAsia" w:cstheme="minorEastAsia"/>
          <w:bCs/>
          <w:kern w:val="2"/>
          <w:sz w:val="24"/>
          <w:szCs w:val="24"/>
          <w:highlight w:val="none"/>
          <w:lang w:val="en-US" w:eastAsia="zh-CN" w:bidi="ar-SA"/>
        </w:rPr>
        <w:t>。</w:t>
      </w:r>
      <w:r>
        <w:rPr>
          <w:rFonts w:hint="eastAsia" w:asciiTheme="minorEastAsia" w:hAnsiTheme="minorEastAsia" w:eastAsiaTheme="minorEastAsia" w:cstheme="minorEastAsia"/>
          <w:sz w:val="24"/>
          <w:szCs w:val="24"/>
        </w:rPr>
        <w:t>选取商务谈判后议定总价</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综合得分最高的</w:t>
      </w:r>
      <w:r>
        <w:rPr>
          <w:rFonts w:hint="eastAsia" w:asciiTheme="minorEastAsia" w:hAnsiTheme="minorEastAsia" w:eastAsiaTheme="minorEastAsia" w:cstheme="minorEastAsia"/>
          <w:sz w:val="24"/>
          <w:szCs w:val="24"/>
        </w:rPr>
        <w:t>为本项目中标人。</w:t>
      </w:r>
    </w:p>
    <w:p w14:paraId="6912DE52">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本次评标</w:t>
      </w:r>
      <w:r>
        <w:rPr>
          <w:rFonts w:hint="eastAsia" w:asciiTheme="minorEastAsia" w:hAnsiTheme="minorEastAsia" w:eastAsiaTheme="minorEastAsia" w:cstheme="minorEastAsia"/>
          <w:sz w:val="24"/>
          <w:szCs w:val="24"/>
          <w:lang w:val="en-US" w:eastAsia="zh-CN"/>
        </w:rPr>
        <w:t>e采通上</w:t>
      </w:r>
      <w:r>
        <w:rPr>
          <w:rFonts w:hint="eastAsia" w:asciiTheme="minorEastAsia" w:hAnsiTheme="minorEastAsia" w:eastAsiaTheme="minorEastAsia" w:cstheme="minorEastAsia"/>
          <w:sz w:val="24"/>
          <w:szCs w:val="24"/>
        </w:rPr>
        <w:t>进行报价，评标专家组将与投标人进行多轮商务谈判，每轮谈判价格不得高于上一轮报价。</w:t>
      </w:r>
    </w:p>
    <w:p w14:paraId="68D214F0">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招标人不接受任何选择性报价，对投标人的每一种投标方案只允许有一个投标价。所有投标价均以人民币报价。</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0A0B792F">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①营业执照复印件（需加盖公章）；</w:t>
      </w:r>
    </w:p>
    <w:p w14:paraId="33A67AA6">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691EAC56">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③2022年1月1日至今，企业近三年同类项目业绩证明，须提供用户清单、采购合同复印件；</w:t>
      </w:r>
    </w:p>
    <w:p w14:paraId="756C6696">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074757E">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⑤投标人在国家企业信用信息公示系统中无与本项目有关的行政处罚、经营异常和失信信息的声明；（附投标当日系统内相关截图或报告）；</w:t>
      </w:r>
    </w:p>
    <w:p w14:paraId="505254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⑥</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p>
    <w:p w14:paraId="498C7C56">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highlight w:val="none"/>
          <w:lang w:val="en-US" w:eastAsia="zh-CN"/>
        </w:rPr>
      </w:pPr>
      <w:r>
        <w:rPr>
          <w:rFonts w:hint="eastAsia"/>
          <w:highlight w:val="none"/>
          <w:lang w:val="en-US" w:eastAsia="zh-CN"/>
        </w:rPr>
        <w:t>⑦近三年内在经营活动中无与本项目有关的违法及重大违规行为的声明；</w:t>
      </w:r>
    </w:p>
    <w:p w14:paraId="1950AD1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highlight w:val="none"/>
          <w:lang w:val="en-US" w:eastAsia="zh-CN"/>
        </w:rPr>
        <w:t>⑧</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15954DFF">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⑨</w:t>
      </w:r>
      <w:r>
        <w:rPr>
          <w:rFonts w:hint="eastAsia" w:ascii="宋体" w:hAnsi="宋体" w:eastAsia="宋体" w:cs="宋体"/>
          <w:color w:val="000000"/>
          <w:sz w:val="24"/>
          <w:szCs w:val="24"/>
          <w:highlight w:val="none"/>
        </w:rPr>
        <w:t>企业信用证明材料（征信中心出具的信用报告）；</w:t>
      </w:r>
    </w:p>
    <w:p w14:paraId="28B3310B">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⑩</w:t>
      </w:r>
      <w:r>
        <w:rPr>
          <w:rFonts w:hint="eastAsia" w:ascii="宋体" w:hAnsi="宋体" w:eastAsia="宋体" w:cs="宋体"/>
          <w:color w:val="000000"/>
          <w:sz w:val="24"/>
          <w:szCs w:val="24"/>
          <w:highlight w:val="none"/>
        </w:rPr>
        <w:t>投标保证金缴纳凭证，同时正文描述付款账号、户名、开户行名称、开户行行号、保证金金额。</w:t>
      </w:r>
    </w:p>
    <w:p w14:paraId="2053A769">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技术</w:t>
      </w:r>
      <w:r>
        <w:rPr>
          <w:rFonts w:hint="eastAsia" w:asciiTheme="minorEastAsia" w:hAnsiTheme="minorEastAsia" w:eastAsiaTheme="minorEastAsia" w:cstheme="minorEastAsia"/>
          <w:b/>
          <w:bCs/>
          <w:sz w:val="24"/>
          <w:szCs w:val="24"/>
        </w:rPr>
        <w:t>标书</w:t>
      </w:r>
    </w:p>
    <w:p w14:paraId="718E0CAA">
      <w:pPr>
        <w:spacing w:line="360" w:lineRule="auto"/>
        <w:ind w:firstLine="480" w:firstLineChars="200"/>
        <w:rPr>
          <w:rFonts w:hint="default" w:ascii="Times New Roman" w:hAnsi="Times New Roman" w:eastAsia="宋体" w:cs="Times New Roman"/>
          <w:highlight w:val="yellow"/>
        </w:rPr>
      </w:pPr>
      <w:r>
        <w:rPr>
          <w:rFonts w:hint="default" w:ascii="Times New Roman" w:hAnsi="Times New Roman" w:eastAsia="宋体" w:cs="Times New Roman"/>
          <w:color w:val="000000"/>
          <w:sz w:val="24"/>
          <w:szCs w:val="24"/>
        </w:rPr>
        <w:t>2.1技术规格偏离表（附件5），</w:t>
      </w:r>
      <w:r>
        <w:rPr>
          <w:rFonts w:hint="default" w:ascii="Times New Roman" w:hAnsi="Times New Roman" w:eastAsia="宋体" w:cs="Times New Roman"/>
          <w:b/>
          <w:color w:val="000000"/>
          <w:sz w:val="24"/>
          <w:szCs w:val="24"/>
        </w:rPr>
        <w:t>必须先进行两列要求一一对照，不允许直接写无偏离；</w:t>
      </w:r>
    </w:p>
    <w:p w14:paraId="1A04EE8D">
      <w:pPr>
        <w:spacing w:line="360" w:lineRule="auto"/>
        <w:ind w:firstLine="480" w:firstLineChars="200"/>
        <w:rPr>
          <w:rFonts w:hint="default" w:ascii="Times New Roman" w:hAnsi="Times New Roman" w:eastAsia="宋体" w:cs="Times New Roman"/>
          <w:b/>
          <w:color w:val="000000"/>
          <w:sz w:val="24"/>
          <w:szCs w:val="24"/>
        </w:rPr>
      </w:pPr>
      <w:r>
        <w:rPr>
          <w:rFonts w:hint="default" w:ascii="Times New Roman" w:hAnsi="Times New Roman" w:eastAsia="宋体" w:cs="Times New Roman"/>
          <w:bCs/>
          <w:color w:val="000000"/>
          <w:sz w:val="24"/>
          <w:szCs w:val="24"/>
        </w:rPr>
        <w:t>2.3</w:t>
      </w:r>
      <w:r>
        <w:rPr>
          <w:rFonts w:hint="default" w:ascii="Times New Roman" w:hAnsi="Times New Roman" w:eastAsia="宋体" w:cs="Times New Roman"/>
          <w:color w:val="000000"/>
          <w:sz w:val="24"/>
          <w:szCs w:val="24"/>
        </w:rPr>
        <w:t>提供</w:t>
      </w:r>
      <w:r>
        <w:rPr>
          <w:rFonts w:hint="default" w:ascii="Times New Roman" w:hAnsi="Times New Roman" w:eastAsia="宋体" w:cs="Times New Roman"/>
          <w:color w:val="000000"/>
          <w:sz w:val="24"/>
          <w:szCs w:val="24"/>
          <w:highlight w:val="yellow"/>
        </w:rPr>
        <w:t>202</w:t>
      </w:r>
      <w:r>
        <w:rPr>
          <w:rFonts w:hint="eastAsia" w:ascii="Times New Roman" w:hAnsi="Times New Roman" w:eastAsia="宋体" w:cs="Times New Roman"/>
          <w:color w:val="000000"/>
          <w:sz w:val="24"/>
          <w:szCs w:val="24"/>
          <w:highlight w:val="yellow"/>
          <w:lang w:val="en-US" w:eastAsia="zh-CN"/>
        </w:rPr>
        <w:t>2</w:t>
      </w:r>
      <w:r>
        <w:rPr>
          <w:rFonts w:hint="default" w:ascii="Times New Roman" w:hAnsi="Times New Roman" w:eastAsia="宋体" w:cs="Times New Roman"/>
          <w:color w:val="000000"/>
          <w:sz w:val="24"/>
          <w:szCs w:val="24"/>
          <w:highlight w:val="yellow"/>
        </w:rPr>
        <w:t>年1月1日</w:t>
      </w:r>
      <w:r>
        <w:rPr>
          <w:rFonts w:hint="default" w:ascii="Times New Roman" w:hAnsi="Times New Roman" w:eastAsia="宋体" w:cs="Times New Roman"/>
          <w:color w:val="000000"/>
          <w:sz w:val="24"/>
          <w:szCs w:val="24"/>
        </w:rPr>
        <w:t>以来同类产品的制造销售业绩（用户名单、联系方式），并附合同复印件。该同类项目业绩一览表必</w:t>
      </w:r>
      <w:r>
        <w:rPr>
          <w:rFonts w:hint="default" w:ascii="Times New Roman" w:hAnsi="Times New Roman" w:eastAsia="宋体" w:cs="Times New Roman"/>
          <w:b/>
          <w:bCs/>
          <w:color w:val="000000"/>
          <w:sz w:val="24"/>
          <w:szCs w:val="24"/>
        </w:rPr>
        <w:t>须如实填写，应全尽全</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bCs/>
          <w:color w:val="000000"/>
          <w:sz w:val="24"/>
          <w:szCs w:val="24"/>
        </w:rPr>
        <w:t>一览表最终的所有业绩合同总额汇总必填</w:t>
      </w:r>
      <w:r>
        <w:rPr>
          <w:rFonts w:hint="default" w:ascii="Times New Roman" w:hAnsi="Times New Roman" w:eastAsia="宋体" w:cs="Times New Roman"/>
          <w:color w:val="000000"/>
          <w:sz w:val="24"/>
          <w:szCs w:val="24"/>
        </w:rPr>
        <w:t>，数据将影响现场评标专家组对投标单位的业绩考评。</w:t>
      </w:r>
      <w:r>
        <w:rPr>
          <w:rFonts w:hint="default" w:ascii="Times New Roman" w:hAnsi="Times New Roman" w:eastAsia="宋体" w:cs="Times New Roman"/>
          <w:b/>
          <w:bCs/>
          <w:color w:val="000000"/>
          <w:sz w:val="24"/>
          <w:szCs w:val="24"/>
        </w:rPr>
        <w:t>若未提供相应业绩证明，根据技术标评分规则，将影响现场评标专家组对投标单位业绩判定打分</w:t>
      </w:r>
      <w:r>
        <w:rPr>
          <w:rFonts w:hint="default" w:ascii="Times New Roman" w:hAnsi="Times New Roman" w:eastAsia="宋体" w:cs="Times New Roman"/>
          <w:b/>
          <w:color w:val="000000"/>
          <w:sz w:val="24"/>
          <w:szCs w:val="24"/>
        </w:rPr>
        <w:t>；</w:t>
      </w:r>
    </w:p>
    <w:p w14:paraId="6C8F6D0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2.4供货期及保证措施；</w:t>
      </w:r>
    </w:p>
    <w:p w14:paraId="0786096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2.5产品的技术服务和售后服务内容及措施；</w:t>
      </w:r>
    </w:p>
    <w:p w14:paraId="2BCA97D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2.6交货进度及计划；</w:t>
      </w:r>
    </w:p>
    <w:p w14:paraId="16844033">
      <w:pPr>
        <w:spacing w:line="360" w:lineRule="auto"/>
        <w:ind w:firstLine="480" w:firstLineChars="200"/>
        <w:rPr>
          <w:rFonts w:hint="default" w:ascii="Times New Roman" w:hAnsi="Times New Roman" w:eastAsia="宋体" w:cs="Times New Roman"/>
          <w:color w:val="000000"/>
          <w:sz w:val="24"/>
          <w:szCs w:val="24"/>
        </w:rPr>
      </w:pPr>
      <w:bookmarkStart w:id="10" w:name="_Toc536542319"/>
      <w:r>
        <w:rPr>
          <w:rFonts w:hint="default" w:ascii="Times New Roman" w:hAnsi="Times New Roman" w:eastAsia="宋体" w:cs="Times New Roman"/>
          <w:color w:val="000000"/>
          <w:sz w:val="24"/>
          <w:szCs w:val="24"/>
        </w:rPr>
        <w:t>2.7投标产品技术支持材料</w:t>
      </w:r>
      <w:bookmarkEnd w:id="10"/>
      <w:r>
        <w:rPr>
          <w:rFonts w:hint="default" w:ascii="Times New Roman" w:hAnsi="Times New Roman" w:eastAsia="宋体" w:cs="Times New Roman"/>
          <w:color w:val="000000"/>
          <w:sz w:val="24"/>
          <w:szCs w:val="24"/>
        </w:rPr>
        <w:t>，投标人所投标设备详细技术资料清单；</w:t>
      </w:r>
    </w:p>
    <w:p w14:paraId="3AE893D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2.8设备质量承诺函（附件7）；</w:t>
      </w:r>
    </w:p>
    <w:p w14:paraId="292B669E">
      <w:pPr>
        <w:pStyle w:val="19"/>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rPr>
      </w:pPr>
      <w:r>
        <w:rPr>
          <w:rFonts w:hint="default" w:ascii="Times New Roman" w:hAnsi="Times New Roman" w:eastAsia="宋体" w:cs="Times New Roman"/>
          <w:color w:val="000000"/>
          <w:sz w:val="24"/>
          <w:szCs w:val="24"/>
        </w:rPr>
        <w:t>2.9投标人需提交的其它资料。</w:t>
      </w:r>
    </w:p>
    <w:p w14:paraId="79AB9F34">
      <w:pPr>
        <w:pStyle w:val="19"/>
        <w:rPr>
          <w:rFonts w:hint="eastAsia"/>
          <w:lang w:val="en-US" w:eastAsia="zh-CN"/>
        </w:rPr>
      </w:pPr>
    </w:p>
    <w:p w14:paraId="701083CD">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2890E6F4">
      <w:pPr>
        <w:spacing w:line="360" w:lineRule="auto"/>
        <w:ind w:firstLine="480" w:firstLineChars="200"/>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3.1开标一览表（附件8）；</w:t>
      </w:r>
    </w:p>
    <w:p w14:paraId="16BE520B">
      <w:pPr>
        <w:spacing w:line="360" w:lineRule="auto"/>
        <w:ind w:firstLine="480" w:firstLineChars="200"/>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3.2投标报价明细表（附件9-1至9-5）</w:t>
      </w:r>
      <w:r>
        <w:rPr>
          <w:rFonts w:hint="default" w:ascii="Times New Roman" w:hAnsi="Times New Roman" w:eastAsia="宋体" w:cs="Times New Roman"/>
          <w:b/>
          <w:color w:val="000000"/>
          <w:sz w:val="24"/>
          <w:szCs w:val="24"/>
          <w:highlight w:val="none"/>
        </w:rPr>
        <w:t>；</w:t>
      </w:r>
    </w:p>
    <w:p w14:paraId="4F9AAAFA">
      <w:pPr>
        <w:spacing w:line="360" w:lineRule="auto"/>
        <w:ind w:firstLine="480" w:firstLineChars="200"/>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3.3商务条款偏离表（附件10）</w:t>
      </w:r>
      <w:bookmarkStart w:id="11" w:name="OLE_LINK18"/>
      <w:bookmarkStart w:id="12" w:name="OLE_LINK19"/>
      <w:r>
        <w:rPr>
          <w:rFonts w:hint="default" w:ascii="Times New Roman" w:hAnsi="Times New Roman" w:eastAsia="宋体" w:cs="Times New Roman"/>
          <w:b/>
          <w:color w:val="000000"/>
          <w:sz w:val="24"/>
          <w:szCs w:val="24"/>
          <w:highlight w:val="none"/>
        </w:rPr>
        <w:t>；</w:t>
      </w:r>
      <w:bookmarkEnd w:id="11"/>
      <w:bookmarkEnd w:id="12"/>
      <w:r>
        <w:rPr>
          <w:rFonts w:hint="default" w:ascii="Times New Roman" w:hAnsi="Times New Roman" w:eastAsia="宋体" w:cs="Times New Roman"/>
          <w:color w:val="000000"/>
          <w:sz w:val="24"/>
          <w:szCs w:val="24"/>
          <w:highlight w:val="none"/>
        </w:rPr>
        <w:t xml:space="preserve"> </w:t>
      </w:r>
    </w:p>
    <w:p w14:paraId="1B579993">
      <w:pPr>
        <w:spacing w:line="360" w:lineRule="auto"/>
        <w:ind w:firstLine="480" w:firstLineChars="200"/>
        <w:rPr>
          <w:rFonts w:hint="default" w:ascii="Times New Roman" w:hAnsi="Times New Roman" w:eastAsia="宋体" w:cs="Times New Roman"/>
          <w:b/>
          <w:color w:val="000000"/>
          <w:sz w:val="24"/>
          <w:szCs w:val="24"/>
          <w:highlight w:val="none"/>
        </w:rPr>
      </w:pPr>
      <w:r>
        <w:rPr>
          <w:rFonts w:hint="default" w:ascii="Times New Roman" w:hAnsi="Times New Roman" w:eastAsia="宋体" w:cs="Times New Roman"/>
          <w:color w:val="000000"/>
          <w:sz w:val="24"/>
          <w:szCs w:val="24"/>
          <w:highlight w:val="none"/>
        </w:rPr>
        <w:t>3.4投标人承诺（附件11）</w:t>
      </w:r>
      <w:r>
        <w:rPr>
          <w:rFonts w:hint="default" w:ascii="Times New Roman" w:hAnsi="Times New Roman" w:eastAsia="宋体" w:cs="Times New Roman"/>
          <w:b/>
          <w:color w:val="000000"/>
          <w:sz w:val="24"/>
          <w:szCs w:val="24"/>
          <w:highlight w:val="none"/>
        </w:rPr>
        <w:t>；</w:t>
      </w:r>
    </w:p>
    <w:p w14:paraId="763448DD">
      <w:pPr>
        <w:spacing w:line="360" w:lineRule="auto"/>
        <w:ind w:firstLine="480" w:firstLineChars="200"/>
        <w:rPr>
          <w:rFonts w:hint="default" w:ascii="Times New Roman" w:hAnsi="Times New Roman" w:eastAsia="宋体" w:cs="Times New Roman"/>
          <w:b/>
          <w:color w:val="000000"/>
          <w:sz w:val="24"/>
          <w:szCs w:val="24"/>
          <w:highlight w:val="none"/>
        </w:rPr>
      </w:pPr>
      <w:r>
        <w:rPr>
          <w:rFonts w:hint="default" w:ascii="Times New Roman" w:hAnsi="Times New Roman" w:eastAsia="宋体" w:cs="Times New Roman"/>
          <w:color w:val="000000"/>
          <w:sz w:val="24"/>
          <w:szCs w:val="24"/>
          <w:highlight w:val="none"/>
        </w:rPr>
        <w:t>3.5服务承诺函（附件12），</w:t>
      </w:r>
      <w:r>
        <w:rPr>
          <w:rFonts w:hint="default" w:ascii="Times New Roman" w:hAnsi="Times New Roman" w:eastAsia="宋体" w:cs="Times New Roman"/>
          <w:b/>
          <w:color w:val="000000"/>
          <w:sz w:val="24"/>
          <w:szCs w:val="24"/>
          <w:highlight w:val="none"/>
        </w:rPr>
        <w:t>需写明质保期以外服务费用情况</w:t>
      </w:r>
      <w:r>
        <w:rPr>
          <w:rFonts w:hint="default" w:ascii="Times New Roman" w:hAnsi="Times New Roman" w:eastAsia="宋体" w:cs="Times New Roman"/>
          <w:color w:val="000000"/>
          <w:sz w:val="24"/>
          <w:szCs w:val="24"/>
          <w:highlight w:val="none"/>
        </w:rPr>
        <w:t>；</w:t>
      </w:r>
    </w:p>
    <w:p w14:paraId="4F3F2DB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lang w:eastAsia="zh-CN"/>
        </w:rPr>
      </w:pPr>
      <w:r>
        <w:rPr>
          <w:rFonts w:hint="default" w:ascii="Times New Roman" w:hAnsi="Times New Roman" w:eastAsia="宋体" w:cs="Times New Roman"/>
          <w:color w:val="000000"/>
          <w:sz w:val="24"/>
          <w:szCs w:val="24"/>
          <w:highlight w:val="none"/>
        </w:rPr>
        <w:t>3.6按招标文件投标人须知和技术规格书中要求提供的有关文件</w:t>
      </w:r>
      <w:r>
        <w:rPr>
          <w:rFonts w:hint="eastAsia" w:asciiTheme="minorEastAsia" w:hAnsiTheme="minorEastAsia" w:eastAsiaTheme="minorEastAsia" w:cstheme="minorEastAsia"/>
          <w:bCs/>
          <w:sz w:val="24"/>
          <w:szCs w:val="24"/>
          <w:highlight w:val="none"/>
          <w:lang w:eastAsia="zh-CN"/>
        </w:rPr>
        <w:t>。</w:t>
      </w:r>
    </w:p>
    <w:p w14:paraId="09FF6115">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3D46A543">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lang w:val="en-US" w:eastAsia="zh-CN"/>
        </w:rPr>
        <w:t>3</w:t>
      </w:r>
      <w:r>
        <w:rPr>
          <w:rFonts w:hint="eastAsia" w:asciiTheme="minorEastAsia" w:hAnsiTheme="minorEastAsia" w:eastAsiaTheme="minorEastAsia" w:cstheme="minorEastAsia"/>
          <w:bCs/>
          <w:sz w:val="24"/>
          <w:szCs w:val="24"/>
        </w:rPr>
        <w:t>、商务文件至少应对招标设备（或材料）“商务偏离”做出有无说明，若有，应予以详细填写和说明</w:t>
      </w:r>
      <w:r>
        <w:rPr>
          <w:rFonts w:hint="eastAsia" w:asciiTheme="minorEastAsia" w:hAnsiTheme="minorEastAsia" w:eastAsiaTheme="minorEastAsia" w:cstheme="minorEastAsia"/>
          <w:bCs/>
          <w:sz w:val="24"/>
          <w:szCs w:val="24"/>
          <w:highlight w:val="none"/>
        </w:rPr>
        <w:t>。</w:t>
      </w:r>
    </w:p>
    <w:p w14:paraId="4F22B7B1">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highlight w:val="none"/>
          <w:lang w:val="en-US" w:eastAsia="zh-CN"/>
        </w:rPr>
        <w:t>4</w:t>
      </w:r>
      <w:r>
        <w:rPr>
          <w:rFonts w:hint="eastAsia" w:asciiTheme="minorEastAsia" w:hAnsiTheme="minorEastAsia" w:eastAsiaTheme="minorEastAsia" w:cstheme="minorEastAsia"/>
          <w:bCs/>
          <w:sz w:val="24"/>
          <w:szCs w:val="24"/>
          <w:highlight w:val="none"/>
        </w:rPr>
        <w:t>、投标文件不得涂改和增删，如有修改</w:t>
      </w:r>
      <w:r>
        <w:rPr>
          <w:rFonts w:hint="eastAsia" w:asciiTheme="minorEastAsia" w:hAnsiTheme="minorEastAsia" w:eastAsiaTheme="minorEastAsia" w:cstheme="minorEastAsia"/>
          <w:bCs/>
          <w:sz w:val="24"/>
          <w:szCs w:val="24"/>
        </w:rPr>
        <w:t>错漏的地方，必须由法人代表或授权代表签字或盖章。</w:t>
      </w:r>
    </w:p>
    <w:p w14:paraId="22E389DD">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lang w:val="en-US" w:eastAsia="zh-CN"/>
        </w:rPr>
        <w:t>5</w:t>
      </w:r>
      <w:r>
        <w:rPr>
          <w:rFonts w:hint="eastAsia" w:asciiTheme="minorEastAsia" w:hAnsiTheme="minorEastAsia" w:eastAsiaTheme="minorEastAsia" w:cstheme="minorEastAsia"/>
          <w:bCs/>
          <w:sz w:val="24"/>
          <w:szCs w:val="24"/>
        </w:rPr>
        <w:t>、投标文件因字迹潦草或表达不清所引起的后果由投标人负责。</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4"/>
        <w:spacing w:line="360" w:lineRule="auto"/>
        <w:ind w:left="660" w:leftChars="200" w:hanging="240" w:hangingChars="100"/>
        <w:rPr>
          <w:rFonts w:hint="eastAsia"/>
          <w:highlight w:val="none"/>
        </w:rPr>
      </w:pPr>
      <w:r>
        <w:rPr>
          <w:rFonts w:hint="eastAsia" w:hAnsi="宋体"/>
          <w:highlight w:val="none"/>
        </w:rPr>
        <w:t>⑴</w:t>
      </w:r>
      <w:r>
        <w:rPr>
          <w:rFonts w:hint="eastAsia"/>
          <w:highlight w:val="none"/>
        </w:rPr>
        <w:t>本次招标为公开招标，报价应为：</w:t>
      </w:r>
    </w:p>
    <w:p w14:paraId="191654E4">
      <w:pPr>
        <w:pStyle w:val="24"/>
        <w:spacing w:line="360" w:lineRule="auto"/>
        <w:ind w:firstLine="480" w:firstLineChars="200"/>
        <w:rPr>
          <w:rFonts w:hint="eastAsia"/>
          <w:highlight w:val="none"/>
        </w:rPr>
      </w:pPr>
      <w:r>
        <w:rPr>
          <w:rFonts w:hint="eastAsia"/>
          <w:highlight w:val="none"/>
        </w:rPr>
        <w:t>经与招标人或其指派的答疑人员充分沟通确认基础上，由投标人在满足招标人所提出的、与本项目所有相关环节有关的所有费用；</w:t>
      </w:r>
    </w:p>
    <w:p w14:paraId="1BC3FE32">
      <w:pPr>
        <w:pStyle w:val="24"/>
        <w:spacing w:line="360" w:lineRule="auto"/>
        <w:ind w:firstLine="480" w:firstLineChars="200"/>
        <w:rPr>
          <w:rFonts w:hint="eastAsia"/>
          <w:highlight w:val="none"/>
        </w:rPr>
      </w:pPr>
      <w:r>
        <w:rPr>
          <w:rFonts w:hint="eastAsia" w:hAnsi="宋体"/>
          <w:highlight w:val="none"/>
        </w:rPr>
        <w:t>⑵</w:t>
      </w:r>
      <w:r>
        <w:rPr>
          <w:rFonts w:hint="eastAsia"/>
          <w:highlight w:val="none"/>
        </w:rPr>
        <w:t>所有报价货币单位为：</w:t>
      </w:r>
      <w:r>
        <w:rPr>
          <w:rFonts w:hint="eastAsia"/>
          <w:highlight w:val="none"/>
          <w:lang w:val="en-US" w:eastAsia="zh-CN"/>
        </w:rPr>
        <w:t>万</w:t>
      </w:r>
      <w:r>
        <w:rPr>
          <w:rFonts w:hint="eastAsia"/>
          <w:highlight w:val="none"/>
        </w:rPr>
        <w:t>元（人民币），</w:t>
      </w:r>
      <w:r>
        <w:rPr>
          <w:rFonts w:hint="eastAsia"/>
          <w:b/>
          <w:bCs/>
          <w:highlight w:val="none"/>
        </w:rPr>
        <w:t>含税</w:t>
      </w:r>
      <w:r>
        <w:rPr>
          <w:rFonts w:hint="eastAsia"/>
          <w:highlight w:val="none"/>
        </w:rPr>
        <w:t>；</w:t>
      </w:r>
    </w:p>
    <w:p w14:paraId="77FDD41D">
      <w:pPr>
        <w:pStyle w:val="24"/>
        <w:keepNext w:val="0"/>
        <w:keepLines w:val="0"/>
        <w:pageBreakBefore w:val="0"/>
        <w:widowControl w:val="0"/>
        <w:kinsoku/>
        <w:wordWrap/>
        <w:topLinePunct w:val="0"/>
        <w:autoSpaceDE/>
        <w:autoSpaceDN/>
        <w:bidi w:val="0"/>
        <w:adjustRightInd w:val="0"/>
        <w:snapToGrid w:val="0"/>
        <w:spacing w:line="300" w:lineRule="auto"/>
        <w:ind w:firstLine="480" w:firstLineChars="200"/>
        <w:textAlignment w:val="auto"/>
        <w:rPr>
          <w:rFonts w:hint="eastAsia" w:asciiTheme="minorEastAsia" w:hAnsiTheme="minorEastAsia" w:eastAsiaTheme="minorEastAsia" w:cstheme="minorEastAsia"/>
          <w:color w:val="000000"/>
          <w:kern w:val="0"/>
          <w:sz w:val="24"/>
          <w:szCs w:val="24"/>
          <w:lang w:val="en-US" w:eastAsia="zh-CN" w:bidi="ar"/>
        </w:rPr>
      </w:pPr>
      <w:r>
        <w:rPr>
          <w:rFonts w:hint="eastAsia" w:hAnsi="宋体"/>
          <w:highlight w:val="none"/>
        </w:rPr>
        <w:t>⑶付款</w:t>
      </w:r>
      <w:r>
        <w:rPr>
          <w:rFonts w:hint="eastAsia"/>
          <w:highlight w:val="none"/>
        </w:rPr>
        <w:t>结算方式：</w:t>
      </w:r>
      <w:r>
        <w:rPr>
          <w:rFonts w:hint="eastAsia" w:asciiTheme="minorEastAsia" w:hAnsiTheme="minorEastAsia" w:eastAsiaTheme="minorEastAsia" w:cstheme="minorEastAsia"/>
          <w:b/>
          <w:bCs/>
          <w:color w:val="000000"/>
          <w:kern w:val="0"/>
          <w:sz w:val="24"/>
          <w:szCs w:val="24"/>
          <w:lang w:val="en-US" w:eastAsia="zh-CN" w:bidi="ar"/>
        </w:rPr>
        <w:t>半年期商业汇票(包括银行承兑汇票和商业承兑汇票)</w:t>
      </w:r>
    </w:p>
    <w:p w14:paraId="2572BC76">
      <w:pPr>
        <w:pStyle w:val="19"/>
        <w:keepNext w:val="0"/>
        <w:keepLines w:val="0"/>
        <w:pageBreakBefore w:val="0"/>
        <w:widowControl w:val="0"/>
        <w:kinsoku/>
        <w:wordWrap/>
        <w:topLinePunct w:val="0"/>
        <w:autoSpaceDE/>
        <w:autoSpaceDN/>
        <w:bidi w:val="0"/>
        <w:adjustRightInd w:val="0"/>
        <w:snapToGrid w:val="0"/>
        <w:spacing w:line="300" w:lineRule="auto"/>
        <w:ind w:left="273" w:right="150" w:firstLine="480" w:firstLineChars="200"/>
        <w:textAlignment w:val="auto"/>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A.设备全部到货后，中标人提供合同价款30%的增值税专用发票,经招标人依照财务制度审核通过后30日支付；</w:t>
      </w:r>
    </w:p>
    <w:p w14:paraId="64BA189A">
      <w:pPr>
        <w:pStyle w:val="19"/>
        <w:keepNext w:val="0"/>
        <w:keepLines w:val="0"/>
        <w:pageBreakBefore w:val="0"/>
        <w:widowControl w:val="0"/>
        <w:kinsoku/>
        <w:wordWrap/>
        <w:topLinePunct w:val="0"/>
        <w:autoSpaceDE/>
        <w:autoSpaceDN/>
        <w:bidi w:val="0"/>
        <w:adjustRightInd w:val="0"/>
        <w:snapToGrid w:val="0"/>
        <w:spacing w:line="300" w:lineRule="auto"/>
        <w:ind w:left="273" w:right="149" w:firstLine="480" w:firstLineChars="200"/>
        <w:textAlignment w:val="auto"/>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B. 设备验收合格后，中标人提供合同价款70%的增值税专用发 票,经招标人依照财务制度审核通过后30日支付合同价款的60%；</w:t>
      </w:r>
    </w:p>
    <w:p w14:paraId="026F300A">
      <w:pPr>
        <w:pStyle w:val="19"/>
        <w:keepNext w:val="0"/>
        <w:keepLines w:val="0"/>
        <w:pageBreakBefore w:val="0"/>
        <w:widowControl w:val="0"/>
        <w:kinsoku/>
        <w:wordWrap/>
        <w:topLinePunct w:val="0"/>
        <w:autoSpaceDE/>
        <w:autoSpaceDN/>
        <w:bidi w:val="0"/>
        <w:adjustRightInd w:val="0"/>
        <w:snapToGrid w:val="0"/>
        <w:spacing w:line="300" w:lineRule="auto"/>
        <w:ind w:left="283" w:firstLine="480" w:firstLineChars="200"/>
        <w:textAlignment w:val="auto"/>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C.合同总价款的10%作为本合同约定设备的质量保证金，质量保证金在质量保证期内不计利息。质保期届满后支付。</w:t>
      </w:r>
    </w:p>
    <w:p w14:paraId="47C9794E">
      <w:pPr>
        <w:pStyle w:val="24"/>
        <w:keepNext w:val="0"/>
        <w:keepLines w:val="0"/>
        <w:pageBreakBefore w:val="0"/>
        <w:widowControl w:val="0"/>
        <w:kinsoku/>
        <w:wordWrap/>
        <w:topLinePunct w:val="0"/>
        <w:autoSpaceDE/>
        <w:autoSpaceDN/>
        <w:bidi w:val="0"/>
        <w:adjustRightInd w:val="0"/>
        <w:snapToGrid w:val="0"/>
        <w:spacing w:line="300" w:lineRule="auto"/>
        <w:ind w:firstLine="482" w:firstLineChars="200"/>
        <w:textAlignment w:val="auto"/>
        <w:rPr>
          <w:rFonts w:hint="eastAsia" w:asciiTheme="minorEastAsia" w:hAnsiTheme="minorEastAsia" w:eastAsiaTheme="minorEastAsia" w:cstheme="minorEastAsia"/>
          <w:b/>
          <w:bCs/>
          <w:sz w:val="24"/>
          <w:szCs w:val="24"/>
          <w:highlight w:val="none"/>
        </w:rPr>
      </w:pPr>
      <w:r>
        <w:rPr>
          <w:rFonts w:hint="eastAsia" w:asciiTheme="minorEastAsia" w:hAnsiTheme="minorEastAsia" w:eastAsiaTheme="minorEastAsia" w:cstheme="minorEastAsia"/>
          <w:b/>
          <w:bCs/>
          <w:sz w:val="24"/>
          <w:szCs w:val="24"/>
          <w:highlight w:val="none"/>
        </w:rPr>
        <w:t>具体以双方最终签署的合同为准。</w:t>
      </w:r>
    </w:p>
    <w:p w14:paraId="128C40A5">
      <w:pPr>
        <w:pStyle w:val="24"/>
        <w:keepNext w:val="0"/>
        <w:keepLines w:val="0"/>
        <w:pageBreakBefore w:val="0"/>
        <w:widowControl w:val="0"/>
        <w:kinsoku/>
        <w:wordWrap/>
        <w:topLinePunct w:val="0"/>
        <w:bidi w:val="0"/>
        <w:adjustRightInd w:val="0"/>
        <w:snapToGrid w:val="0"/>
        <w:spacing w:line="300" w:lineRule="auto"/>
        <w:ind w:firstLine="480" w:firstLineChars="200"/>
        <w:textAlignment w:val="auto"/>
        <w:rPr>
          <w:rFonts w:hint="default" w:hAnsi="宋体"/>
          <w:highlight w:val="none"/>
          <w:lang w:val="en-US" w:eastAsia="zh-CN"/>
        </w:rPr>
      </w:pPr>
      <w:r>
        <w:rPr>
          <w:rFonts w:hint="eastAsia" w:hAnsi="宋体"/>
          <w:highlight w:val="none"/>
          <w:lang w:eastAsia="zh-CN"/>
        </w:rPr>
        <w:t>（</w:t>
      </w:r>
      <w:r>
        <w:rPr>
          <w:rFonts w:hint="eastAsia" w:hAnsi="宋体"/>
          <w:highlight w:val="none"/>
          <w:lang w:val="en-US" w:eastAsia="zh-CN"/>
        </w:rPr>
        <w:t>4</w:t>
      </w:r>
      <w:r>
        <w:rPr>
          <w:rFonts w:hint="eastAsia" w:hAnsi="宋体"/>
          <w:highlight w:val="none"/>
          <w:lang w:eastAsia="zh-CN"/>
        </w:rPr>
        <w:t>）</w:t>
      </w:r>
      <w:r>
        <w:rPr>
          <w:rFonts w:hint="eastAsia" w:hAnsi="宋体"/>
          <w:highlight w:val="none"/>
          <w:lang w:val="en-US" w:eastAsia="zh-CN"/>
        </w:rPr>
        <w:t>项目限价：含税26.16万元，超过投标限价无法投标。</w:t>
      </w:r>
    </w:p>
    <w:p w14:paraId="0D771EB5">
      <w:pPr>
        <w:pStyle w:val="57"/>
        <w:keepNext w:val="0"/>
        <w:keepLines w:val="0"/>
        <w:pageBreakBefore w:val="0"/>
        <w:widowControl w:val="0"/>
        <w:kinsoku/>
        <w:wordWrap/>
        <w:overflowPunct/>
        <w:topLinePunct w:val="0"/>
        <w:autoSpaceDE w:val="0"/>
        <w:autoSpaceDN w:val="0"/>
        <w:bidi w:val="0"/>
        <w:adjustRightInd w:val="0"/>
        <w:snapToGrid w:val="0"/>
        <w:spacing w:line="30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6"/>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6"/>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yellow"/>
          <w:u w:val="single"/>
        </w:rPr>
        <w:t>202</w:t>
      </w:r>
      <w:r>
        <w:rPr>
          <w:rFonts w:hint="eastAsia" w:asciiTheme="minorEastAsia" w:hAnsiTheme="minorEastAsia" w:eastAsiaTheme="minorEastAsia" w:cstheme="minorEastAsia"/>
          <w:b/>
          <w:bCs/>
          <w:color w:val="000000"/>
          <w:sz w:val="24"/>
          <w:szCs w:val="24"/>
          <w:highlight w:val="yellow"/>
          <w:u w:val="single"/>
          <w:lang w:val="en-US" w:eastAsia="zh-CN"/>
        </w:rPr>
        <w:t>6</w:t>
      </w:r>
      <w:r>
        <w:rPr>
          <w:rFonts w:hint="eastAsia" w:asciiTheme="minorEastAsia" w:hAnsiTheme="minorEastAsia" w:eastAsiaTheme="minorEastAsia" w:cstheme="minorEastAsia"/>
          <w:b/>
          <w:bCs/>
          <w:color w:val="000000"/>
          <w:sz w:val="24"/>
          <w:szCs w:val="24"/>
          <w:highlight w:val="yellow"/>
          <w:u w:val="single"/>
        </w:rPr>
        <w:t>年</w:t>
      </w:r>
      <w:r>
        <w:rPr>
          <w:rFonts w:hint="eastAsia" w:asciiTheme="minorEastAsia" w:hAnsiTheme="minorEastAsia" w:eastAsiaTheme="minorEastAsia" w:cstheme="minorEastAsia"/>
          <w:b/>
          <w:bCs/>
          <w:color w:val="000000"/>
          <w:sz w:val="24"/>
          <w:szCs w:val="24"/>
          <w:highlight w:val="yellow"/>
          <w:u w:val="single"/>
          <w:lang w:val="en-US" w:eastAsia="zh-CN"/>
        </w:rPr>
        <w:t>1</w:t>
      </w:r>
      <w:r>
        <w:rPr>
          <w:rFonts w:hint="eastAsia" w:asciiTheme="minorEastAsia" w:hAnsiTheme="minorEastAsia" w:eastAsiaTheme="minorEastAsia" w:cstheme="minorEastAsia"/>
          <w:b/>
          <w:bCs/>
          <w:color w:val="000000"/>
          <w:sz w:val="24"/>
          <w:szCs w:val="24"/>
          <w:highlight w:val="yellow"/>
          <w:u w:val="single"/>
        </w:rPr>
        <w:t>月</w:t>
      </w:r>
      <w:r>
        <w:rPr>
          <w:rFonts w:hint="eastAsia" w:asciiTheme="minorEastAsia" w:hAnsiTheme="minorEastAsia" w:eastAsiaTheme="minorEastAsia" w:cstheme="minorEastAsia"/>
          <w:b/>
          <w:bCs/>
          <w:color w:val="000000"/>
          <w:sz w:val="24"/>
          <w:szCs w:val="24"/>
          <w:highlight w:val="yellow"/>
          <w:u w:val="single"/>
          <w:lang w:val="en-US" w:eastAsia="zh-CN"/>
        </w:rPr>
        <w:t>5</w:t>
      </w:r>
      <w:r>
        <w:rPr>
          <w:rFonts w:hint="eastAsia" w:asciiTheme="minorEastAsia" w:hAnsiTheme="minorEastAsia" w:eastAsiaTheme="minorEastAsia" w:cstheme="minorEastAsia"/>
          <w:b/>
          <w:bCs/>
          <w:color w:val="000000"/>
          <w:sz w:val="24"/>
          <w:szCs w:val="24"/>
          <w:highlight w:val="yellow"/>
          <w:u w:val="single"/>
        </w:rPr>
        <w:t>日</w:t>
      </w:r>
      <w:r>
        <w:rPr>
          <w:rFonts w:hint="eastAsia" w:asciiTheme="minorEastAsia" w:hAnsiTheme="minorEastAsia" w:eastAsiaTheme="minorEastAsia" w:cstheme="minorEastAsia"/>
          <w:b/>
          <w:bCs/>
          <w:color w:val="000000"/>
          <w:sz w:val="24"/>
          <w:szCs w:val="24"/>
          <w:highlight w:val="yellow"/>
          <w:u w:val="single"/>
          <w:lang w:val="en-US" w:eastAsia="zh-CN"/>
        </w:rPr>
        <w:t>9</w:t>
      </w:r>
      <w:r>
        <w:rPr>
          <w:rFonts w:hint="eastAsia" w:asciiTheme="minorEastAsia" w:hAnsiTheme="minorEastAsia" w:eastAsiaTheme="minorEastAsia" w:cstheme="minorEastAsia"/>
          <w:b/>
          <w:bCs/>
          <w:color w:val="000000"/>
          <w:sz w:val="24"/>
          <w:szCs w:val="24"/>
          <w:highlight w:val="yellow"/>
          <w:u w:val="single"/>
        </w:rPr>
        <w:t xml:space="preserve">:00 </w:t>
      </w:r>
      <w:r>
        <w:rPr>
          <w:rFonts w:hint="eastAsia" w:asciiTheme="minorEastAsia" w:hAnsiTheme="minorEastAsia" w:eastAsiaTheme="minorEastAsia" w:cstheme="minorEastAsia"/>
          <w:b/>
          <w:color w:val="000000"/>
          <w:sz w:val="24"/>
          <w:szCs w:val="24"/>
          <w:highlight w:val="yellow"/>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b w:val="0"/>
          <w:bCs w:val="0"/>
          <w:sz w:val="24"/>
          <w:szCs w:val="24"/>
          <w:highlight w:val="yellow"/>
        </w:rPr>
        <w:t>人民币</w:t>
      </w:r>
      <w:r>
        <w:rPr>
          <w:rFonts w:hint="eastAsia" w:ascii="宋体" w:hAnsi="宋体" w:cs="宋体"/>
          <w:b w:val="0"/>
          <w:bCs w:val="0"/>
          <w:sz w:val="24"/>
          <w:szCs w:val="24"/>
          <w:highlight w:val="yellow"/>
          <w:lang w:val="en-US" w:eastAsia="zh-CN"/>
        </w:rPr>
        <w:t>5</w:t>
      </w:r>
      <w:r>
        <w:rPr>
          <w:rFonts w:hint="eastAsia" w:ascii="宋体" w:hAnsi="宋体" w:eastAsia="宋体" w:cs="宋体"/>
          <w:b w:val="0"/>
          <w:bCs w:val="0"/>
          <w:sz w:val="24"/>
          <w:szCs w:val="24"/>
          <w:highlight w:val="yellow"/>
        </w:rPr>
        <w:t>000元</w:t>
      </w:r>
    </w:p>
    <w:p w14:paraId="3D4FC5E2">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单位名称：中国重汽集团济南动力有限公司</w:t>
      </w:r>
    </w:p>
    <w:p w14:paraId="0B1F02A0">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收款账号：37001616508050150300</w:t>
      </w:r>
    </w:p>
    <w:p w14:paraId="18B238D6">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开户行名称：中国建设银行股份有限公司济南天桥支行</w:t>
      </w:r>
    </w:p>
    <w:p w14:paraId="349D56FF">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开户行行号：105451000362</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7"/>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8"/>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4"/>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3" w:name="OLE_LINK26"/>
      <w:bookmarkStart w:id="14" w:name="OLE_LINK25"/>
      <w:bookmarkStart w:id="15" w:name="OLE_LINK29"/>
      <w:bookmarkStart w:id="16" w:name="OLE_LINK28"/>
      <w:bookmarkStart w:id="17" w:name="OLE_LINK27"/>
      <w:r>
        <w:rPr>
          <w:rFonts w:hint="eastAsia" w:ascii="宋体" w:hAnsi="宋体" w:eastAsia="宋体" w:cs="宋体"/>
          <w:bCs/>
          <w:sz w:val="24"/>
          <w:szCs w:val="24"/>
          <w:highlight w:val="none"/>
        </w:rPr>
        <w:t>；</w:t>
      </w:r>
      <w:bookmarkEnd w:id="13"/>
      <w:bookmarkEnd w:id="14"/>
      <w:bookmarkEnd w:id="15"/>
      <w:bookmarkEnd w:id="16"/>
      <w:bookmarkEnd w:id="17"/>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4"/>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66EE87C0">
      <w:pPr>
        <w:keepNext/>
        <w:keepLines/>
        <w:spacing w:before="120" w:after="120" w:line="480" w:lineRule="exact"/>
        <w:jc w:val="center"/>
        <w:outlineLvl w:val="1"/>
        <w:rPr>
          <w:rFonts w:ascii="宋体" w:hAnsi="Calibri" w:eastAsia="宋体" w:cs="Times New Roman"/>
          <w:b/>
          <w:bCs/>
          <w:kern w:val="44"/>
          <w:sz w:val="28"/>
          <w:szCs w:val="28"/>
          <w:highlight w:val="none"/>
        </w:rPr>
      </w:pPr>
      <w:r>
        <w:rPr>
          <w:rFonts w:hint="eastAsia" w:ascii="黑体" w:eastAsia="黑体"/>
          <w:b/>
          <w:bCs/>
          <w:sz w:val="36"/>
          <w:szCs w:val="36"/>
        </w:rPr>
        <w:t xml:space="preserve"> </w:t>
      </w:r>
      <w:bookmarkStart w:id="18" w:name="_Toc169605877"/>
      <w:r>
        <w:rPr>
          <w:rFonts w:hint="eastAsia" w:ascii="宋体" w:hAnsi="宋体" w:eastAsia="宋体" w:cs="Times New Roman"/>
          <w:b/>
          <w:bCs/>
          <w:kern w:val="44"/>
          <w:sz w:val="28"/>
          <w:szCs w:val="28"/>
          <w:highlight w:val="none"/>
        </w:rPr>
        <w:t>第一章</w:t>
      </w:r>
      <w:r>
        <w:rPr>
          <w:rFonts w:ascii="宋体" w:hAnsi="宋体" w:eastAsia="宋体" w:cs="Times New Roman"/>
          <w:b/>
          <w:bCs/>
          <w:kern w:val="44"/>
          <w:sz w:val="28"/>
          <w:szCs w:val="28"/>
          <w:highlight w:val="none"/>
        </w:rPr>
        <w:t xml:space="preserve">  </w:t>
      </w:r>
      <w:r>
        <w:rPr>
          <w:rFonts w:hint="eastAsia" w:ascii="宋体" w:hAnsi="宋体" w:eastAsia="宋体" w:cs="Times New Roman"/>
          <w:b/>
          <w:bCs/>
          <w:kern w:val="44"/>
          <w:sz w:val="28"/>
          <w:szCs w:val="28"/>
          <w:highlight w:val="none"/>
        </w:rPr>
        <w:t>采购货物概况</w:t>
      </w:r>
      <w:bookmarkEnd w:id="18"/>
    </w:p>
    <w:p w14:paraId="09A6F96B">
      <w:pPr>
        <w:keepNext/>
        <w:keepLines/>
        <w:spacing w:before="120" w:after="120" w:line="480" w:lineRule="exact"/>
        <w:jc w:val="center"/>
        <w:outlineLvl w:val="2"/>
        <w:rPr>
          <w:rFonts w:ascii="Arial" w:hAnsi="Arial" w:eastAsia="宋体" w:cs="Times New Roman"/>
          <w:b/>
          <w:bCs/>
          <w:sz w:val="24"/>
          <w:highlight w:val="none"/>
        </w:rPr>
      </w:pPr>
      <w:bookmarkStart w:id="19" w:name="_Toc169605878"/>
      <w:r>
        <w:rPr>
          <w:rFonts w:hint="eastAsia" w:ascii="Arial" w:hAnsi="Arial" w:eastAsia="宋体" w:cs="Times New Roman"/>
          <w:b/>
          <w:bCs/>
          <w:sz w:val="24"/>
          <w:highlight w:val="none"/>
        </w:rPr>
        <w:t>第一节</w:t>
      </w:r>
      <w:r>
        <w:rPr>
          <w:rFonts w:ascii="Arial" w:hAnsi="Arial" w:eastAsia="宋体" w:cs="Times New Roman"/>
          <w:b/>
          <w:bCs/>
          <w:sz w:val="24"/>
          <w:highlight w:val="none"/>
        </w:rPr>
        <w:t xml:space="preserve">  </w:t>
      </w:r>
      <w:r>
        <w:rPr>
          <w:rFonts w:hint="eastAsia" w:ascii="Arial" w:hAnsi="Arial" w:eastAsia="宋体" w:cs="Times New Roman"/>
          <w:b/>
          <w:bCs/>
          <w:sz w:val="24"/>
          <w:highlight w:val="none"/>
        </w:rPr>
        <w:t>使用环境</w:t>
      </w:r>
      <w:bookmarkEnd w:id="19"/>
    </w:p>
    <w:p w14:paraId="4AD326D0">
      <w:pPr>
        <w:spacing w:line="360" w:lineRule="auto"/>
        <w:outlineLvl w:val="3"/>
        <w:rPr>
          <w:rFonts w:ascii="宋体" w:hAnsi="宋体" w:eastAsia="宋体" w:cs="宋体"/>
          <w:color w:val="000000"/>
          <w:sz w:val="24"/>
          <w:highlight w:val="none"/>
        </w:rPr>
      </w:pPr>
      <w:r>
        <w:rPr>
          <w:rFonts w:hint="eastAsia" w:ascii="宋体" w:hAnsi="宋体" w:eastAsia="宋体" w:cs="宋体"/>
          <w:sz w:val="24"/>
          <w:highlight w:val="none"/>
        </w:rPr>
        <w:t>一、项目名称：</w:t>
      </w:r>
      <w:r>
        <w:rPr>
          <w:rFonts w:hint="eastAsia" w:ascii="宋体" w:hAnsi="宋体" w:eastAsia="宋体" w:cs="宋体"/>
          <w:sz w:val="24"/>
          <w:szCs w:val="24"/>
          <w:u w:val="single"/>
        </w:rPr>
        <w:t>济南成型厂6300T、3150T热模锻生产线复产</w:t>
      </w:r>
      <w:r>
        <w:rPr>
          <w:rFonts w:hint="eastAsia" w:ascii="宋体" w:hAnsi="宋体" w:eastAsia="宋体" w:cs="宋体"/>
          <w:sz w:val="24"/>
          <w:szCs w:val="24"/>
          <w:u w:val="single"/>
          <w:lang w:val="en-US" w:eastAsia="zh-CN"/>
        </w:rPr>
        <w:t>项目</w:t>
      </w:r>
      <w:r>
        <w:rPr>
          <w:rFonts w:hint="eastAsia" w:ascii="宋体" w:hAnsi="宋体" w:eastAsia="宋体" w:cs="宋体"/>
          <w:sz w:val="24"/>
          <w:szCs w:val="24"/>
          <w:u w:val="single"/>
        </w:rPr>
        <w:t>—新增10T行车</w:t>
      </w:r>
      <w:r>
        <w:rPr>
          <w:rFonts w:hint="eastAsia" w:ascii="宋体" w:hAnsi="宋体" w:eastAsia="宋体" w:cs="宋体"/>
          <w:color w:val="000000"/>
          <w:sz w:val="24"/>
          <w:highlight w:val="none"/>
        </w:rPr>
        <w:t>。</w:t>
      </w:r>
    </w:p>
    <w:p w14:paraId="5C088DCF">
      <w:pPr>
        <w:spacing w:line="360" w:lineRule="auto"/>
        <w:outlineLvl w:val="3"/>
        <w:rPr>
          <w:rFonts w:ascii="宋体" w:hAnsi="宋体" w:eastAsia="宋体" w:cs="宋体"/>
          <w:sz w:val="24"/>
          <w:highlight w:val="none"/>
          <w:shd w:val="pct10" w:color="auto" w:fill="FFFFFF"/>
        </w:rPr>
      </w:pPr>
      <w:r>
        <w:rPr>
          <w:rFonts w:hint="eastAsia" w:ascii="宋体" w:hAnsi="宋体" w:eastAsia="宋体" w:cs="宋体"/>
          <w:sz w:val="24"/>
          <w:highlight w:val="none"/>
        </w:rPr>
        <w:t>二、建设地点：</w:t>
      </w:r>
      <w:r>
        <w:rPr>
          <w:rFonts w:hint="eastAsia" w:ascii="宋体" w:hAnsi="宋体" w:eastAsia="宋体" w:cs="宋体"/>
          <w:color w:val="000000"/>
          <w:sz w:val="24"/>
          <w:highlight w:val="none"/>
        </w:rPr>
        <w:t>济南成型厂</w:t>
      </w:r>
      <w:r>
        <w:rPr>
          <w:rFonts w:hint="eastAsia" w:ascii="宋体" w:hAnsi="宋体" w:eastAsia="宋体" w:cs="宋体"/>
          <w:color w:val="000000"/>
          <w:sz w:val="24"/>
          <w:highlight w:val="none"/>
          <w:lang w:val="en-US" w:eastAsia="zh-CN"/>
        </w:rPr>
        <w:t>党家庄厂区</w:t>
      </w:r>
      <w:r>
        <w:rPr>
          <w:rFonts w:hint="eastAsia" w:ascii="宋体" w:hAnsi="宋体" w:eastAsia="宋体" w:cs="宋体"/>
          <w:color w:val="000000"/>
          <w:sz w:val="24"/>
          <w:highlight w:val="none"/>
        </w:rPr>
        <w:t>。</w:t>
      </w:r>
    </w:p>
    <w:p w14:paraId="3CF2B11B">
      <w:pPr>
        <w:spacing w:line="360" w:lineRule="auto"/>
        <w:outlineLvl w:val="3"/>
        <w:rPr>
          <w:rFonts w:ascii="宋体" w:hAnsi="宋体" w:eastAsia="宋体" w:cs="宋体"/>
          <w:sz w:val="24"/>
          <w:highlight w:val="none"/>
        </w:rPr>
      </w:pPr>
      <w:r>
        <w:rPr>
          <w:rFonts w:hint="eastAsia" w:ascii="宋体" w:hAnsi="宋体" w:eastAsia="宋体" w:cs="宋体"/>
          <w:sz w:val="24"/>
          <w:highlight w:val="none"/>
        </w:rPr>
        <w:t>三、使用地点：</w:t>
      </w:r>
      <w:r>
        <w:rPr>
          <w:rFonts w:hint="eastAsia" w:ascii="宋体" w:hAnsi="宋体" w:eastAsia="宋体" w:cs="宋体"/>
          <w:color w:val="000000"/>
          <w:sz w:val="24"/>
          <w:highlight w:val="none"/>
        </w:rPr>
        <w:t>济南成型厂</w:t>
      </w:r>
      <w:r>
        <w:rPr>
          <w:rFonts w:hint="eastAsia" w:ascii="宋体" w:hAnsi="宋体" w:eastAsia="宋体" w:cs="宋体"/>
          <w:color w:val="000000"/>
          <w:sz w:val="24"/>
          <w:highlight w:val="none"/>
          <w:lang w:val="en-US" w:eastAsia="zh-CN"/>
        </w:rPr>
        <w:t>党家庄厂区</w:t>
      </w:r>
      <w:r>
        <w:rPr>
          <w:rFonts w:hint="eastAsia" w:ascii="宋体" w:hAnsi="宋体" w:eastAsia="宋体" w:cs="宋体"/>
          <w:color w:val="000000"/>
          <w:sz w:val="24"/>
          <w:highlight w:val="none"/>
        </w:rPr>
        <w:t>。</w:t>
      </w:r>
    </w:p>
    <w:p w14:paraId="389DEF8D">
      <w:pPr>
        <w:spacing w:line="360" w:lineRule="auto"/>
        <w:outlineLvl w:val="3"/>
        <w:rPr>
          <w:rFonts w:ascii="宋体" w:hAnsi="宋体" w:eastAsia="宋体" w:cs="宋体"/>
          <w:bCs/>
          <w:sz w:val="24"/>
          <w:highlight w:val="none"/>
        </w:rPr>
      </w:pPr>
      <w:r>
        <w:rPr>
          <w:rFonts w:hint="eastAsia" w:ascii="宋体" w:hAnsi="宋体" w:eastAsia="宋体" w:cs="宋体"/>
          <w:sz w:val="24"/>
          <w:highlight w:val="none"/>
        </w:rPr>
        <w:t>四、工作制度：</w:t>
      </w:r>
      <w:r>
        <w:rPr>
          <w:rFonts w:hint="eastAsia" w:ascii="宋体" w:hAnsi="宋体" w:eastAsia="宋体" w:cs="宋体"/>
          <w:bCs/>
          <w:sz w:val="24"/>
          <w:highlight w:val="none"/>
        </w:rPr>
        <w:t>全年工作365天、双班制、设备年时基数</w:t>
      </w:r>
      <w:r>
        <w:rPr>
          <w:rFonts w:hint="eastAsia" w:ascii="宋体" w:hAnsi="宋体" w:eastAsia="宋体" w:cs="宋体"/>
          <w:bCs/>
          <w:sz w:val="24"/>
          <w:highlight w:val="none"/>
          <w:lang w:val="en-US" w:eastAsia="zh-CN"/>
        </w:rPr>
        <w:t>7200</w:t>
      </w:r>
      <w:r>
        <w:rPr>
          <w:rFonts w:hint="eastAsia" w:ascii="宋体" w:hAnsi="宋体" w:eastAsia="宋体" w:cs="宋体"/>
          <w:bCs/>
          <w:sz w:val="24"/>
          <w:highlight w:val="none"/>
        </w:rPr>
        <w:t>小时。</w:t>
      </w:r>
    </w:p>
    <w:p w14:paraId="4FC79FA9">
      <w:pPr>
        <w:spacing w:line="360" w:lineRule="auto"/>
        <w:outlineLvl w:val="3"/>
        <w:rPr>
          <w:rFonts w:ascii="宋体" w:hAnsi="宋体" w:eastAsia="宋体" w:cs="宋体"/>
          <w:sz w:val="24"/>
          <w:highlight w:val="none"/>
        </w:rPr>
      </w:pPr>
      <w:r>
        <w:rPr>
          <w:rFonts w:hint="eastAsia" w:ascii="宋体" w:hAnsi="宋体" w:eastAsia="宋体" w:cs="宋体"/>
          <w:sz w:val="24"/>
          <w:highlight w:val="none"/>
        </w:rPr>
        <w:t>五、使用地点区域自然环境：</w:t>
      </w:r>
    </w:p>
    <w:p w14:paraId="27D9E323">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5.1.海拔高度：1000m以下。</w:t>
      </w:r>
    </w:p>
    <w:p w14:paraId="7E0AB588">
      <w:pPr>
        <w:spacing w:line="360" w:lineRule="auto"/>
        <w:ind w:left="719" w:leftChars="228" w:hanging="240" w:hangingChars="100"/>
        <w:rPr>
          <w:rFonts w:ascii="宋体" w:hAnsi="宋体" w:eastAsia="宋体" w:cs="宋体"/>
          <w:bCs/>
          <w:sz w:val="24"/>
          <w:highlight w:val="none"/>
        </w:rPr>
      </w:pPr>
      <w:r>
        <w:rPr>
          <w:rFonts w:hint="eastAsia" w:ascii="宋体" w:hAnsi="宋体" w:eastAsia="宋体" w:cs="宋体"/>
          <w:bCs/>
          <w:sz w:val="24"/>
          <w:highlight w:val="none"/>
        </w:rPr>
        <w:t>5.2.环境温度：室外极端最低温度-</w:t>
      </w:r>
      <w:r>
        <w:rPr>
          <w:rFonts w:ascii="宋体" w:hAnsi="宋体" w:eastAsia="宋体" w:cs="宋体"/>
          <w:bCs/>
          <w:sz w:val="24"/>
          <w:highlight w:val="none"/>
        </w:rPr>
        <w:t>20</w:t>
      </w:r>
      <w:r>
        <w:rPr>
          <w:rFonts w:hint="eastAsia" w:ascii="宋体" w:hAnsi="宋体" w:eastAsia="宋体" w:cs="宋体"/>
          <w:bCs/>
          <w:sz w:val="24"/>
          <w:highlight w:val="none"/>
        </w:rPr>
        <w:t>℃、极端最高温度50℃，昼夜最大温差25℃；室内温度-10～42℃。</w:t>
      </w:r>
    </w:p>
    <w:p w14:paraId="7EA6674B">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5.3.相对湿度：年平均59%，最大95%、最小15%。</w:t>
      </w:r>
    </w:p>
    <w:p w14:paraId="7C773E7E">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5.4  降雨量：日最大降雨量298.4mm、年总降雨量685mm。</w:t>
      </w:r>
    </w:p>
    <w:p w14:paraId="65C7C7EB">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5.5  最大风速：15m/s。</w:t>
      </w:r>
    </w:p>
    <w:p w14:paraId="5090C7B7">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5.6  最大积雪厚度：190mm。</w:t>
      </w:r>
    </w:p>
    <w:p w14:paraId="79CD52CB">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5.7  地震烈度：七度。</w:t>
      </w:r>
    </w:p>
    <w:p w14:paraId="2379823F">
      <w:pPr>
        <w:spacing w:line="360" w:lineRule="auto"/>
        <w:outlineLvl w:val="3"/>
        <w:rPr>
          <w:rFonts w:ascii="宋体" w:hAnsi="宋体" w:eastAsia="宋体" w:cs="宋体"/>
          <w:sz w:val="24"/>
          <w:highlight w:val="none"/>
        </w:rPr>
      </w:pPr>
      <w:r>
        <w:rPr>
          <w:rFonts w:hint="eastAsia" w:ascii="宋体" w:hAnsi="宋体" w:eastAsia="宋体" w:cs="宋体"/>
          <w:sz w:val="24"/>
          <w:highlight w:val="none"/>
        </w:rPr>
        <w:t xml:space="preserve">六、能源环境： </w:t>
      </w:r>
    </w:p>
    <w:p w14:paraId="054224D9">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6.1  电力：中国制式，供电电压380V±15%/220V±15%，供电频率50Hz±2%。</w:t>
      </w:r>
    </w:p>
    <w:p w14:paraId="2700FC34">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6.2  给水：市政自来水，0.20 MPa。</w:t>
      </w:r>
    </w:p>
    <w:p w14:paraId="687B3144">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6.3  蒸汽：市政蒸汽，0.6 MPa±0.1。</w:t>
      </w:r>
    </w:p>
    <w:p w14:paraId="1991CA1E">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6.4  压缩空气：自备空压机自产压缩空气，0.5-0.7MPa。</w:t>
      </w:r>
    </w:p>
    <w:p w14:paraId="2CA6F18E">
      <w:pPr>
        <w:bidi w:val="0"/>
        <w:rPr>
          <w:rFonts w:hint="eastAsia"/>
        </w:rPr>
      </w:pPr>
    </w:p>
    <w:p w14:paraId="0A00C68C">
      <w:pPr>
        <w:bidi w:val="0"/>
        <w:rPr>
          <w:rFonts w:hint="eastAsia"/>
        </w:rPr>
      </w:pPr>
    </w:p>
    <w:p w14:paraId="4E3CB0C2">
      <w:pPr>
        <w:bidi w:val="0"/>
        <w:rPr>
          <w:rFonts w:hint="eastAsia"/>
        </w:rPr>
      </w:pPr>
    </w:p>
    <w:p w14:paraId="15405E09">
      <w:pPr>
        <w:rPr>
          <w:rFonts w:hint="eastAsia" w:ascii="宋体" w:hAnsi="宋体" w:eastAsia="宋体" w:cs="Times New Roman"/>
          <w:b/>
          <w:bCs/>
          <w:sz w:val="24"/>
          <w:szCs w:val="24"/>
        </w:rPr>
      </w:pPr>
      <w:r>
        <w:rPr>
          <w:rFonts w:hint="eastAsia" w:ascii="宋体" w:hAnsi="宋体" w:eastAsia="宋体" w:cs="Times New Roman"/>
          <w:b/>
          <w:bCs/>
          <w:sz w:val="24"/>
          <w:szCs w:val="24"/>
        </w:rPr>
        <w:br w:type="page"/>
      </w:r>
    </w:p>
    <w:p w14:paraId="325F1480">
      <w:pPr>
        <w:keepNext/>
        <w:keepLines/>
        <w:spacing w:before="120" w:after="120" w:line="480" w:lineRule="exact"/>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1A0069BC">
      <w:pPr>
        <w:spacing w:line="360" w:lineRule="auto"/>
        <w:outlineLvl w:val="3"/>
        <w:rPr>
          <w:rFonts w:ascii="宋体" w:hAnsi="宋体" w:eastAsia="宋体" w:cs="宋体"/>
          <w:sz w:val="24"/>
          <w:szCs w:val="24"/>
          <w:u w:val="single"/>
          <w:shd w:val="pct10" w:color="auto" w:fill="FFFFFF"/>
        </w:rPr>
      </w:pPr>
      <w:r>
        <w:rPr>
          <w:rFonts w:hint="eastAsia" w:ascii="宋体" w:hAnsi="宋体" w:eastAsia="宋体" w:cs="宋体"/>
          <w:b/>
          <w:sz w:val="24"/>
          <w:szCs w:val="24"/>
        </w:rPr>
        <w:t>一、货物名称：</w:t>
      </w:r>
      <w:r>
        <w:rPr>
          <w:rFonts w:hint="eastAsia" w:ascii="宋体" w:hAnsi="宋体" w:eastAsia="宋体" w:cs="宋体"/>
          <w:bCs/>
          <w:sz w:val="24"/>
          <w:szCs w:val="24"/>
          <w:u w:val="single"/>
        </w:rPr>
        <w:t>双梁桥式起重机</w:t>
      </w:r>
      <w:r>
        <w:rPr>
          <w:rFonts w:hint="eastAsia" w:ascii="宋体" w:hAnsi="宋体" w:eastAsia="宋体" w:cs="宋体"/>
          <w:b w:val="0"/>
          <w:bCs w:val="0"/>
          <w:sz w:val="24"/>
          <w:szCs w:val="24"/>
          <w:highlight w:val="none"/>
          <w:u w:val="single"/>
          <w:lang w:eastAsia="zh-CN"/>
        </w:rPr>
        <w:t>（</w:t>
      </w:r>
      <w:r>
        <w:rPr>
          <w:rFonts w:hint="eastAsia" w:ascii="宋体" w:hAnsi="宋体" w:eastAsia="宋体" w:cs="宋体"/>
          <w:sz w:val="24"/>
          <w:szCs w:val="24"/>
        </w:rPr>
        <w:t>详见下表）</w:t>
      </w:r>
    </w:p>
    <w:p w14:paraId="74453676">
      <w:pPr>
        <w:spacing w:line="420" w:lineRule="exact"/>
        <w:outlineLvl w:val="3"/>
        <w:rPr>
          <w:rFonts w:ascii="宋体" w:hAnsi="宋体" w:eastAsia="宋体" w:cs="宋体"/>
          <w:sz w:val="24"/>
          <w:szCs w:val="24"/>
        </w:rPr>
      </w:pPr>
      <w:r>
        <w:rPr>
          <w:rFonts w:hint="eastAsia" w:ascii="宋体" w:hAnsi="宋体" w:eastAsia="宋体" w:cs="宋体"/>
          <w:b/>
          <w:sz w:val="24"/>
          <w:szCs w:val="24"/>
        </w:rPr>
        <w:t>二、货物数量：</w:t>
      </w:r>
      <w:r>
        <w:rPr>
          <w:rFonts w:hint="eastAsia" w:ascii="宋体" w:hAnsi="宋体" w:eastAsia="宋体" w:cs="宋体"/>
          <w:b/>
          <w:sz w:val="24"/>
          <w:szCs w:val="24"/>
          <w:u w:val="single"/>
        </w:rPr>
        <w:t>1</w:t>
      </w:r>
      <w:r>
        <w:rPr>
          <w:rFonts w:hint="eastAsia" w:ascii="宋体" w:hAnsi="宋体" w:eastAsia="宋体" w:cs="宋体"/>
          <w:sz w:val="24"/>
          <w:szCs w:val="24"/>
          <w:u w:val="single"/>
          <w:shd w:val="pct10" w:color="auto" w:fill="FFFFFF"/>
          <w:lang w:val="en-US" w:eastAsia="zh-CN"/>
        </w:rPr>
        <w:t>台</w:t>
      </w:r>
      <w:r>
        <w:rPr>
          <w:rFonts w:hint="eastAsia" w:ascii="宋体" w:hAnsi="宋体" w:eastAsia="宋体" w:cs="宋体"/>
          <w:sz w:val="24"/>
          <w:szCs w:val="24"/>
        </w:rPr>
        <w:t>（详见下表）</w:t>
      </w:r>
    </w:p>
    <w:p w14:paraId="1E556CBD">
      <w:pPr>
        <w:spacing w:line="420" w:lineRule="exact"/>
        <w:outlineLvl w:val="3"/>
        <w:rPr>
          <w:rFonts w:ascii="宋体" w:hAnsi="宋体" w:eastAsia="宋体" w:cs="宋体"/>
          <w:b/>
          <w:sz w:val="24"/>
          <w:szCs w:val="24"/>
        </w:rPr>
      </w:pPr>
      <w:r>
        <w:rPr>
          <w:rFonts w:hint="eastAsia" w:ascii="宋体" w:hAnsi="宋体" w:eastAsia="宋体" w:cs="宋体"/>
          <w:b/>
          <w:sz w:val="24"/>
          <w:szCs w:val="24"/>
        </w:rPr>
        <w:t>三、分投分中：不允许</w:t>
      </w:r>
    </w:p>
    <w:p w14:paraId="498879E8">
      <w:pPr>
        <w:jc w:val="center"/>
        <w:rPr>
          <w:rFonts w:ascii="宋体" w:hAnsi="宋体" w:eastAsia="宋体" w:cs="宋体"/>
          <w:sz w:val="24"/>
          <w:szCs w:val="24"/>
        </w:rPr>
      </w:pPr>
      <w:r>
        <w:rPr>
          <w:rFonts w:hint="eastAsia" w:ascii="宋体" w:hAnsi="宋体" w:eastAsia="宋体" w:cs="宋体"/>
          <w:color w:val="000000"/>
          <w:sz w:val="24"/>
          <w:szCs w:val="24"/>
        </w:rPr>
        <w:t>采购货物主要构成</w:t>
      </w:r>
      <w:r>
        <w:rPr>
          <w:rFonts w:hint="eastAsia" w:ascii="宋体" w:hAnsi="宋体" w:eastAsia="宋体" w:cs="宋体"/>
          <w:sz w:val="24"/>
          <w:szCs w:val="24"/>
        </w:rPr>
        <w:t>一览表：</w:t>
      </w:r>
    </w:p>
    <w:tbl>
      <w:tblPr>
        <w:tblStyle w:val="48"/>
        <w:tblW w:w="99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393"/>
        <w:gridCol w:w="2169"/>
        <w:gridCol w:w="669"/>
        <w:gridCol w:w="770"/>
        <w:gridCol w:w="1399"/>
        <w:gridCol w:w="1682"/>
      </w:tblGrid>
      <w:tr w14:paraId="20874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0AA31670">
            <w:pPr>
              <w:spacing w:line="5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393" w:type="dxa"/>
            <w:vAlign w:val="center"/>
          </w:tcPr>
          <w:p w14:paraId="234B0C09">
            <w:pPr>
              <w:spacing w:line="5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名称</w:t>
            </w:r>
          </w:p>
        </w:tc>
        <w:tc>
          <w:tcPr>
            <w:tcW w:w="2169" w:type="dxa"/>
            <w:vAlign w:val="center"/>
          </w:tcPr>
          <w:p w14:paraId="043E883C">
            <w:pPr>
              <w:spacing w:line="560" w:lineRule="exact"/>
              <w:ind w:firstLine="480" w:firstLineChars="200"/>
              <w:jc w:val="center"/>
              <w:rPr>
                <w:rFonts w:hint="eastAsia" w:ascii="宋体" w:hAnsi="宋体" w:eastAsia="宋体" w:cs="宋体"/>
                <w:color w:val="auto"/>
                <w:sz w:val="24"/>
                <w:szCs w:val="24"/>
              </w:rPr>
            </w:pPr>
            <w:r>
              <w:rPr>
                <w:rFonts w:hint="eastAsia" w:ascii="宋体" w:hAnsi="宋体" w:eastAsia="宋体" w:cs="宋体"/>
                <w:color w:val="auto"/>
                <w:sz w:val="24"/>
                <w:szCs w:val="24"/>
              </w:rPr>
              <w:t>型号规格</w:t>
            </w:r>
          </w:p>
        </w:tc>
        <w:tc>
          <w:tcPr>
            <w:tcW w:w="669" w:type="dxa"/>
            <w:vAlign w:val="center"/>
          </w:tcPr>
          <w:p w14:paraId="3819AAFB">
            <w:pPr>
              <w:spacing w:line="5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单位</w:t>
            </w:r>
          </w:p>
        </w:tc>
        <w:tc>
          <w:tcPr>
            <w:tcW w:w="770" w:type="dxa"/>
            <w:vAlign w:val="center"/>
          </w:tcPr>
          <w:p w14:paraId="5D3B6A39">
            <w:pPr>
              <w:spacing w:line="5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1399" w:type="dxa"/>
            <w:vAlign w:val="center"/>
          </w:tcPr>
          <w:p w14:paraId="3C841841">
            <w:pPr>
              <w:spacing w:line="5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安装地点</w:t>
            </w:r>
          </w:p>
        </w:tc>
        <w:tc>
          <w:tcPr>
            <w:tcW w:w="1682" w:type="dxa"/>
            <w:vAlign w:val="center"/>
          </w:tcPr>
          <w:p w14:paraId="219241E2">
            <w:pPr>
              <w:spacing w:line="5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供货方式</w:t>
            </w:r>
          </w:p>
        </w:tc>
      </w:tr>
      <w:tr w14:paraId="545D3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32BA6DD1">
            <w:pPr>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2393" w:type="dxa"/>
          </w:tcPr>
          <w:p w14:paraId="12DDF91E">
            <w:pPr>
              <w:spacing w:line="56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10吨双梁桥式起重机（带遥控操作功能）</w:t>
            </w:r>
          </w:p>
        </w:tc>
        <w:tc>
          <w:tcPr>
            <w:tcW w:w="2169" w:type="dxa"/>
          </w:tcPr>
          <w:p w14:paraId="6065C872">
            <w:pPr>
              <w:spacing w:line="560" w:lineRule="exact"/>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Gn=10t S=22.5m H=11.6m  A6</w:t>
            </w:r>
          </w:p>
        </w:tc>
        <w:tc>
          <w:tcPr>
            <w:tcW w:w="669" w:type="dxa"/>
          </w:tcPr>
          <w:p w14:paraId="1F9F7B6E">
            <w:pPr>
              <w:spacing w:line="56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770" w:type="dxa"/>
          </w:tcPr>
          <w:p w14:paraId="3C54262F">
            <w:pPr>
              <w:spacing w:line="5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399" w:type="dxa"/>
          </w:tcPr>
          <w:p w14:paraId="27980B81">
            <w:pPr>
              <w:spacing w:line="560" w:lineRule="exact"/>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济南成型厂党家庄厂区</w:t>
            </w:r>
          </w:p>
        </w:tc>
        <w:tc>
          <w:tcPr>
            <w:tcW w:w="1682" w:type="dxa"/>
          </w:tcPr>
          <w:p w14:paraId="16DA74EF">
            <w:pPr>
              <w:spacing w:line="560" w:lineRule="exact"/>
              <w:ind w:firstLine="480" w:firstLineChars="20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交钥匙</w:t>
            </w:r>
          </w:p>
        </w:tc>
      </w:tr>
    </w:tbl>
    <w:p w14:paraId="2FEE4F24">
      <w:pPr>
        <w:spacing w:line="360" w:lineRule="auto"/>
        <w:ind w:firstLine="480" w:firstLineChars="200"/>
        <w:rPr>
          <w:rFonts w:hint="eastAsia" w:ascii="宋体" w:hAnsi="宋体" w:eastAsia="宋体" w:cs="宋体"/>
          <w:bCs/>
          <w:sz w:val="24"/>
          <w:szCs w:val="24"/>
        </w:rPr>
      </w:pPr>
    </w:p>
    <w:p w14:paraId="3002F31F">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686613E7">
      <w:pPr>
        <w:numPr>
          <w:ilvl w:val="0"/>
          <w:numId w:val="9"/>
        </w:numPr>
        <w:spacing w:line="360" w:lineRule="auto"/>
        <w:ind w:left="150" w:leftChars="0" w:firstLine="480" w:firstLineChars="0"/>
        <w:rPr>
          <w:szCs w:val="21"/>
        </w:rPr>
      </w:pPr>
      <w:r>
        <w:rPr>
          <w:rFonts w:hint="eastAsia" w:ascii="宋体" w:hAnsi="宋体" w:eastAsia="宋体" w:cs="宋体"/>
          <w:bCs/>
          <w:sz w:val="24"/>
          <w:szCs w:val="24"/>
        </w:rPr>
        <w:t>本表“供货方式”指：交钥匙方式——包括制造、运输、定点卸货、安装、调试</w:t>
      </w: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相关设备线路，特种设备登记检验等</w:t>
      </w:r>
      <w:r>
        <w:rPr>
          <w:rFonts w:hint="eastAsia" w:ascii="宋体" w:hAnsi="宋体" w:eastAsia="宋体" w:cs="宋体"/>
          <w:bCs/>
          <w:sz w:val="24"/>
          <w:szCs w:val="24"/>
        </w:rPr>
        <w:t>。</w:t>
      </w:r>
    </w:p>
    <w:p w14:paraId="68B0B723">
      <w:pPr>
        <w:pStyle w:val="24"/>
        <w:jc w:val="center"/>
        <w:rPr>
          <w:rFonts w:hAnsi="宋体" w:eastAsia="宋体" w:cs="宋体"/>
          <w:bCs/>
          <w:sz w:val="24"/>
          <w:highlight w:val="none"/>
        </w:rPr>
      </w:pPr>
      <w:r>
        <w:rPr>
          <w:rFonts w:hint="eastAsia" w:hAnsi="宋体" w:eastAsia="宋体" w:cs="宋体"/>
          <w:bCs/>
          <w:sz w:val="24"/>
          <w:highlight w:val="none"/>
        </w:rPr>
        <w:t>主要器件品牌表（可选同等或更优质量品牌）</w:t>
      </w:r>
    </w:p>
    <w:p w14:paraId="7F587AEB">
      <w:pPr>
        <w:pStyle w:val="24"/>
        <w:rPr>
          <w:rFonts w:hAnsi="宋体" w:eastAsia="宋体" w:cs="宋体"/>
          <w:bCs/>
          <w:sz w:val="24"/>
          <w:highlight w:val="yellow"/>
        </w:rPr>
      </w:pPr>
    </w:p>
    <w:tbl>
      <w:tblPr>
        <w:tblStyle w:val="49"/>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2835"/>
        <w:gridCol w:w="3266"/>
        <w:gridCol w:w="1971"/>
      </w:tblGrid>
      <w:tr w14:paraId="09886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88" w:type="dxa"/>
            <w:shd w:val="clear" w:color="auto" w:fill="auto"/>
            <w:vAlign w:val="center"/>
          </w:tcPr>
          <w:p w14:paraId="08F512D7">
            <w:pPr>
              <w:spacing w:line="420" w:lineRule="exact"/>
              <w:jc w:val="center"/>
              <w:rPr>
                <w:szCs w:val="21"/>
                <w:highlight w:val="none"/>
              </w:rPr>
            </w:pPr>
            <w:r>
              <w:rPr>
                <w:kern w:val="0"/>
                <w:szCs w:val="21"/>
                <w:highlight w:val="none"/>
              </w:rPr>
              <w:t>序号</w:t>
            </w:r>
          </w:p>
        </w:tc>
        <w:tc>
          <w:tcPr>
            <w:tcW w:w="2835" w:type="dxa"/>
            <w:shd w:val="clear" w:color="auto" w:fill="auto"/>
            <w:vAlign w:val="center"/>
          </w:tcPr>
          <w:p w14:paraId="3ADE25FC">
            <w:pPr>
              <w:spacing w:line="420" w:lineRule="exact"/>
              <w:jc w:val="center"/>
              <w:rPr>
                <w:szCs w:val="21"/>
                <w:highlight w:val="yellow"/>
              </w:rPr>
            </w:pPr>
            <w:r>
              <w:rPr>
                <w:kern w:val="0"/>
                <w:szCs w:val="21"/>
                <w:highlight w:val="none"/>
              </w:rPr>
              <w:t>器件名称</w:t>
            </w:r>
          </w:p>
        </w:tc>
        <w:tc>
          <w:tcPr>
            <w:tcW w:w="3266" w:type="dxa"/>
            <w:shd w:val="clear" w:color="auto" w:fill="auto"/>
            <w:vAlign w:val="center"/>
          </w:tcPr>
          <w:p w14:paraId="58A12583">
            <w:pPr>
              <w:widowControl/>
              <w:spacing w:line="240" w:lineRule="auto"/>
              <w:jc w:val="center"/>
              <w:textAlignment w:val="center"/>
              <w:rPr>
                <w:rFonts w:hint="default"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bidi="ar"/>
              </w:rPr>
              <w:t>品牌</w:t>
            </w:r>
          </w:p>
        </w:tc>
        <w:tc>
          <w:tcPr>
            <w:tcW w:w="1971" w:type="dxa"/>
            <w:shd w:val="clear" w:color="auto" w:fill="auto"/>
            <w:vAlign w:val="center"/>
          </w:tcPr>
          <w:p w14:paraId="37C051A0">
            <w:pPr>
              <w:spacing w:line="420" w:lineRule="exact"/>
              <w:jc w:val="center"/>
              <w:rPr>
                <w:szCs w:val="21"/>
                <w:highlight w:val="none"/>
              </w:rPr>
            </w:pPr>
            <w:r>
              <w:rPr>
                <w:rFonts w:hint="eastAsia"/>
                <w:kern w:val="0"/>
                <w:szCs w:val="21"/>
                <w:highlight w:val="none"/>
              </w:rPr>
              <w:t>备注</w:t>
            </w:r>
          </w:p>
        </w:tc>
      </w:tr>
      <w:tr w14:paraId="5607A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shd w:val="clear" w:color="auto" w:fill="auto"/>
            <w:vAlign w:val="center"/>
          </w:tcPr>
          <w:p w14:paraId="70CCEBDC">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1</w:t>
            </w:r>
          </w:p>
        </w:tc>
        <w:tc>
          <w:tcPr>
            <w:tcW w:w="2835" w:type="dxa"/>
            <w:shd w:val="clear" w:color="auto" w:fill="auto"/>
            <w:vAlign w:val="center"/>
          </w:tcPr>
          <w:p w14:paraId="24D32178">
            <w:pPr>
              <w:widowControl/>
              <w:jc w:val="center"/>
              <w:textAlignment w:val="center"/>
              <w:rPr>
                <w:rFonts w:hint="eastAsia" w:eastAsiaTheme="minorEastAsia"/>
                <w:kern w:val="0"/>
                <w:szCs w:val="21"/>
                <w:highlight w:val="yellow"/>
                <w:lang w:val="en-US" w:eastAsia="zh-CN"/>
              </w:rPr>
            </w:pPr>
            <w:r>
              <w:rPr>
                <w:rFonts w:hint="eastAsia" w:ascii="宋体" w:hAnsi="宋体" w:eastAsia="宋体" w:cs="宋体"/>
                <w:kern w:val="0"/>
                <w:sz w:val="22"/>
                <w:szCs w:val="22"/>
                <w:highlight w:val="none"/>
                <w:lang w:val="en-US" w:eastAsia="zh-CN"/>
              </w:rPr>
              <w:t>电机</w:t>
            </w:r>
          </w:p>
        </w:tc>
        <w:tc>
          <w:tcPr>
            <w:tcW w:w="3266" w:type="dxa"/>
            <w:shd w:val="clear" w:color="auto" w:fill="auto"/>
            <w:vAlign w:val="center"/>
          </w:tcPr>
          <w:p w14:paraId="2C158539">
            <w:pPr>
              <w:widowControl/>
              <w:jc w:val="center"/>
              <w:textAlignment w:val="center"/>
              <w:rPr>
                <w:rFonts w:hint="default"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val="en-US" w:eastAsia="zh-CN" w:bidi="ar"/>
              </w:rPr>
              <w:t>佳木斯电机股份/江苏宏达/锦州东洋电机</w:t>
            </w:r>
          </w:p>
        </w:tc>
        <w:tc>
          <w:tcPr>
            <w:tcW w:w="1971" w:type="dxa"/>
            <w:shd w:val="clear" w:color="auto" w:fill="auto"/>
            <w:vAlign w:val="center"/>
          </w:tcPr>
          <w:p w14:paraId="297D9BE1">
            <w:pPr>
              <w:spacing w:line="420" w:lineRule="exact"/>
              <w:jc w:val="center"/>
              <w:rPr>
                <w:rFonts w:hint="default" w:eastAsiaTheme="minorEastAsia"/>
                <w:kern w:val="0"/>
                <w:szCs w:val="21"/>
                <w:highlight w:val="none"/>
                <w:lang w:val="en-US" w:eastAsia="zh-CN"/>
              </w:rPr>
            </w:pPr>
          </w:p>
        </w:tc>
      </w:tr>
      <w:tr w14:paraId="14908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shd w:val="clear" w:color="auto" w:fill="auto"/>
            <w:vAlign w:val="center"/>
          </w:tcPr>
          <w:p w14:paraId="1F8A558D">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2</w:t>
            </w:r>
          </w:p>
        </w:tc>
        <w:tc>
          <w:tcPr>
            <w:tcW w:w="2835" w:type="dxa"/>
            <w:shd w:val="clear" w:color="auto" w:fill="auto"/>
            <w:vAlign w:val="center"/>
          </w:tcPr>
          <w:p w14:paraId="127F9DA5">
            <w:pPr>
              <w:widowControl/>
              <w:jc w:val="center"/>
              <w:textAlignment w:val="center"/>
              <w:rPr>
                <w:kern w:val="0"/>
                <w:szCs w:val="21"/>
                <w:highlight w:val="yellow"/>
              </w:rPr>
            </w:pPr>
            <w:r>
              <w:rPr>
                <w:rFonts w:hint="eastAsia" w:ascii="宋体" w:hAnsi="宋体" w:eastAsia="宋体" w:cs="宋体"/>
                <w:color w:val="000000"/>
                <w:kern w:val="0"/>
                <w:sz w:val="22"/>
                <w:szCs w:val="22"/>
                <w:highlight w:val="none"/>
                <w:lang w:bidi="ar"/>
              </w:rPr>
              <w:t>电气元件</w:t>
            </w:r>
          </w:p>
        </w:tc>
        <w:tc>
          <w:tcPr>
            <w:tcW w:w="3266" w:type="dxa"/>
            <w:shd w:val="clear" w:color="auto" w:fill="auto"/>
            <w:vAlign w:val="center"/>
          </w:tcPr>
          <w:p w14:paraId="48E85E9C">
            <w:pPr>
              <w:widowControl/>
              <w:jc w:val="center"/>
              <w:textAlignment w:val="center"/>
              <w:rPr>
                <w:rFonts w:hint="default"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bidi="ar"/>
              </w:rPr>
              <w:t>西门子</w:t>
            </w:r>
            <w:r>
              <w:rPr>
                <w:rFonts w:hint="eastAsia" w:ascii="宋体" w:hAnsi="宋体" w:eastAsia="宋体" w:cs="宋体"/>
                <w:color w:val="000000"/>
                <w:kern w:val="0"/>
                <w:sz w:val="22"/>
                <w:szCs w:val="22"/>
                <w:highlight w:val="none"/>
                <w:lang w:val="en-US" w:eastAsia="zh-CN" w:bidi="ar"/>
              </w:rPr>
              <w:t>/欧姆龙</w:t>
            </w:r>
            <w:r>
              <w:rPr>
                <w:rFonts w:hint="eastAsia" w:ascii="宋体" w:hAnsi="宋体" w:eastAsia="宋体" w:cs="宋体"/>
                <w:color w:val="000000"/>
                <w:kern w:val="0"/>
                <w:sz w:val="22"/>
                <w:szCs w:val="22"/>
                <w:highlight w:val="none"/>
                <w:lang w:bidi="ar"/>
              </w:rPr>
              <w:t>/正泰</w:t>
            </w:r>
            <w:r>
              <w:rPr>
                <w:rFonts w:hint="eastAsia" w:ascii="宋体" w:hAnsi="宋体" w:eastAsia="宋体" w:cs="宋体"/>
                <w:color w:val="000000"/>
                <w:kern w:val="0"/>
                <w:sz w:val="22"/>
                <w:szCs w:val="22"/>
                <w:highlight w:val="none"/>
                <w:lang w:val="en-US" w:eastAsia="zh-CN" w:bidi="ar"/>
              </w:rPr>
              <w:t>/施耐德</w:t>
            </w:r>
          </w:p>
        </w:tc>
        <w:tc>
          <w:tcPr>
            <w:tcW w:w="1971" w:type="dxa"/>
            <w:shd w:val="clear" w:color="auto" w:fill="auto"/>
            <w:vAlign w:val="center"/>
          </w:tcPr>
          <w:p w14:paraId="6DC55A44">
            <w:pPr>
              <w:spacing w:line="420" w:lineRule="exact"/>
              <w:jc w:val="center"/>
              <w:rPr>
                <w:kern w:val="0"/>
                <w:szCs w:val="21"/>
                <w:highlight w:val="none"/>
              </w:rPr>
            </w:pPr>
          </w:p>
        </w:tc>
      </w:tr>
      <w:tr w14:paraId="4B930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shd w:val="clear" w:color="auto" w:fill="auto"/>
            <w:vAlign w:val="center"/>
          </w:tcPr>
          <w:p w14:paraId="5D647A58">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3</w:t>
            </w:r>
          </w:p>
        </w:tc>
        <w:tc>
          <w:tcPr>
            <w:tcW w:w="2835" w:type="dxa"/>
            <w:shd w:val="clear" w:color="auto" w:fill="auto"/>
            <w:vAlign w:val="center"/>
          </w:tcPr>
          <w:p w14:paraId="09419272">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控制元件</w:t>
            </w:r>
          </w:p>
        </w:tc>
        <w:tc>
          <w:tcPr>
            <w:tcW w:w="3266" w:type="dxa"/>
            <w:shd w:val="clear" w:color="auto" w:fill="auto"/>
            <w:vAlign w:val="center"/>
          </w:tcPr>
          <w:p w14:paraId="2325F555">
            <w:pPr>
              <w:widowControl/>
              <w:jc w:val="center"/>
              <w:textAlignment w:val="center"/>
              <w:rPr>
                <w:rFonts w:hint="default"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val="en-US" w:eastAsia="zh-CN" w:bidi="ar"/>
              </w:rPr>
              <w:t>西门子/</w:t>
            </w:r>
            <w:r>
              <w:rPr>
                <w:rFonts w:hint="eastAsia" w:ascii="宋体" w:hAnsi="宋体" w:eastAsia="宋体" w:cs="宋体"/>
                <w:color w:val="000000"/>
                <w:kern w:val="0"/>
                <w:sz w:val="22"/>
                <w:szCs w:val="22"/>
                <w:highlight w:val="none"/>
                <w:lang w:bidi="ar"/>
              </w:rPr>
              <w:t>正泰/</w:t>
            </w:r>
            <w:r>
              <w:rPr>
                <w:rFonts w:hint="eastAsia" w:ascii="宋体" w:hAnsi="宋体" w:eastAsia="宋体" w:cs="宋体"/>
                <w:color w:val="000000"/>
                <w:kern w:val="0"/>
                <w:sz w:val="22"/>
                <w:szCs w:val="22"/>
                <w:highlight w:val="none"/>
                <w:lang w:val="en-US" w:eastAsia="zh-CN" w:bidi="ar"/>
              </w:rPr>
              <w:t>施耐德/欧姆龙</w:t>
            </w:r>
          </w:p>
        </w:tc>
        <w:tc>
          <w:tcPr>
            <w:tcW w:w="1971" w:type="dxa"/>
            <w:shd w:val="clear" w:color="auto" w:fill="auto"/>
            <w:vAlign w:val="center"/>
          </w:tcPr>
          <w:p w14:paraId="62A794C0">
            <w:pPr>
              <w:spacing w:line="420" w:lineRule="exact"/>
              <w:jc w:val="center"/>
              <w:rPr>
                <w:kern w:val="0"/>
                <w:szCs w:val="21"/>
                <w:highlight w:val="none"/>
              </w:rPr>
            </w:pPr>
          </w:p>
        </w:tc>
      </w:tr>
      <w:tr w14:paraId="7D54E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shd w:val="clear" w:color="auto" w:fill="auto"/>
            <w:vAlign w:val="center"/>
          </w:tcPr>
          <w:p w14:paraId="12A29873">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4</w:t>
            </w:r>
          </w:p>
        </w:tc>
        <w:tc>
          <w:tcPr>
            <w:tcW w:w="2835" w:type="dxa"/>
            <w:shd w:val="clear" w:color="auto" w:fill="auto"/>
            <w:vAlign w:val="center"/>
          </w:tcPr>
          <w:p w14:paraId="1CD3A6E5">
            <w:pPr>
              <w:widowControl/>
              <w:jc w:val="center"/>
              <w:textAlignment w:val="center"/>
              <w:rPr>
                <w:rFonts w:hint="default"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val="en-US" w:eastAsia="zh-CN" w:bidi="ar"/>
              </w:rPr>
              <w:t>减速机</w:t>
            </w:r>
          </w:p>
        </w:tc>
        <w:tc>
          <w:tcPr>
            <w:tcW w:w="3266" w:type="dxa"/>
            <w:shd w:val="clear" w:color="auto" w:fill="auto"/>
            <w:vAlign w:val="center"/>
          </w:tcPr>
          <w:p w14:paraId="095A693B">
            <w:pPr>
              <w:pStyle w:val="2"/>
              <w:jc w:val="center"/>
              <w:rPr>
                <w:rFonts w:hint="default" w:eastAsia="宋体"/>
                <w:b w:val="0"/>
                <w:bCs w:val="0"/>
                <w:szCs w:val="22"/>
                <w:highlight w:val="none"/>
                <w:lang w:val="en-US" w:eastAsia="zh-CN"/>
              </w:rPr>
            </w:pPr>
            <w:r>
              <w:rPr>
                <w:rFonts w:hint="eastAsia" w:ascii="宋体" w:hAnsi="宋体" w:eastAsia="宋体" w:cs="宋体"/>
                <w:b w:val="0"/>
                <w:bCs w:val="0"/>
                <w:sz w:val="24"/>
                <w:szCs w:val="24"/>
                <w:highlight w:val="none"/>
              </w:rPr>
              <w:t>泰兴泰隆</w:t>
            </w:r>
            <w:r>
              <w:rPr>
                <w:rFonts w:hint="eastAsia" w:ascii="宋体" w:hAnsi="宋体" w:eastAsia="宋体" w:cs="宋体"/>
                <w:b w:val="0"/>
                <w:bCs w:val="0"/>
                <w:sz w:val="24"/>
                <w:szCs w:val="24"/>
                <w:highlight w:val="none"/>
                <w:lang w:val="en-US" w:eastAsia="zh-CN"/>
              </w:rPr>
              <w:t>/</w:t>
            </w:r>
            <w:r>
              <w:rPr>
                <w:rFonts w:hint="eastAsia" w:ascii="宋体" w:hAnsi="宋体" w:eastAsia="宋体" w:cs="宋体"/>
                <w:b w:val="0"/>
                <w:bCs w:val="0"/>
                <w:sz w:val="24"/>
                <w:szCs w:val="24"/>
                <w:highlight w:val="none"/>
              </w:rPr>
              <w:t>东泰</w:t>
            </w:r>
            <w:r>
              <w:rPr>
                <w:rFonts w:hint="eastAsia" w:ascii="宋体" w:hAnsi="宋体" w:eastAsia="宋体" w:cs="宋体"/>
                <w:b w:val="0"/>
                <w:bCs w:val="0"/>
                <w:sz w:val="24"/>
                <w:szCs w:val="24"/>
                <w:highlight w:val="none"/>
                <w:lang w:val="en-US" w:eastAsia="zh-CN"/>
              </w:rPr>
              <w:t>/普瑞</w:t>
            </w:r>
          </w:p>
        </w:tc>
        <w:tc>
          <w:tcPr>
            <w:tcW w:w="1971" w:type="dxa"/>
            <w:shd w:val="clear" w:color="auto" w:fill="auto"/>
            <w:vAlign w:val="center"/>
          </w:tcPr>
          <w:p w14:paraId="69D5100F">
            <w:pPr>
              <w:spacing w:line="420" w:lineRule="exact"/>
              <w:jc w:val="center"/>
              <w:rPr>
                <w:rFonts w:hint="default" w:eastAsiaTheme="minorEastAsia"/>
                <w:kern w:val="0"/>
                <w:szCs w:val="21"/>
                <w:highlight w:val="none"/>
                <w:lang w:val="en-US" w:eastAsia="zh-CN"/>
              </w:rPr>
            </w:pPr>
          </w:p>
        </w:tc>
      </w:tr>
      <w:tr w14:paraId="6780C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shd w:val="clear" w:color="auto" w:fill="auto"/>
            <w:vAlign w:val="center"/>
          </w:tcPr>
          <w:p w14:paraId="158E95D5">
            <w:pPr>
              <w:widowControl/>
              <w:jc w:val="center"/>
              <w:textAlignment w:val="center"/>
              <w:rPr>
                <w:rFonts w:hint="eastAsia"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val="en-US" w:eastAsia="zh-CN" w:bidi="ar"/>
              </w:rPr>
              <w:t>5</w:t>
            </w:r>
          </w:p>
        </w:tc>
        <w:tc>
          <w:tcPr>
            <w:tcW w:w="2835" w:type="dxa"/>
            <w:shd w:val="clear" w:color="auto" w:fill="auto"/>
            <w:vAlign w:val="center"/>
          </w:tcPr>
          <w:p w14:paraId="24871F3B">
            <w:pPr>
              <w:widowControl/>
              <w:jc w:val="center"/>
              <w:textAlignment w:val="center"/>
              <w:rPr>
                <w:rFonts w:hint="default"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val="en-US" w:eastAsia="zh-CN" w:bidi="ar"/>
              </w:rPr>
              <w:t>制动器</w:t>
            </w:r>
          </w:p>
        </w:tc>
        <w:tc>
          <w:tcPr>
            <w:tcW w:w="3266" w:type="dxa"/>
            <w:shd w:val="clear" w:color="auto" w:fill="auto"/>
            <w:vAlign w:val="center"/>
          </w:tcPr>
          <w:p w14:paraId="79B20E64">
            <w:pPr>
              <w:pStyle w:val="2"/>
              <w:jc w:val="center"/>
              <w:rPr>
                <w:rFonts w:hint="default"/>
                <w:b w:val="0"/>
                <w:bCs w:val="0"/>
                <w:sz w:val="22"/>
                <w:szCs w:val="22"/>
                <w:highlight w:val="none"/>
                <w:lang w:val="en-US" w:eastAsia="zh-CN"/>
              </w:rPr>
            </w:pPr>
            <w:r>
              <w:rPr>
                <w:rFonts w:hint="eastAsia" w:ascii="宋体" w:hAnsi="宋体" w:eastAsia="宋体" w:cs="宋体"/>
                <w:b w:val="0"/>
                <w:bCs w:val="0"/>
                <w:sz w:val="24"/>
                <w:szCs w:val="24"/>
                <w:highlight w:val="none"/>
              </w:rPr>
              <w:t>河南焦作</w:t>
            </w:r>
            <w:r>
              <w:rPr>
                <w:rFonts w:hint="eastAsia" w:ascii="宋体" w:hAnsi="宋体" w:eastAsia="宋体" w:cs="宋体"/>
                <w:b w:val="0"/>
                <w:bCs w:val="0"/>
                <w:sz w:val="24"/>
                <w:szCs w:val="24"/>
                <w:highlight w:val="none"/>
                <w:lang w:val="en-US" w:eastAsia="zh-CN"/>
              </w:rPr>
              <w:t>/</w:t>
            </w:r>
            <w:r>
              <w:rPr>
                <w:rFonts w:hint="eastAsia" w:ascii="宋体" w:hAnsi="宋体" w:eastAsia="宋体" w:cs="宋体"/>
                <w:b w:val="0"/>
                <w:bCs w:val="0"/>
                <w:sz w:val="24"/>
                <w:szCs w:val="24"/>
                <w:highlight w:val="none"/>
              </w:rPr>
              <w:t>中原</w:t>
            </w:r>
            <w:r>
              <w:rPr>
                <w:rFonts w:hint="eastAsia" w:ascii="宋体" w:hAnsi="宋体" w:eastAsia="宋体" w:cs="宋体"/>
                <w:b w:val="0"/>
                <w:bCs w:val="0"/>
                <w:sz w:val="24"/>
                <w:szCs w:val="24"/>
                <w:highlight w:val="none"/>
                <w:lang w:val="en-US" w:eastAsia="zh-CN"/>
              </w:rPr>
              <w:t>/</w:t>
            </w:r>
            <w:r>
              <w:rPr>
                <w:rFonts w:hint="eastAsia" w:ascii="宋体" w:hAnsi="宋体" w:eastAsia="宋体" w:cs="宋体"/>
                <w:b w:val="0"/>
                <w:bCs w:val="0"/>
                <w:sz w:val="24"/>
                <w:szCs w:val="24"/>
                <w:highlight w:val="none"/>
              </w:rPr>
              <w:t>长虹</w:t>
            </w:r>
          </w:p>
        </w:tc>
        <w:tc>
          <w:tcPr>
            <w:tcW w:w="1971" w:type="dxa"/>
            <w:shd w:val="clear" w:color="auto" w:fill="auto"/>
            <w:vAlign w:val="center"/>
          </w:tcPr>
          <w:p w14:paraId="48DF1632">
            <w:pPr>
              <w:spacing w:line="420" w:lineRule="exact"/>
              <w:jc w:val="center"/>
              <w:rPr>
                <w:kern w:val="0"/>
                <w:szCs w:val="21"/>
                <w:highlight w:val="none"/>
              </w:rPr>
            </w:pPr>
          </w:p>
        </w:tc>
      </w:tr>
      <w:tr w14:paraId="34547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shd w:val="clear" w:color="auto" w:fill="auto"/>
            <w:vAlign w:val="center"/>
          </w:tcPr>
          <w:p w14:paraId="75AFE11A">
            <w:pPr>
              <w:widowControl/>
              <w:jc w:val="center"/>
              <w:textAlignment w:val="center"/>
              <w:rPr>
                <w:rFonts w:hint="default"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val="en-US" w:eastAsia="zh-CN" w:bidi="ar"/>
              </w:rPr>
              <w:t>6</w:t>
            </w:r>
          </w:p>
        </w:tc>
        <w:tc>
          <w:tcPr>
            <w:tcW w:w="2835" w:type="dxa"/>
            <w:shd w:val="clear" w:color="auto" w:fill="auto"/>
            <w:vAlign w:val="center"/>
          </w:tcPr>
          <w:p w14:paraId="27F1608F">
            <w:pPr>
              <w:widowControl/>
              <w:jc w:val="center"/>
              <w:textAlignment w:val="center"/>
              <w:rPr>
                <w:rFonts w:hint="default"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val="en-US" w:eastAsia="zh-CN" w:bidi="ar"/>
              </w:rPr>
              <w:t>遥控器</w:t>
            </w:r>
          </w:p>
        </w:tc>
        <w:tc>
          <w:tcPr>
            <w:tcW w:w="3266" w:type="dxa"/>
            <w:shd w:val="clear" w:color="auto" w:fill="auto"/>
            <w:vAlign w:val="center"/>
          </w:tcPr>
          <w:p w14:paraId="2B5B24EF">
            <w:pPr>
              <w:pStyle w:val="2"/>
              <w:jc w:val="center"/>
              <w:rPr>
                <w:rFonts w:hint="default" w:ascii="宋体" w:hAnsi="宋体" w:eastAsia="宋体" w:cs="宋体"/>
                <w:b w:val="0"/>
                <w:bCs w:val="0"/>
                <w:sz w:val="24"/>
                <w:szCs w:val="24"/>
                <w:highlight w:val="none"/>
                <w:lang w:val="en-US" w:eastAsia="zh-CN"/>
              </w:rPr>
            </w:pPr>
            <w:r>
              <w:rPr>
                <w:rFonts w:hint="eastAsia" w:ascii="宋体" w:hAnsi="宋体" w:eastAsia="宋体" w:cs="宋体"/>
                <w:b w:val="0"/>
                <w:bCs w:val="0"/>
                <w:sz w:val="24"/>
                <w:szCs w:val="24"/>
                <w:highlight w:val="none"/>
                <w:lang w:val="en-US" w:eastAsia="zh-CN"/>
              </w:rPr>
              <w:t>禹鼎/嘉科</w:t>
            </w:r>
          </w:p>
        </w:tc>
        <w:tc>
          <w:tcPr>
            <w:tcW w:w="1971" w:type="dxa"/>
            <w:shd w:val="clear" w:color="auto" w:fill="auto"/>
            <w:vAlign w:val="center"/>
          </w:tcPr>
          <w:p w14:paraId="2971CEEE">
            <w:pPr>
              <w:spacing w:line="420" w:lineRule="exact"/>
              <w:jc w:val="center"/>
              <w:rPr>
                <w:kern w:val="0"/>
                <w:szCs w:val="21"/>
                <w:highlight w:val="none"/>
              </w:rPr>
            </w:pPr>
          </w:p>
        </w:tc>
      </w:tr>
    </w:tbl>
    <w:p w14:paraId="282BD0E0">
      <w:pPr>
        <w:widowControl w:val="0"/>
        <w:numPr>
          <w:ilvl w:val="0"/>
          <w:numId w:val="0"/>
        </w:numPr>
        <w:tabs>
          <w:tab w:val="left" w:pos="312"/>
        </w:tabs>
        <w:spacing w:line="360" w:lineRule="auto"/>
        <w:jc w:val="both"/>
        <w:rPr>
          <w:szCs w:val="21"/>
        </w:rPr>
      </w:pPr>
    </w:p>
    <w:p w14:paraId="6A7AC859">
      <w:pPr>
        <w:spacing w:line="360" w:lineRule="auto"/>
        <w:outlineLvl w:val="3"/>
        <w:rPr>
          <w:rFonts w:ascii="宋体" w:hAnsi="宋体" w:eastAsia="宋体" w:cs="宋体"/>
          <w:b/>
          <w:sz w:val="24"/>
          <w:szCs w:val="24"/>
        </w:rPr>
      </w:pPr>
      <w:r>
        <w:rPr>
          <w:rFonts w:hint="eastAsia" w:ascii="宋体" w:hAnsi="宋体" w:eastAsia="宋体" w:cs="宋体"/>
          <w:b/>
          <w:sz w:val="24"/>
          <w:szCs w:val="24"/>
        </w:rPr>
        <w:t>四、采购货物特别说明</w:t>
      </w:r>
    </w:p>
    <w:p w14:paraId="3766C770">
      <w:pPr>
        <w:spacing w:line="360" w:lineRule="auto"/>
        <w:ind w:firstLine="480" w:firstLineChars="200"/>
        <w:rPr>
          <w:rFonts w:ascii="宋体" w:hAnsi="宋体" w:eastAsia="宋体" w:cs="Times New Roman"/>
          <w:szCs w:val="20"/>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r>
        <w:rPr>
          <w:rFonts w:hint="eastAsia" w:ascii="宋体" w:hAnsi="宋体" w:eastAsia="宋体" w:cs="Times New Roman"/>
          <w:szCs w:val="20"/>
          <w:highlight w:val="yellow"/>
          <w:lang w:eastAsia="zh-CN"/>
        </w:rPr>
        <w:t>（</w:t>
      </w:r>
      <w:r>
        <w:rPr>
          <w:rFonts w:hint="eastAsia" w:ascii="宋体" w:hAnsi="宋体" w:eastAsia="宋体" w:cs="宋体"/>
          <w:sz w:val="24"/>
          <w:szCs w:val="24"/>
          <w:highlight w:val="yellow"/>
          <w:lang w:val="en-US" w:eastAsia="zh-CN"/>
        </w:rPr>
        <w:t>本项目不指定品牌，仅作参考，与参考不一致时，需在偏离表中注明，并在技术方案讲解时主动提出，经专家组同意后方可，否则默认使用参考品牌。）</w:t>
      </w:r>
    </w:p>
    <w:p w14:paraId="693827C5">
      <w:pPr>
        <w:widowControl/>
        <w:jc w:val="left"/>
      </w:pPr>
      <w:r>
        <w:br w:type="page"/>
      </w:r>
    </w:p>
    <w:p w14:paraId="4A0B17DF">
      <w:pPr>
        <w:keepNext/>
        <w:keepLines/>
        <w:spacing w:before="120" w:after="120" w:line="480" w:lineRule="exact"/>
        <w:jc w:val="center"/>
        <w:outlineLvl w:val="1"/>
        <w:rPr>
          <w:rFonts w:ascii="宋体" w:hAnsi="Calibri" w:eastAsia="宋体" w:cs="Times New Roman"/>
          <w:bCs/>
          <w:kern w:val="44"/>
          <w:sz w:val="28"/>
          <w:szCs w:val="28"/>
        </w:rPr>
      </w:pPr>
      <w:bookmarkStart w:id="20" w:name="_Toc169605880"/>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bookmarkEnd w:id="20"/>
    </w:p>
    <w:p w14:paraId="2F6BD8BD">
      <w:pPr>
        <w:pStyle w:val="236"/>
        <w:numPr>
          <w:ilvl w:val="0"/>
          <w:numId w:val="10"/>
        </w:numPr>
        <w:spacing w:line="360" w:lineRule="auto"/>
        <w:ind w:left="0" w:leftChars="0" w:firstLine="420" w:firstLineChars="0"/>
        <w:outlineLvl w:val="2"/>
        <w:rPr>
          <w:rFonts w:eastAsia="宋体" w:cs="宋体"/>
          <w:b/>
          <w:bCs w:val="0"/>
          <w:sz w:val="24"/>
          <w:szCs w:val="24"/>
        </w:rPr>
      </w:pPr>
      <w:r>
        <w:rPr>
          <w:rFonts w:hint="eastAsia" w:eastAsia="宋体" w:cs="宋体"/>
          <w:b/>
          <w:bCs w:val="0"/>
          <w:sz w:val="24"/>
          <w:szCs w:val="24"/>
        </w:rPr>
        <w:t>特别提示</w:t>
      </w:r>
    </w:p>
    <w:p w14:paraId="0F472BB7">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14:paraId="03994199">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14:paraId="5345BC4F">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14:paraId="304EDA03">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14:paraId="5DD9B761">
      <w:pPr>
        <w:spacing w:line="360" w:lineRule="auto"/>
        <w:rPr>
          <w:rFonts w:ascii="宋体" w:hAnsi="Calibri"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14:paraId="6E3E11F6">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14:paraId="187694E3">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.投标文件中，针对“特别提示”条款所做的回应，将作为投标人能否中标的重要依据之一。</w:t>
      </w:r>
    </w:p>
    <w:p w14:paraId="3F9AF87F">
      <w:pPr>
        <w:pStyle w:val="236"/>
        <w:numPr>
          <w:ilvl w:val="0"/>
          <w:numId w:val="10"/>
        </w:numPr>
        <w:spacing w:line="360" w:lineRule="auto"/>
        <w:ind w:left="0" w:leftChars="0" w:firstLine="420" w:firstLineChars="0"/>
        <w:outlineLvl w:val="2"/>
        <w:rPr>
          <w:rFonts w:eastAsia="宋体" w:cs="宋体"/>
          <w:b/>
          <w:bCs w:val="0"/>
          <w:sz w:val="24"/>
          <w:szCs w:val="24"/>
        </w:rPr>
      </w:pPr>
      <w:r>
        <w:rPr>
          <w:rFonts w:hint="eastAsia" w:eastAsia="宋体" w:cs="宋体"/>
          <w:b/>
          <w:bCs w:val="0"/>
          <w:sz w:val="24"/>
          <w:szCs w:val="24"/>
        </w:rPr>
        <w:t>基本要求</w:t>
      </w:r>
    </w:p>
    <w:p w14:paraId="7C6C3C43">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14:paraId="44A8BF80">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14:paraId="327CD58A">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14:paraId="56E56F65">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14:paraId="42937B14">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p>
    <w:p w14:paraId="533B4175">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14:paraId="687101D7">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7.</w:t>
      </w:r>
      <w:r>
        <w:rPr>
          <w:rFonts w:hint="eastAsia" w:ascii="宋体" w:hAnsi="宋体" w:eastAsia="宋体" w:cs="Times New Roman"/>
          <w:sz w:val="24"/>
          <w:szCs w:val="24"/>
          <w:lang w:val="en-US" w:eastAsia="zh-CN"/>
        </w:rPr>
        <w:t>程序</w:t>
      </w:r>
      <w:r>
        <w:rPr>
          <w:rFonts w:hint="eastAsia" w:ascii="宋体" w:hAnsi="宋体" w:eastAsia="宋体" w:cs="Times New Roman"/>
          <w:sz w:val="24"/>
          <w:szCs w:val="24"/>
        </w:rPr>
        <w:t>图纸要求</w:t>
      </w:r>
    </w:p>
    <w:p w14:paraId="6B917720">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7.1 投标方必须提供所有设备程序的源代码，包括但不限于 PLC程序、HMI 程序、组态程序、机器人程序、视觉程序、伺服等。</w:t>
      </w:r>
    </w:p>
    <w:p w14:paraId="71D61C2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sz w:val="24"/>
          <w:highlight w:val="none"/>
        </w:rPr>
      </w:pPr>
      <w:r>
        <w:rPr>
          <w:rFonts w:hint="eastAsia" w:ascii="宋体" w:hAnsi="宋体" w:eastAsia="宋体" w:cs="Times New Roman"/>
          <w:sz w:val="24"/>
          <w:highlight w:val="none"/>
        </w:rPr>
        <w:t>7.2 投标方所提供的程序不得设置任何密码、保护等限制手段，PLC 不得设置修改下载权限，功能块不得设置密码保护。</w:t>
      </w:r>
    </w:p>
    <w:p w14:paraId="3CCD43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sz w:val="24"/>
          <w:highlight w:val="none"/>
        </w:rPr>
      </w:pPr>
      <w:r>
        <w:rPr>
          <w:rFonts w:hint="eastAsia" w:ascii="宋体" w:hAnsi="宋体" w:eastAsia="宋体" w:cs="Times New Roman"/>
          <w:sz w:val="24"/>
          <w:highlight w:val="none"/>
        </w:rPr>
        <w:t>7.3 HMI界面等需要密码保护的程序，投标方必须提供所有级别的用户名、密码。</w:t>
      </w:r>
    </w:p>
    <w:p w14:paraId="25CBB4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sz w:val="24"/>
          <w:highlight w:val="none"/>
        </w:rPr>
      </w:pPr>
      <w:r>
        <w:rPr>
          <w:rFonts w:hint="eastAsia" w:ascii="宋体" w:hAnsi="宋体" w:eastAsia="宋体" w:cs="Times New Roman"/>
          <w:sz w:val="24"/>
          <w:highlight w:val="none"/>
        </w:rPr>
        <w:t>7.4 投标方需在设备入场前提供设备程序源码，HMI 界面各级用户名和密码，并保证与现场程序一致。</w:t>
      </w:r>
    </w:p>
    <w:p w14:paraId="36C3BF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sz w:val="24"/>
          <w:highlight w:val="none"/>
        </w:rPr>
      </w:pPr>
      <w:r>
        <w:rPr>
          <w:rFonts w:hint="eastAsia" w:ascii="宋体" w:hAnsi="宋体" w:eastAsia="宋体" w:cs="Times New Roman"/>
          <w:sz w:val="24"/>
          <w:highlight w:val="none"/>
        </w:rPr>
        <w:t>7.5 投标方需在终验收前提供最新的设备程序源码和电气图纸，图纸要求为可编辑原格式（EPLAN、CAD 格式）且与实际接线一致。</w:t>
      </w:r>
    </w:p>
    <w:p w14:paraId="2C744D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sz w:val="24"/>
          <w:highlight w:val="none"/>
        </w:rPr>
      </w:pPr>
      <w:r>
        <w:rPr>
          <w:rFonts w:hint="eastAsia" w:ascii="宋体" w:hAnsi="宋体" w:eastAsia="宋体" w:cs="Times New Roman"/>
          <w:sz w:val="24"/>
          <w:highlight w:val="none"/>
        </w:rPr>
        <w:t>7.6投标方提供所有备件详细明细（excel），包括备件名称、规格型号、品牌、数量等，非标件需提供详细订货号。</w:t>
      </w:r>
    </w:p>
    <w:p w14:paraId="21996E10">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7.7仪器、仪表、控制器、特殊用途传感器等，如伺服驱动器、变频器、称重传感器等，需提供设备使用说明书。</w:t>
      </w:r>
    </w:p>
    <w:p w14:paraId="1AD2B4A5">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7.8提供所有信号对接表（excel）。</w:t>
      </w:r>
    </w:p>
    <w:p w14:paraId="6F998588">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8.接口协议要求</w:t>
      </w:r>
    </w:p>
    <w:p w14:paraId="1E96EC87">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8.1 投标方免费开放所有通讯接口，包括但不限于以太网、RS232、RS485、PROFIBUS、PROFINET、MODBUS 等常见接口，以及设备特有的专用接口。</w:t>
      </w:r>
    </w:p>
    <w:p w14:paraId="65EACE8B">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8.2 投标方免费提供数据交互功能，交互数据包括但不限于实时数据、历史数据、报警信息等。</w:t>
      </w:r>
    </w:p>
    <w:p w14:paraId="41066300">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8.3 投标方在设备入场前提供接口的技术文档和参数说明，包括但不限于接口协议、通讯速率、数据格式等。</w:t>
      </w:r>
    </w:p>
    <w:p w14:paraId="22337BE9">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8.4 设备使用周期内，投标方免费派遣技术人员与招标方调试团队共同进行设备通讯接口的调试工作。</w:t>
      </w:r>
    </w:p>
    <w:p w14:paraId="2148AC1D">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9.电机能效</w:t>
      </w:r>
    </w:p>
    <w:p w14:paraId="400D42D0">
      <w:pPr>
        <w:spacing w:line="360" w:lineRule="auto"/>
        <w:ind w:firstLine="480" w:firstLineChars="200"/>
        <w:rPr>
          <w:rFonts w:hint="eastAsia" w:eastAsia="宋体" w:cs="宋体"/>
          <w:b/>
          <w:bCs w:val="0"/>
          <w:sz w:val="24"/>
          <w:szCs w:val="24"/>
          <w:highlight w:val="yellow"/>
        </w:rPr>
      </w:pPr>
      <w:r>
        <w:rPr>
          <w:rFonts w:hint="eastAsia" w:ascii="宋体" w:hAnsi="宋体" w:eastAsia="宋体" w:cs="Times New Roman"/>
          <w:sz w:val="24"/>
          <w:highlight w:val="none"/>
        </w:rPr>
        <w:t>关于投标方货物中所供电机：</w:t>
      </w:r>
      <w:r>
        <w:rPr>
          <w:rFonts w:ascii="宋体" w:hAnsi="宋体" w:eastAsia="宋体" w:cs="Times New Roman"/>
          <w:b/>
          <w:bCs/>
          <w:sz w:val="24"/>
          <w:highlight w:val="none"/>
        </w:rPr>
        <w:t>电机必须选用一级能效</w:t>
      </w:r>
      <w:r>
        <w:rPr>
          <w:rFonts w:ascii="宋体" w:hAnsi="宋体" w:eastAsia="宋体" w:cs="Times New Roman"/>
          <w:sz w:val="24"/>
          <w:highlight w:val="none"/>
        </w:rPr>
        <w:t>。空调必须选用一级能效</w:t>
      </w:r>
      <w:r>
        <w:rPr>
          <w:rFonts w:hint="eastAsia" w:ascii="宋体" w:hAnsi="宋体" w:eastAsia="宋体" w:cs="Times New Roman"/>
          <w:sz w:val="24"/>
          <w:highlight w:val="none"/>
          <w:lang w:eastAsia="zh-CN"/>
        </w:rPr>
        <w:t>。</w:t>
      </w:r>
      <w:r>
        <w:rPr>
          <w:rFonts w:hint="eastAsia" w:ascii="宋体" w:hAnsi="宋体" w:eastAsia="宋体" w:cs="Times New Roman"/>
          <w:sz w:val="24"/>
          <w:highlight w:val="none"/>
          <w:lang w:val="en-US" w:eastAsia="zh-CN"/>
        </w:rPr>
        <w:t>变压器优先选用二级能效。</w:t>
      </w:r>
    </w:p>
    <w:p w14:paraId="0FE2F831">
      <w:pPr>
        <w:pStyle w:val="236"/>
        <w:numPr>
          <w:ilvl w:val="0"/>
          <w:numId w:val="10"/>
        </w:numPr>
        <w:spacing w:line="360" w:lineRule="auto"/>
        <w:ind w:left="0" w:leftChars="0" w:firstLine="420" w:firstLineChars="0"/>
        <w:outlineLvl w:val="2"/>
        <w:rPr>
          <w:rFonts w:hint="eastAsia" w:ascii="仿宋_GB2312" w:hAnsi="仿宋_GB2312" w:eastAsia="仿宋_GB2312" w:cs="仿宋_GB2312"/>
          <w:b w:val="0"/>
          <w:bCs w:val="0"/>
          <w:sz w:val="24"/>
          <w:szCs w:val="24"/>
          <w:lang w:val="en-US" w:eastAsia="zh-CN"/>
        </w:rPr>
      </w:pPr>
      <w:r>
        <w:rPr>
          <w:rFonts w:hint="eastAsia" w:eastAsia="宋体" w:cs="宋体"/>
          <w:b/>
          <w:bCs w:val="0"/>
          <w:sz w:val="24"/>
          <w:szCs w:val="24"/>
          <w:highlight w:val="none"/>
        </w:rPr>
        <w:t>技术要求</w:t>
      </w:r>
      <w:bookmarkStart w:id="21" w:name="_Toc169605881"/>
    </w:p>
    <w:p w14:paraId="4D09E928">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1.</w:t>
      </w:r>
      <w:r>
        <w:rPr>
          <w:rFonts w:hint="eastAsia" w:ascii="宋体" w:hAnsi="宋体" w:eastAsia="宋体" w:cs="Times New Roman"/>
          <w:sz w:val="24"/>
          <w:highlight w:val="none"/>
        </w:rPr>
        <w:t>供方提供的起重设备应是功能完整、技术先进、经济合理、成熟可靠的产品，并具有较高的灵活性，能够满足</w:t>
      </w:r>
      <w:r>
        <w:rPr>
          <w:rFonts w:hint="eastAsia" w:ascii="宋体" w:hAnsi="宋体" w:eastAsia="宋体" w:cs="Times New Roman"/>
          <w:sz w:val="24"/>
          <w:highlight w:val="none"/>
          <w:lang w:val="en-US" w:eastAsia="zh-CN"/>
        </w:rPr>
        <w:t>6300线、3150线、下料线等</w:t>
      </w:r>
      <w:r>
        <w:rPr>
          <w:rFonts w:hint="eastAsia" w:ascii="宋体" w:hAnsi="宋体" w:eastAsia="宋体" w:cs="Times New Roman"/>
          <w:sz w:val="24"/>
          <w:highlight w:val="none"/>
        </w:rPr>
        <w:t>运行方式的需要，</w:t>
      </w:r>
      <w:r>
        <w:rPr>
          <w:rFonts w:hint="eastAsia" w:ascii="宋体" w:hAnsi="宋体" w:eastAsia="宋体" w:cs="Times New Roman"/>
          <w:sz w:val="24"/>
          <w:highlight w:val="none"/>
          <w:lang w:val="zh-CN"/>
        </w:rPr>
        <w:t>并能满足人身安全和劳动保护条件，</w:t>
      </w:r>
      <w:r>
        <w:rPr>
          <w:rFonts w:hint="eastAsia" w:ascii="宋体" w:hAnsi="宋体" w:eastAsia="宋体" w:cs="Times New Roman"/>
          <w:sz w:val="24"/>
          <w:highlight w:val="none"/>
        </w:rPr>
        <w:t>应保证</w:t>
      </w:r>
      <w:r>
        <w:rPr>
          <w:rFonts w:hint="eastAsia" w:ascii="宋体" w:hAnsi="宋体" w:eastAsia="宋体" w:cs="Times New Roman"/>
          <w:sz w:val="24"/>
          <w:highlight w:val="none"/>
          <w:lang w:val="en-US" w:eastAsia="zh-CN"/>
        </w:rPr>
        <w:t>产线</w:t>
      </w:r>
      <w:r>
        <w:rPr>
          <w:rFonts w:hint="eastAsia" w:ascii="宋体" w:hAnsi="宋体" w:eastAsia="宋体" w:cs="Times New Roman"/>
          <w:sz w:val="24"/>
          <w:highlight w:val="none"/>
        </w:rPr>
        <w:t>都能长期连续、安全、稳定、可靠地运行。</w:t>
      </w:r>
    </w:p>
    <w:p w14:paraId="0549320A">
      <w:pPr>
        <w:bidi w:val="0"/>
        <w:rPr>
          <w:rFonts w:hint="eastAsia" w:ascii="宋体" w:hAnsi="宋体" w:eastAsia="宋体" w:cs="宋体"/>
          <w:sz w:val="24"/>
          <w:szCs w:val="24"/>
          <w:lang w:val="en-US" w:eastAsia="zh-CN"/>
        </w:rPr>
      </w:pPr>
    </w:p>
    <w:p w14:paraId="2460F615">
      <w:pPr>
        <w:numPr>
          <w:ilvl w:val="0"/>
          <w:numId w:val="0"/>
        </w:numPr>
        <w:spacing w:line="240" w:lineRule="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2.参数表</w:t>
      </w:r>
    </w:p>
    <w:tbl>
      <w:tblPr>
        <w:tblStyle w:val="48"/>
        <w:tblW w:w="607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28" w:type="dxa"/>
          <w:bottom w:w="0" w:type="dxa"/>
          <w:right w:w="28" w:type="dxa"/>
        </w:tblCellMar>
      </w:tblPr>
      <w:tblGrid>
        <w:gridCol w:w="2784"/>
        <w:gridCol w:w="3291"/>
      </w:tblGrid>
      <w:tr w14:paraId="5AEECF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trHeight w:val="387" w:hRule="atLeast"/>
          <w:jc w:val="center"/>
        </w:trPr>
        <w:tc>
          <w:tcPr>
            <w:tcW w:w="2784" w:type="dxa"/>
            <w:vAlign w:val="center"/>
          </w:tcPr>
          <w:p w14:paraId="7C240654">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主要技术参数</w:t>
            </w:r>
          </w:p>
        </w:tc>
        <w:tc>
          <w:tcPr>
            <w:tcW w:w="3291" w:type="dxa"/>
            <w:vAlign w:val="center"/>
          </w:tcPr>
          <w:p w14:paraId="6BB6EFF3">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10吨电动双梁桥式起重机</w:t>
            </w:r>
          </w:p>
        </w:tc>
      </w:tr>
      <w:tr w14:paraId="495BD5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5D527431">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工作制度</w:t>
            </w:r>
          </w:p>
        </w:tc>
        <w:tc>
          <w:tcPr>
            <w:tcW w:w="3291" w:type="dxa"/>
            <w:vAlign w:val="center"/>
          </w:tcPr>
          <w:p w14:paraId="19E0A824">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A6</w:t>
            </w:r>
          </w:p>
        </w:tc>
      </w:tr>
      <w:tr w14:paraId="2EED61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trHeight w:val="284" w:hRule="atLeast"/>
          <w:jc w:val="center"/>
        </w:trPr>
        <w:tc>
          <w:tcPr>
            <w:tcW w:w="2784" w:type="dxa"/>
            <w:vAlign w:val="center"/>
          </w:tcPr>
          <w:p w14:paraId="7BA950BF">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工作电源</w:t>
            </w:r>
          </w:p>
        </w:tc>
        <w:tc>
          <w:tcPr>
            <w:tcW w:w="3291" w:type="dxa"/>
            <w:vAlign w:val="center"/>
          </w:tcPr>
          <w:p w14:paraId="4FA1FB7E">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三相380V /50Hz</w:t>
            </w:r>
          </w:p>
        </w:tc>
      </w:tr>
      <w:tr w14:paraId="34FD79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48000FDA">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起重量</w:t>
            </w:r>
          </w:p>
        </w:tc>
        <w:tc>
          <w:tcPr>
            <w:tcW w:w="3291" w:type="dxa"/>
            <w:vAlign w:val="center"/>
          </w:tcPr>
          <w:p w14:paraId="514D792E">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10吨</w:t>
            </w:r>
          </w:p>
        </w:tc>
      </w:tr>
      <w:tr w14:paraId="6802A2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41CB0D8D">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轨距</w:t>
            </w:r>
          </w:p>
        </w:tc>
        <w:tc>
          <w:tcPr>
            <w:tcW w:w="3291" w:type="dxa"/>
            <w:vAlign w:val="center"/>
          </w:tcPr>
          <w:p w14:paraId="5CA886D2">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22.5米(详细尺寸投标方现场测量）</w:t>
            </w:r>
          </w:p>
        </w:tc>
      </w:tr>
      <w:tr w14:paraId="778350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4BCD8B49">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轨顶高度</w:t>
            </w:r>
          </w:p>
        </w:tc>
        <w:tc>
          <w:tcPr>
            <w:tcW w:w="3291" w:type="dxa"/>
            <w:vAlign w:val="center"/>
          </w:tcPr>
          <w:p w14:paraId="0083859B">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12米（详细尺寸投标方现场测量）</w:t>
            </w:r>
          </w:p>
        </w:tc>
      </w:tr>
      <w:tr w14:paraId="6F9BFA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310C031C">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起升速度</w:t>
            </w:r>
          </w:p>
        </w:tc>
        <w:tc>
          <w:tcPr>
            <w:tcW w:w="3291" w:type="dxa"/>
            <w:vAlign w:val="center"/>
          </w:tcPr>
          <w:p w14:paraId="7EF1BE49">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全载8.0-11.0m/min</w:t>
            </w:r>
          </w:p>
        </w:tc>
      </w:tr>
      <w:tr w14:paraId="1EB1E5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41602411">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大车运行速度</w:t>
            </w:r>
          </w:p>
        </w:tc>
        <w:tc>
          <w:tcPr>
            <w:tcW w:w="3291" w:type="dxa"/>
            <w:vAlign w:val="center"/>
          </w:tcPr>
          <w:p w14:paraId="6849DEFC">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60-72m/min</w:t>
            </w:r>
          </w:p>
        </w:tc>
      </w:tr>
      <w:tr w14:paraId="140FD2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531E1713">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小车运行速度</w:t>
            </w:r>
          </w:p>
        </w:tc>
        <w:tc>
          <w:tcPr>
            <w:tcW w:w="3291" w:type="dxa"/>
            <w:vAlign w:val="center"/>
          </w:tcPr>
          <w:p w14:paraId="1B94B73F">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36-46m/min</w:t>
            </w:r>
          </w:p>
        </w:tc>
      </w:tr>
      <w:tr w14:paraId="2998AF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387CAE4F">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大车轨道型号</w:t>
            </w:r>
          </w:p>
        </w:tc>
        <w:tc>
          <w:tcPr>
            <w:tcW w:w="3291" w:type="dxa"/>
            <w:vAlign w:val="center"/>
          </w:tcPr>
          <w:p w14:paraId="347AB959">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QU100（投标方现场落实详细尺寸）</w:t>
            </w:r>
          </w:p>
        </w:tc>
      </w:tr>
      <w:tr w14:paraId="294602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0CFFFEE6">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操作方式</w:t>
            </w:r>
          </w:p>
        </w:tc>
        <w:tc>
          <w:tcPr>
            <w:tcW w:w="3291" w:type="dxa"/>
            <w:vAlign w:val="center"/>
          </w:tcPr>
          <w:p w14:paraId="5C62BE0C">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司机室（安装空调）+遥控操作(二者可切换、互锁）</w:t>
            </w:r>
          </w:p>
        </w:tc>
      </w:tr>
      <w:tr w14:paraId="240CFC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trHeight w:val="446" w:hRule="atLeast"/>
          <w:jc w:val="center"/>
        </w:trPr>
        <w:tc>
          <w:tcPr>
            <w:tcW w:w="2784" w:type="dxa"/>
            <w:vAlign w:val="center"/>
          </w:tcPr>
          <w:p w14:paraId="31405E0C">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导电形式</w:t>
            </w:r>
          </w:p>
        </w:tc>
        <w:tc>
          <w:tcPr>
            <w:tcW w:w="3291" w:type="dxa"/>
            <w:vAlign w:val="center"/>
          </w:tcPr>
          <w:p w14:paraId="39803E3B">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角铁补偿滑线</w:t>
            </w:r>
          </w:p>
        </w:tc>
      </w:tr>
      <w:tr w14:paraId="3B50EC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3BB50912">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使用场所</w:t>
            </w:r>
          </w:p>
        </w:tc>
        <w:tc>
          <w:tcPr>
            <w:tcW w:w="3291" w:type="dxa"/>
            <w:vAlign w:val="center"/>
          </w:tcPr>
          <w:p w14:paraId="55D026A9">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室内</w:t>
            </w:r>
          </w:p>
        </w:tc>
      </w:tr>
      <w:tr w14:paraId="720355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2D960699">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厂房长度</w:t>
            </w:r>
          </w:p>
        </w:tc>
        <w:tc>
          <w:tcPr>
            <w:tcW w:w="3291" w:type="dxa"/>
            <w:vAlign w:val="center"/>
          </w:tcPr>
          <w:p w14:paraId="59CCE4F2">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144米</w:t>
            </w:r>
          </w:p>
        </w:tc>
      </w:tr>
      <w:tr w14:paraId="55A84F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28" w:type="dxa"/>
            <w:bottom w:w="0" w:type="dxa"/>
            <w:right w:w="28" w:type="dxa"/>
          </w:tblCellMar>
        </w:tblPrEx>
        <w:trPr>
          <w:jc w:val="center"/>
        </w:trPr>
        <w:tc>
          <w:tcPr>
            <w:tcW w:w="2784" w:type="dxa"/>
            <w:vAlign w:val="center"/>
          </w:tcPr>
          <w:p w14:paraId="7D80FDC6">
            <w:pPr>
              <w:pStyle w:val="19"/>
              <w:spacing w:before="48" w:beforeLines="20" w:after="48" w:afterLines="2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轨道中心与同侧立柱距离</w:t>
            </w:r>
          </w:p>
        </w:tc>
        <w:tc>
          <w:tcPr>
            <w:tcW w:w="3291" w:type="dxa"/>
            <w:vAlign w:val="center"/>
          </w:tcPr>
          <w:p w14:paraId="6A46E0B8">
            <w:pPr>
              <w:pStyle w:val="19"/>
              <w:spacing w:before="48" w:beforeLines="20" w:after="48" w:afterLines="2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500mm（详细尺寸投标方现场测量）</w:t>
            </w:r>
          </w:p>
        </w:tc>
      </w:tr>
    </w:tbl>
    <w:p w14:paraId="3F5526A1">
      <w:pPr>
        <w:bidi w:val="0"/>
        <w:rPr>
          <w:rFonts w:hint="eastAsia"/>
          <w:lang w:val="en-US" w:eastAsia="zh-CN"/>
        </w:rPr>
      </w:pPr>
    </w:p>
    <w:p w14:paraId="78C9946A">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 主要设备、零部件、元器件的选用和配置要求（包括特殊指定配置要求）：</w:t>
      </w:r>
    </w:p>
    <w:p w14:paraId="08AA1CA6">
      <w:pPr>
        <w:spacing w:line="360" w:lineRule="auto"/>
        <w:ind w:firstLine="480" w:firstLineChars="200"/>
        <w:rPr>
          <w:rFonts w:hint="eastAsia" w:ascii="宋体" w:hAnsi="宋体" w:eastAsia="宋体" w:cs="Times New Roman"/>
          <w:sz w:val="24"/>
          <w:highlight w:val="none"/>
          <w:lang w:val="zh-CN"/>
        </w:rPr>
      </w:pPr>
      <w:r>
        <w:rPr>
          <w:rFonts w:hint="eastAsia" w:ascii="宋体" w:hAnsi="宋体" w:eastAsia="宋体" w:cs="Times New Roman"/>
          <w:sz w:val="24"/>
          <w:highlight w:val="none"/>
        </w:rPr>
        <w:t>起重设备采用箱型梁结构，经计算优化设计，具有足够的强度，刚度和稳定性；</w:t>
      </w:r>
      <w:r>
        <w:rPr>
          <w:rFonts w:hint="eastAsia" w:ascii="宋体" w:hAnsi="宋体" w:eastAsia="宋体" w:cs="Times New Roman"/>
          <w:sz w:val="24"/>
          <w:highlight w:val="none"/>
          <w:lang w:val="zh-CN"/>
        </w:rPr>
        <w:t>各部件均正确设计和制造，无过度的应力、振动、温升、磨损、腐蚀、老化等缺陷，不得提供带有试制性质的部件或产品。驾驶室配置空调，并符合安全用电要求。</w:t>
      </w:r>
    </w:p>
    <w:p w14:paraId="5DCE8171">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3.1  桥梁部分：</w:t>
      </w:r>
    </w:p>
    <w:p w14:paraId="7C710147">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主梁</w:t>
      </w:r>
      <w:r>
        <w:rPr>
          <w:rFonts w:hint="eastAsia" w:ascii="宋体" w:hAnsi="宋体" w:eastAsia="宋体" w:cs="Times New Roman"/>
          <w:sz w:val="24"/>
          <w:highlight w:val="none"/>
          <w:lang w:eastAsia="zh-CN"/>
        </w:rPr>
        <w:t>：</w:t>
      </w:r>
      <w:r>
        <w:rPr>
          <w:rFonts w:hint="eastAsia" w:ascii="宋体" w:hAnsi="宋体" w:eastAsia="宋体" w:cs="Times New Roman"/>
          <w:sz w:val="24"/>
          <w:highlight w:val="none"/>
        </w:rPr>
        <w:t>箱型梁结构，采用优质的Q235B或Q355B材质；焊缝不得出现烧穿、裂纹及未熔合等缺陷进行整体退火处理，消除内应力。设备主要铸件不应有夹层、折叠、裂纹、结疤等缺陷。</w:t>
      </w:r>
    </w:p>
    <w:p w14:paraId="4BB536AF">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端梁</w:t>
      </w:r>
      <w:r>
        <w:rPr>
          <w:rFonts w:hint="eastAsia" w:ascii="宋体" w:hAnsi="宋体" w:eastAsia="宋体" w:cs="Times New Roman"/>
          <w:sz w:val="24"/>
          <w:highlight w:val="none"/>
          <w:lang w:eastAsia="zh-CN"/>
        </w:rPr>
        <w:t>：</w:t>
      </w:r>
      <w:r>
        <w:rPr>
          <w:rFonts w:hint="eastAsia" w:ascii="宋体" w:hAnsi="宋体" w:eastAsia="宋体" w:cs="Times New Roman"/>
          <w:sz w:val="24"/>
          <w:highlight w:val="none"/>
        </w:rPr>
        <w:t>箱型梁结构，与主梁焊接或高强度螺栓连接（防松），保证整体刚性。端梁两端配制双轮缘车轮和防脱轨装置。</w:t>
      </w:r>
    </w:p>
    <w:p w14:paraId="747A3239">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焊接与探伤</w:t>
      </w:r>
      <w:r>
        <w:rPr>
          <w:rFonts w:hint="eastAsia" w:ascii="宋体" w:hAnsi="宋体" w:eastAsia="宋体" w:cs="Times New Roman"/>
          <w:sz w:val="24"/>
          <w:highlight w:val="none"/>
          <w:lang w:eastAsia="zh-CN"/>
        </w:rPr>
        <w:t>：</w:t>
      </w:r>
      <w:r>
        <w:rPr>
          <w:rFonts w:hint="eastAsia" w:ascii="宋体" w:hAnsi="宋体" w:eastAsia="宋体" w:cs="Times New Roman"/>
          <w:sz w:val="24"/>
          <w:highlight w:val="none"/>
        </w:rPr>
        <w:t>主要焊缝采用CO2气体保护焊，焊缝质量符合GB/T 3323标准。对主要受力焊缝进行无损探伤检测并出具探伤报告。</w:t>
      </w:r>
    </w:p>
    <w:p w14:paraId="1C552B2C">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3.2  大车运行机构：</w:t>
      </w:r>
    </w:p>
    <w:p w14:paraId="491FD5C9">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驱动方式</w:t>
      </w:r>
      <w:r>
        <w:rPr>
          <w:rFonts w:hint="eastAsia" w:ascii="宋体" w:hAnsi="宋体" w:eastAsia="宋体" w:cs="Times New Roman"/>
          <w:sz w:val="24"/>
          <w:highlight w:val="none"/>
          <w:lang w:eastAsia="zh-CN"/>
        </w:rPr>
        <w:t>：</w:t>
      </w:r>
      <w:r>
        <w:rPr>
          <w:rFonts w:hint="eastAsia" w:ascii="宋体" w:hAnsi="宋体" w:eastAsia="宋体" w:cs="Times New Roman"/>
          <w:sz w:val="24"/>
          <w:highlight w:val="none"/>
        </w:rPr>
        <w:t>电机、减速机、制动器；电机（江苏宏达、佳木斯</w:t>
      </w:r>
      <w:r>
        <w:rPr>
          <w:rFonts w:hint="eastAsia" w:ascii="宋体" w:hAnsi="宋体" w:eastAsia="宋体" w:cs="Times New Roman"/>
          <w:sz w:val="24"/>
          <w:highlight w:val="none"/>
          <w:lang w:val="en-US" w:eastAsia="zh-CN"/>
        </w:rPr>
        <w:t>电机股份</w:t>
      </w:r>
      <w:r>
        <w:rPr>
          <w:rFonts w:hint="eastAsia" w:ascii="宋体" w:hAnsi="宋体" w:eastAsia="宋体" w:cs="Times New Roman"/>
          <w:sz w:val="24"/>
          <w:highlight w:val="none"/>
        </w:rPr>
        <w:t>、锦州</w:t>
      </w:r>
      <w:r>
        <w:rPr>
          <w:rFonts w:hint="eastAsia" w:ascii="宋体" w:hAnsi="宋体" w:eastAsia="宋体" w:cs="Times New Roman"/>
          <w:sz w:val="24"/>
          <w:highlight w:val="none"/>
          <w:lang w:val="en-US" w:eastAsia="zh-CN"/>
        </w:rPr>
        <w:t>东洋电机</w:t>
      </w:r>
      <w:r>
        <w:rPr>
          <w:rFonts w:hint="eastAsia" w:ascii="宋体" w:hAnsi="宋体" w:eastAsia="宋体" w:cs="Times New Roman"/>
          <w:sz w:val="24"/>
          <w:highlight w:val="none"/>
        </w:rPr>
        <w:t>）、制动器（河南焦作</w:t>
      </w:r>
      <w:r>
        <w:rPr>
          <w:rFonts w:hint="eastAsia" w:ascii="宋体" w:hAnsi="宋体" w:eastAsia="宋体" w:cs="Times New Roman"/>
          <w:sz w:val="24"/>
          <w:highlight w:val="none"/>
          <w:lang w:val="en-US" w:eastAsia="zh-CN"/>
        </w:rPr>
        <w:t>机床厂</w:t>
      </w:r>
      <w:r>
        <w:rPr>
          <w:rFonts w:hint="eastAsia" w:ascii="宋体" w:hAnsi="宋体" w:eastAsia="宋体" w:cs="Times New Roman"/>
          <w:sz w:val="24"/>
          <w:highlight w:val="none"/>
        </w:rPr>
        <w:t>、中原、长虹）、减速器（泰兴泰隆、东泰</w:t>
      </w:r>
      <w:r>
        <w:rPr>
          <w:rFonts w:hint="eastAsia" w:ascii="宋体" w:hAnsi="宋体" w:eastAsia="宋体" w:cs="Times New Roman"/>
          <w:sz w:val="24"/>
          <w:highlight w:val="none"/>
          <w:lang w:eastAsia="zh-CN"/>
        </w:rPr>
        <w:t>、</w:t>
      </w:r>
      <w:r>
        <w:rPr>
          <w:rFonts w:hint="eastAsia" w:ascii="宋体" w:hAnsi="宋体" w:eastAsia="宋体" w:cs="Times New Roman"/>
          <w:sz w:val="24"/>
          <w:highlight w:val="none"/>
          <w:lang w:val="en-US" w:eastAsia="zh-CN"/>
        </w:rPr>
        <w:t>普瑞</w:t>
      </w:r>
      <w:r>
        <w:rPr>
          <w:rFonts w:hint="eastAsia" w:ascii="宋体" w:hAnsi="宋体" w:eastAsia="宋体" w:cs="Times New Roman"/>
          <w:sz w:val="24"/>
          <w:highlight w:val="none"/>
        </w:rPr>
        <w:t>）或同等优质品牌。</w:t>
      </w:r>
    </w:p>
    <w:p w14:paraId="09AE4B5C">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缓冲器</w:t>
      </w:r>
      <w:r>
        <w:rPr>
          <w:rFonts w:hint="eastAsia" w:ascii="宋体" w:hAnsi="宋体" w:eastAsia="宋体" w:cs="Times New Roman"/>
          <w:sz w:val="24"/>
          <w:highlight w:val="none"/>
          <w:lang w:eastAsia="zh-CN"/>
        </w:rPr>
        <w:t>：</w:t>
      </w:r>
      <w:r>
        <w:rPr>
          <w:rFonts w:hint="eastAsia" w:ascii="宋体" w:hAnsi="宋体" w:eastAsia="宋体" w:cs="Times New Roman"/>
          <w:sz w:val="24"/>
          <w:highlight w:val="none"/>
        </w:rPr>
        <w:t>桥梁两端设置聚氨酯或弹簧缓冲器并与车间现用75t双梁行车之缓冲器保持同心安装。</w:t>
      </w:r>
    </w:p>
    <w:p w14:paraId="341038C9">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3.3  小车：</w:t>
      </w:r>
    </w:p>
    <w:p w14:paraId="174C4241">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钢板焊接框架式结构；运行机构采用电机、减速机、制动器驱动方式，保证运行平稳、定位准确；电机（江苏宏达、佳木斯</w:t>
      </w:r>
      <w:r>
        <w:rPr>
          <w:rFonts w:hint="eastAsia" w:ascii="宋体" w:hAnsi="宋体" w:eastAsia="宋体" w:cs="Times New Roman"/>
          <w:sz w:val="24"/>
          <w:highlight w:val="none"/>
          <w:lang w:val="en-US" w:eastAsia="zh-CN"/>
        </w:rPr>
        <w:t>电机股份</w:t>
      </w:r>
      <w:r>
        <w:rPr>
          <w:rFonts w:hint="eastAsia" w:ascii="宋体" w:hAnsi="宋体" w:eastAsia="宋体" w:cs="Times New Roman"/>
          <w:sz w:val="24"/>
          <w:highlight w:val="none"/>
        </w:rPr>
        <w:t>、锦州</w:t>
      </w:r>
      <w:r>
        <w:rPr>
          <w:rFonts w:hint="eastAsia" w:ascii="宋体" w:hAnsi="宋体" w:eastAsia="宋体" w:cs="Times New Roman"/>
          <w:sz w:val="24"/>
          <w:highlight w:val="none"/>
          <w:lang w:val="en-US" w:eastAsia="zh-CN"/>
        </w:rPr>
        <w:t>东洋电机</w:t>
      </w:r>
      <w:r>
        <w:rPr>
          <w:rFonts w:hint="eastAsia" w:ascii="宋体" w:hAnsi="宋体" w:eastAsia="宋体" w:cs="Times New Roman"/>
          <w:sz w:val="24"/>
          <w:highlight w:val="none"/>
        </w:rPr>
        <w:t>）、制动器（河南焦作</w:t>
      </w:r>
      <w:r>
        <w:rPr>
          <w:rFonts w:hint="eastAsia" w:ascii="宋体" w:hAnsi="宋体" w:eastAsia="宋体" w:cs="Times New Roman"/>
          <w:sz w:val="24"/>
          <w:highlight w:val="none"/>
          <w:lang w:val="en-US" w:eastAsia="zh-CN"/>
        </w:rPr>
        <w:t>机床厂</w:t>
      </w:r>
      <w:r>
        <w:rPr>
          <w:rFonts w:hint="eastAsia" w:ascii="宋体" w:hAnsi="宋体" w:eastAsia="宋体" w:cs="Times New Roman"/>
          <w:sz w:val="24"/>
          <w:highlight w:val="none"/>
        </w:rPr>
        <w:t>、中原、长虹）、减速器（泰兴泰隆、东泰</w:t>
      </w:r>
      <w:r>
        <w:rPr>
          <w:rFonts w:hint="eastAsia" w:ascii="宋体" w:hAnsi="宋体" w:eastAsia="宋体" w:cs="Times New Roman"/>
          <w:sz w:val="24"/>
          <w:highlight w:val="none"/>
          <w:lang w:eastAsia="zh-CN"/>
        </w:rPr>
        <w:t>、</w:t>
      </w:r>
      <w:r>
        <w:rPr>
          <w:rFonts w:hint="eastAsia" w:ascii="宋体" w:hAnsi="宋体" w:eastAsia="宋体" w:cs="Times New Roman"/>
          <w:sz w:val="24"/>
          <w:highlight w:val="none"/>
          <w:lang w:val="en-US" w:eastAsia="zh-CN"/>
        </w:rPr>
        <w:t>普瑞</w:t>
      </w:r>
      <w:r>
        <w:rPr>
          <w:rFonts w:hint="eastAsia" w:ascii="宋体" w:hAnsi="宋体" w:eastAsia="宋体" w:cs="Times New Roman"/>
          <w:sz w:val="24"/>
          <w:highlight w:val="none"/>
        </w:rPr>
        <w:t>）或同等优质品牌；两端设置聚氨酯缓冲器或弹簧缓冲器；小车架安装随车照明射灯保证吊装位明亮、</w:t>
      </w:r>
      <w:r>
        <w:rPr>
          <w:rFonts w:hint="eastAsia" w:ascii="宋体" w:hAnsi="宋体" w:eastAsia="宋体" w:cs="Times New Roman"/>
          <w:sz w:val="24"/>
          <w:highlight w:val="none"/>
          <w:lang w:val="en-US" w:eastAsia="zh-CN"/>
        </w:rPr>
        <w:t xml:space="preserve"> </w:t>
      </w:r>
      <w:r>
        <w:rPr>
          <w:rFonts w:hint="eastAsia" w:ascii="宋体" w:hAnsi="宋体" w:eastAsia="宋体" w:cs="Times New Roman"/>
          <w:sz w:val="24"/>
          <w:highlight w:val="none"/>
        </w:rPr>
        <w:t>清晰保障安全。</w:t>
      </w:r>
    </w:p>
    <w:p w14:paraId="3216CBCF">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3.4  起升机构：</w:t>
      </w:r>
    </w:p>
    <w:p w14:paraId="1B619642">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卷扬系统由电机、减速器、卷筒、钢丝绳、制动器等组成。</w:t>
      </w:r>
    </w:p>
    <w:p w14:paraId="09F95C5D">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电动机采用起重专用电机，绝缘等级F，防护等级IP55（江苏宏达、佳木斯</w:t>
      </w:r>
      <w:r>
        <w:rPr>
          <w:rFonts w:hint="eastAsia" w:ascii="宋体" w:hAnsi="宋体" w:eastAsia="宋体" w:cs="Times New Roman"/>
          <w:sz w:val="24"/>
          <w:highlight w:val="none"/>
          <w:lang w:val="en-US" w:eastAsia="zh-CN"/>
        </w:rPr>
        <w:t>电机股份</w:t>
      </w:r>
      <w:r>
        <w:rPr>
          <w:rFonts w:hint="eastAsia" w:ascii="宋体" w:hAnsi="宋体" w:eastAsia="宋体" w:cs="Times New Roman"/>
          <w:sz w:val="24"/>
          <w:highlight w:val="none"/>
        </w:rPr>
        <w:t>、锦州</w:t>
      </w:r>
      <w:r>
        <w:rPr>
          <w:rFonts w:hint="eastAsia" w:ascii="宋体" w:hAnsi="宋体" w:eastAsia="宋体" w:cs="Times New Roman"/>
          <w:sz w:val="24"/>
          <w:highlight w:val="none"/>
          <w:lang w:val="en-US" w:eastAsia="zh-CN"/>
        </w:rPr>
        <w:t>东洋电机</w:t>
      </w:r>
      <w:r>
        <w:rPr>
          <w:rFonts w:hint="eastAsia" w:ascii="宋体" w:hAnsi="宋体" w:eastAsia="宋体" w:cs="Times New Roman"/>
          <w:sz w:val="24"/>
          <w:highlight w:val="none"/>
        </w:rPr>
        <w:t>）或同等优质品牌，减速器采用硬齿面减速器，高承载、高寿命。</w:t>
      </w:r>
    </w:p>
    <w:p w14:paraId="514B7C02">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制动系统：采用盘式制动器（或液压推杆制动器），配制双制动系统（电机自带制动+独立安全制动器），保证安全可靠。</w:t>
      </w:r>
    </w:p>
    <w:p w14:paraId="518338C0">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钢丝绳选用高强度、耐磨损的起重专用钢丝绳，安全系数≥6.</w:t>
      </w:r>
    </w:p>
    <w:p w14:paraId="3035FC1C">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吊钩配制10t锻造吊钩，配有防脱钩安全卡。</w:t>
      </w:r>
    </w:p>
    <w:p w14:paraId="4DB92C09">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3.5  电气控制系统：</w:t>
      </w:r>
    </w:p>
    <w:p w14:paraId="0B9D37E9">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核心控制采用电阻器进行调速控制，实现起升、大车、小车运行的启动、停止。</w:t>
      </w:r>
    </w:p>
    <w:p w14:paraId="382B708D">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驾驶室控制 驾驶室宽敞明亮，视野开阔，配备联动台操作手柄，急停按钮、照明灯、空调等。钢化玻璃。</w:t>
      </w:r>
    </w:p>
    <w:p w14:paraId="196D35DA">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遥控地面操作系统  遥控器采用工业级IP65防护等级的无线遥控器，品牌为（如禹鼎、嘉科等），具有急停按钮、工作状态指示灯，要信号传输稳定、抗干扰能力强；驾驶室与遥控操作设置电气互锁同一时间只能有一种操作方式生效确保安全。</w:t>
      </w:r>
    </w:p>
    <w:p w14:paraId="450A83FD">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w:t>
      </w:r>
      <w:r>
        <w:rPr>
          <w:rFonts w:hint="eastAsia" w:ascii="宋体" w:hAnsi="宋体" w:eastAsia="宋体" w:cs="Times New Roman"/>
          <w:sz w:val="24"/>
          <w:highlight w:val="none"/>
          <w:lang w:val="en-US" w:eastAsia="zh-CN"/>
        </w:rPr>
        <w:t>6</w:t>
      </w:r>
      <w:r>
        <w:rPr>
          <w:rFonts w:hint="eastAsia" w:ascii="宋体" w:hAnsi="宋体" w:eastAsia="宋体" w:cs="Times New Roman"/>
          <w:sz w:val="24"/>
          <w:highlight w:val="none"/>
        </w:rPr>
        <w:t xml:space="preserve">  保养、维修、使用方便性要求：</w:t>
      </w:r>
    </w:p>
    <w:p w14:paraId="56A1C56E">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lang w:val="zh-CN"/>
        </w:rPr>
        <w:t>设备应考虑方便日常维护需要。</w:t>
      </w:r>
    </w:p>
    <w:p w14:paraId="23C2F0F0">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w:t>
      </w:r>
      <w:r>
        <w:rPr>
          <w:rFonts w:hint="eastAsia" w:ascii="宋体" w:hAnsi="宋体" w:eastAsia="宋体" w:cs="Times New Roman"/>
          <w:sz w:val="24"/>
          <w:highlight w:val="none"/>
          <w:lang w:val="en-US" w:eastAsia="zh-CN"/>
        </w:rPr>
        <w:t>7</w:t>
      </w:r>
      <w:r>
        <w:rPr>
          <w:rFonts w:hint="eastAsia" w:ascii="宋体" w:hAnsi="宋体" w:eastAsia="宋体" w:cs="Times New Roman"/>
          <w:sz w:val="24"/>
          <w:highlight w:val="none"/>
        </w:rPr>
        <w:t xml:space="preserve">  安全防护、环境保护、节能要求：</w:t>
      </w:r>
    </w:p>
    <w:p w14:paraId="71872EB9">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lang w:val="en-US" w:eastAsia="zh-CN"/>
        </w:rPr>
        <w:t>投标方所供货物满足《起重机械安全技术规程-</w:t>
      </w:r>
      <w:r>
        <w:rPr>
          <w:rFonts w:hint="eastAsia" w:ascii="宋体" w:hAnsi="宋体" w:eastAsia="宋体" w:cs="宋体"/>
          <w:sz w:val="24"/>
          <w:szCs w:val="24"/>
        </w:rPr>
        <w:t>TSG51-2023</w:t>
      </w:r>
      <w:r>
        <w:rPr>
          <w:rFonts w:hint="eastAsia" w:ascii="宋体" w:hAnsi="宋体" w:eastAsia="宋体" w:cs="Times New Roman"/>
          <w:sz w:val="24"/>
          <w:highlight w:val="none"/>
          <w:lang w:val="en-US" w:eastAsia="zh-CN"/>
        </w:rPr>
        <w:t>》。</w:t>
      </w:r>
      <w:r>
        <w:rPr>
          <w:rFonts w:hint="eastAsia" w:ascii="宋体" w:hAnsi="宋体" w:eastAsia="宋体" w:cs="Times New Roman"/>
          <w:sz w:val="24"/>
          <w:highlight w:val="none"/>
        </w:rPr>
        <w:t>所选用的电动机型式与其所驱动的设备、运行条件、使用环境和维修要求相适应。选用效率高、节能、启动性能好、噪音低、振动小、运行可靠、使用维护方便的 三相异步电动机，符合IEC及国家有关标准的要求。电气保护功能。</w:t>
      </w:r>
    </w:p>
    <w:p w14:paraId="6558ABC8">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w:t>
      </w:r>
      <w:r>
        <w:rPr>
          <w:rFonts w:hint="eastAsia" w:ascii="宋体" w:hAnsi="宋体" w:eastAsia="宋体" w:cs="Times New Roman"/>
          <w:sz w:val="24"/>
          <w:highlight w:val="none"/>
          <w:lang w:val="en-US" w:eastAsia="zh-CN"/>
        </w:rPr>
        <w:t>7</w:t>
      </w:r>
      <w:r>
        <w:rPr>
          <w:rFonts w:hint="eastAsia" w:ascii="宋体" w:hAnsi="宋体" w:eastAsia="宋体" w:cs="Times New Roman"/>
          <w:sz w:val="24"/>
          <w:highlight w:val="none"/>
        </w:rPr>
        <w:t>.1过流、过压、缺项保护；电压保护器。</w:t>
      </w:r>
    </w:p>
    <w:p w14:paraId="5052C75B">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w:t>
      </w:r>
      <w:r>
        <w:rPr>
          <w:rFonts w:hint="eastAsia" w:ascii="宋体" w:hAnsi="宋体" w:eastAsia="宋体" w:cs="Times New Roman"/>
          <w:sz w:val="24"/>
          <w:highlight w:val="none"/>
          <w:lang w:val="en-US" w:eastAsia="zh-CN"/>
        </w:rPr>
        <w:t>7</w:t>
      </w:r>
      <w:r>
        <w:rPr>
          <w:rFonts w:hint="eastAsia" w:ascii="宋体" w:hAnsi="宋体" w:eastAsia="宋体" w:cs="Times New Roman"/>
          <w:sz w:val="24"/>
          <w:highlight w:val="none"/>
        </w:rPr>
        <w:t>.2起升高度限位器（双重保护：重锤式+螺旋式）</w:t>
      </w:r>
    </w:p>
    <w:p w14:paraId="6B9F2A1F">
      <w:pPr>
        <w:spacing w:line="360" w:lineRule="auto"/>
        <w:ind w:left="479" w:leftChars="228" w:firstLine="0" w:firstLineChars="0"/>
        <w:rPr>
          <w:rFonts w:hint="eastAsia" w:ascii="宋体" w:hAnsi="宋体" w:eastAsia="宋体" w:cs="Times New Roman"/>
          <w:sz w:val="24"/>
          <w:highlight w:val="none"/>
        </w:rPr>
      </w:pPr>
      <w:r>
        <w:rPr>
          <w:rFonts w:hint="eastAsia" w:ascii="宋体" w:hAnsi="宋体" w:eastAsia="宋体" w:cs="Times New Roman"/>
          <w:sz w:val="24"/>
          <w:highlight w:val="none"/>
        </w:rPr>
        <w:t>3.</w:t>
      </w:r>
      <w:r>
        <w:rPr>
          <w:rFonts w:hint="eastAsia" w:ascii="宋体" w:hAnsi="宋体" w:eastAsia="宋体" w:cs="Times New Roman"/>
          <w:sz w:val="24"/>
          <w:highlight w:val="none"/>
          <w:lang w:val="en-US" w:eastAsia="zh-CN"/>
        </w:rPr>
        <w:t>7</w:t>
      </w:r>
      <w:r>
        <w:rPr>
          <w:rFonts w:hint="eastAsia" w:ascii="宋体" w:hAnsi="宋体" w:eastAsia="宋体" w:cs="Times New Roman"/>
          <w:sz w:val="24"/>
          <w:highlight w:val="none"/>
        </w:rPr>
        <w:t>.3大小车两端行程限位器与原75T双梁行车匹配安装位置。配制轨道扫轨板。3.</w:t>
      </w:r>
      <w:r>
        <w:rPr>
          <w:rFonts w:hint="eastAsia" w:ascii="宋体" w:hAnsi="宋体" w:eastAsia="宋体" w:cs="Times New Roman"/>
          <w:sz w:val="24"/>
          <w:highlight w:val="none"/>
          <w:lang w:val="en-US" w:eastAsia="zh-CN"/>
        </w:rPr>
        <w:t>7</w:t>
      </w:r>
      <w:r>
        <w:rPr>
          <w:rFonts w:hint="eastAsia" w:ascii="宋体" w:hAnsi="宋体" w:eastAsia="宋体" w:cs="Times New Roman"/>
          <w:sz w:val="24"/>
          <w:highlight w:val="none"/>
        </w:rPr>
        <w:t>.4设置登机断电开关（检修使用）。</w:t>
      </w:r>
    </w:p>
    <w:p w14:paraId="31542F73">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w:t>
      </w:r>
      <w:r>
        <w:rPr>
          <w:rFonts w:hint="eastAsia" w:ascii="宋体" w:hAnsi="宋体" w:eastAsia="宋体" w:cs="Times New Roman"/>
          <w:sz w:val="24"/>
          <w:highlight w:val="none"/>
          <w:lang w:val="en-US" w:eastAsia="zh-CN"/>
        </w:rPr>
        <w:t>7</w:t>
      </w:r>
      <w:r>
        <w:rPr>
          <w:rFonts w:hint="eastAsia" w:ascii="宋体" w:hAnsi="宋体" w:eastAsia="宋体" w:cs="Times New Roman"/>
          <w:sz w:val="24"/>
          <w:highlight w:val="none"/>
        </w:rPr>
        <w:t>.4起重限制器（超载保护，声光报警并自动切断）</w:t>
      </w:r>
    </w:p>
    <w:p w14:paraId="30889FBF">
      <w:pPr>
        <w:spacing w:line="360" w:lineRule="auto"/>
        <w:ind w:firstLine="480" w:firstLineChars="200"/>
        <w:rPr>
          <w:rFonts w:hint="eastAsia" w:ascii="宋体" w:hAnsi="宋体" w:eastAsia="宋体" w:cs="Times New Roman"/>
          <w:sz w:val="24"/>
          <w:highlight w:val="none"/>
        </w:rPr>
      </w:pPr>
      <w:r>
        <w:rPr>
          <w:rFonts w:hint="eastAsia" w:ascii="宋体" w:hAnsi="宋体" w:eastAsia="宋体" w:cs="Times New Roman"/>
          <w:sz w:val="24"/>
          <w:highlight w:val="none"/>
        </w:rPr>
        <w:t>3.</w:t>
      </w:r>
      <w:r>
        <w:rPr>
          <w:rFonts w:hint="eastAsia" w:ascii="宋体" w:hAnsi="宋体" w:eastAsia="宋体" w:cs="Times New Roman"/>
          <w:sz w:val="24"/>
          <w:highlight w:val="none"/>
          <w:lang w:val="en-US" w:eastAsia="zh-CN"/>
        </w:rPr>
        <w:t>8</w:t>
      </w:r>
      <w:r>
        <w:rPr>
          <w:rFonts w:hint="eastAsia" w:ascii="宋体" w:hAnsi="宋体" w:eastAsia="宋体" w:cs="Times New Roman"/>
          <w:sz w:val="24"/>
          <w:highlight w:val="none"/>
        </w:rPr>
        <w:t xml:space="preserve">  外观色彩、外观造型要求：</w:t>
      </w:r>
    </w:p>
    <w:p w14:paraId="3962B42D">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rPr>
        <w:t>起重设备</w:t>
      </w:r>
      <w:r>
        <w:rPr>
          <w:rFonts w:hint="eastAsia" w:ascii="宋体" w:hAnsi="宋体" w:eastAsia="宋体" w:cs="Times New Roman"/>
          <w:sz w:val="24"/>
          <w:highlight w:val="none"/>
          <w:lang w:val="zh-CN"/>
        </w:rPr>
        <w:t>的涂漆应符合JB/T4297的规定</w:t>
      </w:r>
      <w:r>
        <w:rPr>
          <w:rFonts w:hint="eastAsia" w:ascii="宋体" w:hAnsi="宋体" w:eastAsia="宋体" w:cs="Times New Roman"/>
          <w:sz w:val="24"/>
          <w:highlight w:val="none"/>
        </w:rPr>
        <w:t>的安全色。</w:t>
      </w:r>
    </w:p>
    <w:p w14:paraId="50DE4B29">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4.其他要求</w:t>
      </w:r>
    </w:p>
    <w:p w14:paraId="4E0E48D4">
      <w:pPr>
        <w:spacing w:line="360" w:lineRule="auto"/>
        <w:ind w:firstLine="480" w:firstLineChars="200"/>
        <w:rPr>
          <w:rFonts w:hint="eastAsia" w:ascii="宋体" w:hAnsi="宋体" w:eastAsia="宋体" w:cs="Times New Roman"/>
          <w:sz w:val="24"/>
          <w:highlight w:val="none"/>
          <w:lang w:eastAsia="zh-CN"/>
        </w:rPr>
      </w:pPr>
      <w:r>
        <w:rPr>
          <w:rFonts w:hint="eastAsia" w:ascii="宋体" w:hAnsi="宋体" w:eastAsia="宋体" w:cs="Times New Roman"/>
          <w:sz w:val="24"/>
          <w:highlight w:val="none"/>
          <w:lang w:val="en-US" w:eastAsia="zh-CN"/>
        </w:rPr>
        <w:t>4.1</w:t>
      </w:r>
      <w:r>
        <w:rPr>
          <w:rFonts w:hint="eastAsia" w:ascii="宋体" w:hAnsi="宋体" w:eastAsia="宋体" w:cs="Times New Roman"/>
          <w:sz w:val="24"/>
          <w:highlight w:val="none"/>
          <w:lang w:eastAsia="zh-CN"/>
        </w:rPr>
        <w:t>投标方</w:t>
      </w:r>
      <w:r>
        <w:rPr>
          <w:rFonts w:hint="eastAsia" w:ascii="宋体" w:hAnsi="宋体" w:eastAsia="宋体" w:cs="Times New Roman"/>
          <w:sz w:val="24"/>
          <w:highlight w:val="none"/>
        </w:rPr>
        <w:t>应向甲方提供设备制造进度计划表，当实际进度严重偏离计划时，应向甲方说明</w:t>
      </w:r>
      <w:r>
        <w:rPr>
          <w:rFonts w:hint="eastAsia" w:ascii="宋体" w:hAnsi="宋体" w:eastAsia="宋体" w:cs="Times New Roman"/>
          <w:sz w:val="24"/>
          <w:highlight w:val="none"/>
          <w:lang w:eastAsia="zh-CN"/>
        </w:rPr>
        <w:t>。</w:t>
      </w:r>
    </w:p>
    <w:p w14:paraId="51784717">
      <w:pPr>
        <w:spacing w:line="360" w:lineRule="auto"/>
        <w:ind w:firstLine="480" w:firstLineChars="200"/>
        <w:rPr>
          <w:rFonts w:hint="default"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4.2 设备设计合理，制造精良，性能稳定可靠，且使用维修方便，造型美观。设备的结构应保证有足够的静态、动态、刚度和精度。</w:t>
      </w:r>
    </w:p>
    <w:p w14:paraId="7518E0F0">
      <w:pPr>
        <w:spacing w:line="360" w:lineRule="auto"/>
        <w:ind w:firstLine="480" w:firstLineChars="200"/>
        <w:rPr>
          <w:rFonts w:hint="default"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4.3设备机身、气动管路、液压管路管路等颜色要求详见下表，漆面均匀无气泡、龟裂和其它缺陷,设备旋转零部件，如电机等需有旋转标识。</w:t>
      </w:r>
    </w:p>
    <w:p w14:paraId="24A06DC7">
      <w:pPr>
        <w:spacing w:line="360" w:lineRule="auto"/>
        <w:ind w:firstLine="480" w:firstLineChars="200"/>
        <w:rPr>
          <w:rFonts w:hint="default"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4.4有空气开关，含过流、过载、短路、缺相保护功能。三相线互换不会影响限位保护装置的保护功能。</w:t>
      </w:r>
    </w:p>
    <w:p w14:paraId="34A9AF8D">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4.5润滑点设置全面合理。</w:t>
      </w:r>
    </w:p>
    <w:p w14:paraId="53531A9E">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4.6电气系统</w:t>
      </w:r>
    </w:p>
    <w:p w14:paraId="2DF51621">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 xml:space="preserve">4.6.1电气元件选用正泰、西门子、施耐德、欧姆龙等知名品牌。 </w:t>
      </w:r>
    </w:p>
    <w:p w14:paraId="1BC6215A">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4.6.2控制电路全部采用 24V 安全电压，操作安全可靠。</w:t>
      </w:r>
    </w:p>
    <w:p w14:paraId="64175390">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4.6.3电控柜柜体表面漆膜应平整光滑、肉眼看不到皱痕、气泡等，电气柜的门应有足够的刚度，在全开启及转动时，无变形或下垂。门应开关灵活，开启角应大于90度，门与框之间不能有摩擦及损坏涂层的现象。</w:t>
      </w:r>
    </w:p>
    <w:p w14:paraId="20B0D69E">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4.6.4电器元件型号、规格、数量、品牌等与图纸相符，所有元器件组装应排列整齐，安装牢固，所有标记牌的字迹应完整、清晰，且不易脱色、粘贴牢固，电器元件应能单独拆装更换，而不影响其它电器及导线束的固定。</w:t>
      </w:r>
    </w:p>
    <w:p w14:paraId="4DB83020">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4.6.5接线端子应无损坏，绝缘良好，固定牢固，强、弱电端子应分开布置。电气柜应按接线图进行布线，多股导线应加接线端子，压接牢固，接线两端应有编号套管，套管上字母朝向应一致，布线应按水平或垂直方向敷设，在不宜使用汇线槽的地方，可采用绝缘支架固定。两个接线端之间的导线不得有中间接头。</w:t>
      </w:r>
    </w:p>
    <w:p w14:paraId="72B51062">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4.6.6直流正极采用棕色线，负极采用蓝色线，接地线PE采用黄绿相间线。</w:t>
      </w:r>
    </w:p>
    <w:p w14:paraId="4EE25225">
      <w:pPr>
        <w:spacing w:line="360" w:lineRule="auto"/>
        <w:ind w:firstLine="480" w:firstLineChars="200"/>
        <w:rPr>
          <w:rFonts w:hint="default"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4.6.7电器元件的每一个接点不得超出2根接线端子。接线端子应与导线截面积匹配，不允许小端子配大截面导线。导线在穿越金属板孔时，应在金属板孔上套上大小适宜的保护套，保护导线绝缘层不磨损。柜体与柜门之间的走线，必须加护套导线，在线槽内容量不宜超过线槽的2/3。</w:t>
      </w:r>
    </w:p>
    <w:p w14:paraId="5324659F">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4.6.8控制柜到设备之间弱电部分不可与强电同槽布线。</w:t>
      </w:r>
    </w:p>
    <w:p w14:paraId="4AA088FF">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4.6.9柜内应设置3孔、2孔220V插座各1处,具备照明检修灯具。</w:t>
      </w:r>
    </w:p>
    <w:p w14:paraId="02ACC80F">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4.6.10程序图纸要求</w:t>
      </w:r>
    </w:p>
    <w:p w14:paraId="051D8E71">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投标方必须提供所有设备程序的源代码（涉及的），包括但不限于 PLC程序、HMI 程序、机器人程序、视觉程序、伺服等。</w:t>
      </w:r>
    </w:p>
    <w:p w14:paraId="31F32F23">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b. 投标方所提供的程序不得设置任何密码、保护等限制手段，PLC 不得设置修改下载权限，功能块不得设置密码保护。</w:t>
      </w:r>
    </w:p>
    <w:p w14:paraId="63909B3E">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c. HMI 界面等需要密码保护的程序，投标方必须提供所有级别的用户名、密码。</w:t>
      </w:r>
    </w:p>
    <w:p w14:paraId="0888D195">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d. 投标方需在设备入场前提供设备程序源码，HMI 界面各级用户名和密码，并保证与现场程序一致。</w:t>
      </w:r>
    </w:p>
    <w:p w14:paraId="317B7B19">
      <w:pPr>
        <w:spacing w:line="360" w:lineRule="auto"/>
        <w:ind w:firstLine="480" w:firstLineChars="200"/>
        <w:rPr>
          <w:rFonts w:hint="eastAsia"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e. 投标方需在终验收前提供最新的设备程序源码和电气图纸，图纸要求为可编辑原格式（EPLAN、CAD 格式）且与实际接线一致。</w:t>
      </w:r>
    </w:p>
    <w:p w14:paraId="0F2EDF23">
      <w:pPr>
        <w:spacing w:line="360" w:lineRule="auto"/>
        <w:ind w:firstLine="480" w:firstLineChars="200"/>
        <w:rPr>
          <w:rFonts w:hint="default" w:ascii="宋体" w:hAnsi="宋体" w:eastAsia="宋体" w:cs="Times New Roman"/>
          <w:sz w:val="24"/>
          <w:highlight w:val="none"/>
          <w:lang w:val="en-US" w:eastAsia="zh-CN"/>
        </w:rPr>
      </w:pPr>
      <w:r>
        <w:rPr>
          <w:rFonts w:hint="eastAsia" w:ascii="宋体" w:hAnsi="宋体" w:eastAsia="宋体" w:cs="Times New Roman"/>
          <w:sz w:val="24"/>
          <w:highlight w:val="none"/>
          <w:lang w:val="en-US" w:eastAsia="zh-CN"/>
        </w:rPr>
        <w:t>5.安全及职业健康</w:t>
      </w:r>
    </w:p>
    <w:p w14:paraId="7CC3AD2D">
      <w:pPr>
        <w:spacing w:line="360" w:lineRule="auto"/>
        <w:ind w:firstLine="480" w:firstLineChars="200"/>
        <w:rPr>
          <w:rFonts w:hint="default" w:ascii="宋体" w:hAnsi="宋体" w:eastAsia="宋体" w:cs="宋体"/>
          <w:color w:val="auto"/>
          <w:kern w:val="0"/>
          <w:sz w:val="24"/>
          <w:szCs w:val="24"/>
          <w:highlight w:val="yellow"/>
          <w:lang w:val="en-US" w:eastAsia="zh-CN" w:bidi="ar-SA"/>
        </w:rPr>
      </w:pPr>
      <w:r>
        <w:rPr>
          <w:rFonts w:hint="default" w:ascii="宋体" w:hAnsi="宋体" w:eastAsia="宋体" w:cs="Times New Roman"/>
          <w:sz w:val="24"/>
          <w:highlight w:val="none"/>
          <w:lang w:val="en-US" w:eastAsia="zh-CN"/>
        </w:rPr>
        <w:t>设备主体设安全爬梯，按照国家安全标准设计安装安全护栏，做到“有轴必有套，有轮必有罩，有台必有栏，有洞必有盖”的要求，以保证设备及操作人员的安全。</w:t>
      </w:r>
    </w:p>
    <w:p w14:paraId="470999B6">
      <w:pPr>
        <w:pStyle w:val="237"/>
        <w:numPr>
          <w:ilvl w:val="0"/>
          <w:numId w:val="10"/>
        </w:numPr>
        <w:spacing w:line="360" w:lineRule="auto"/>
        <w:ind w:left="0" w:leftChars="0" w:firstLine="420" w:firstLineChars="0"/>
        <w:rPr>
          <w:rFonts w:ascii="宋体" w:hAnsi="宋体" w:cs="宋体"/>
          <w:color w:val="auto"/>
          <w:highlight w:val="none"/>
        </w:rPr>
      </w:pPr>
      <w:r>
        <w:rPr>
          <w:rFonts w:hint="eastAsia" w:ascii="宋体" w:hAnsi="宋体" w:cs="宋体"/>
          <w:color w:val="auto"/>
          <w:highlight w:val="none"/>
        </w:rPr>
        <w:t>执行标准</w:t>
      </w:r>
    </w:p>
    <w:p w14:paraId="4611162F">
      <w:pPr>
        <w:spacing w:line="360" w:lineRule="auto"/>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1.招标人此处所列标准仅为涉及的主要标准，而且不保证其为最新版执行标准；投标人应当在投标文件中认真予以填写、补充和修改完善。</w:t>
      </w:r>
    </w:p>
    <w:p w14:paraId="4E9BF834">
      <w:pPr>
        <w:spacing w:line="360" w:lineRule="auto"/>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2.投标人需要执行的标准，应当采用所供货物通过买方组织的最终验收之日已经开始执行的最新标准。</w:t>
      </w:r>
    </w:p>
    <w:p w14:paraId="0CBD4EE4">
      <w:pPr>
        <w:spacing w:line="360" w:lineRule="auto"/>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3.采购货物的产品质量、技术标准如在招投标文件中无相应说明，则按中华人民共和国有关部门颁发的最新的国标或专业（部）标准执行及相应的国际标准。</w:t>
      </w:r>
    </w:p>
    <w:p w14:paraId="0CECF1EA">
      <w:pPr>
        <w:spacing w:line="360" w:lineRule="auto"/>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4.采购货物没有国家或专业（部）标准的，按企业标准执行时，卖方应在合同签署之前，将所涉及的企业标准提供给买方确认。</w:t>
      </w:r>
    </w:p>
    <w:p w14:paraId="1A595DDC">
      <w:pPr>
        <w:spacing w:line="360" w:lineRule="auto"/>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5.采购货物如果采用国际标准，其执行标准由投标人提供、招标人确认。</w:t>
      </w:r>
    </w:p>
    <w:p w14:paraId="773783AE">
      <w:pPr>
        <w:spacing w:line="360" w:lineRule="auto"/>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6.采购货物所涉及的标准不统一时，原则上按照最严格标准执行。</w:t>
      </w:r>
    </w:p>
    <w:p w14:paraId="29C0BC4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highlight w:val="none"/>
        </w:rPr>
        <w:t>7.涉及的主要标准表</w:t>
      </w:r>
    </w:p>
    <w:tbl>
      <w:tblPr>
        <w:tblStyle w:val="48"/>
        <w:tblW w:w="87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5400"/>
        <w:gridCol w:w="1889"/>
        <w:gridCol w:w="811"/>
      </w:tblGrid>
      <w:tr w14:paraId="41D35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034E9C8F">
            <w:pPr>
              <w:spacing w:line="360" w:lineRule="exact"/>
              <w:jc w:val="center"/>
              <w:rPr>
                <w:rFonts w:ascii="宋体" w:hAnsi="宋体" w:eastAsia="宋体" w:cs="宋体"/>
                <w:sz w:val="24"/>
                <w:szCs w:val="24"/>
              </w:rPr>
            </w:pPr>
            <w:r>
              <w:rPr>
                <w:rFonts w:hint="eastAsia" w:ascii="宋体" w:hAnsi="宋体" w:eastAsia="宋体" w:cs="宋体"/>
                <w:sz w:val="24"/>
                <w:szCs w:val="24"/>
              </w:rPr>
              <w:t>序号</w:t>
            </w:r>
          </w:p>
        </w:tc>
        <w:tc>
          <w:tcPr>
            <w:tcW w:w="5400" w:type="dxa"/>
          </w:tcPr>
          <w:p w14:paraId="3121EDCC">
            <w:pPr>
              <w:spacing w:line="360" w:lineRule="exact"/>
              <w:jc w:val="center"/>
              <w:rPr>
                <w:rFonts w:ascii="宋体" w:hAnsi="宋体" w:eastAsia="宋体" w:cs="宋体"/>
                <w:sz w:val="24"/>
                <w:szCs w:val="24"/>
              </w:rPr>
            </w:pPr>
            <w:r>
              <w:rPr>
                <w:rFonts w:hint="eastAsia" w:ascii="宋体" w:hAnsi="宋体" w:eastAsia="宋体" w:cs="宋体"/>
                <w:sz w:val="24"/>
                <w:szCs w:val="24"/>
              </w:rPr>
              <w:t>标准名称</w:t>
            </w:r>
          </w:p>
        </w:tc>
        <w:tc>
          <w:tcPr>
            <w:tcW w:w="1889" w:type="dxa"/>
          </w:tcPr>
          <w:p w14:paraId="378BD30C">
            <w:pPr>
              <w:spacing w:line="360" w:lineRule="exact"/>
              <w:jc w:val="center"/>
              <w:rPr>
                <w:rFonts w:ascii="宋体" w:hAnsi="宋体" w:eastAsia="宋体" w:cs="宋体"/>
                <w:sz w:val="24"/>
                <w:szCs w:val="24"/>
              </w:rPr>
            </w:pPr>
            <w:r>
              <w:rPr>
                <w:rFonts w:hint="eastAsia" w:ascii="宋体" w:hAnsi="宋体" w:eastAsia="宋体" w:cs="宋体"/>
                <w:sz w:val="24"/>
                <w:szCs w:val="24"/>
              </w:rPr>
              <w:t>标准编号</w:t>
            </w:r>
          </w:p>
        </w:tc>
        <w:tc>
          <w:tcPr>
            <w:tcW w:w="811" w:type="dxa"/>
          </w:tcPr>
          <w:p w14:paraId="64E5DE47">
            <w:pPr>
              <w:spacing w:line="360" w:lineRule="exact"/>
              <w:jc w:val="center"/>
              <w:rPr>
                <w:rFonts w:ascii="宋体" w:hAnsi="宋体" w:eastAsia="宋体" w:cs="宋体"/>
                <w:sz w:val="24"/>
                <w:szCs w:val="24"/>
              </w:rPr>
            </w:pPr>
            <w:r>
              <w:rPr>
                <w:rFonts w:hint="eastAsia" w:ascii="宋体" w:hAnsi="宋体" w:eastAsia="宋体" w:cs="宋体"/>
                <w:sz w:val="24"/>
                <w:szCs w:val="24"/>
              </w:rPr>
              <w:t>备注</w:t>
            </w:r>
          </w:p>
        </w:tc>
      </w:tr>
      <w:tr w14:paraId="6F21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61365EB6">
            <w:pPr>
              <w:spacing w:line="360" w:lineRule="exact"/>
              <w:jc w:val="center"/>
              <w:rPr>
                <w:rFonts w:ascii="宋体" w:hAnsi="宋体" w:eastAsia="宋体" w:cs="宋体"/>
                <w:sz w:val="24"/>
                <w:szCs w:val="24"/>
              </w:rPr>
            </w:pPr>
            <w:r>
              <w:rPr>
                <w:rFonts w:hint="eastAsia" w:ascii="宋体" w:hAnsi="宋体" w:eastAsia="宋体" w:cs="宋体"/>
                <w:sz w:val="24"/>
                <w:szCs w:val="24"/>
              </w:rPr>
              <w:t>1</w:t>
            </w:r>
          </w:p>
        </w:tc>
        <w:tc>
          <w:tcPr>
            <w:tcW w:w="5400" w:type="dxa"/>
          </w:tcPr>
          <w:p w14:paraId="214698A2">
            <w:pPr>
              <w:spacing w:line="360" w:lineRule="exact"/>
              <w:rPr>
                <w:rFonts w:ascii="宋体" w:hAnsi="宋体" w:eastAsia="宋体" w:cs="宋体"/>
                <w:sz w:val="24"/>
                <w:szCs w:val="24"/>
              </w:rPr>
            </w:pPr>
            <w:r>
              <w:rPr>
                <w:rFonts w:hint="eastAsia" w:ascii="宋体" w:hAnsi="宋体" w:eastAsia="宋体" w:cs="宋体"/>
                <w:sz w:val="24"/>
                <w:szCs w:val="24"/>
              </w:rPr>
              <w:t>起重机设计规范</w:t>
            </w:r>
          </w:p>
        </w:tc>
        <w:tc>
          <w:tcPr>
            <w:tcW w:w="1889" w:type="dxa"/>
          </w:tcPr>
          <w:p w14:paraId="3801108D">
            <w:pPr>
              <w:spacing w:line="360" w:lineRule="exact"/>
              <w:rPr>
                <w:rFonts w:ascii="宋体" w:hAnsi="宋体" w:eastAsia="宋体" w:cs="宋体"/>
                <w:sz w:val="24"/>
                <w:szCs w:val="24"/>
              </w:rPr>
            </w:pPr>
            <w:r>
              <w:rPr>
                <w:rFonts w:hint="eastAsia" w:ascii="宋体" w:hAnsi="宋体" w:eastAsia="宋体" w:cs="宋体"/>
                <w:sz w:val="24"/>
                <w:szCs w:val="24"/>
              </w:rPr>
              <w:t>GB3811</w:t>
            </w:r>
          </w:p>
        </w:tc>
        <w:tc>
          <w:tcPr>
            <w:tcW w:w="811" w:type="dxa"/>
          </w:tcPr>
          <w:p w14:paraId="445FD178">
            <w:pPr>
              <w:spacing w:line="360" w:lineRule="exact"/>
              <w:rPr>
                <w:rFonts w:ascii="宋体" w:hAnsi="宋体" w:eastAsia="宋体" w:cs="宋体"/>
                <w:sz w:val="24"/>
                <w:szCs w:val="24"/>
              </w:rPr>
            </w:pPr>
          </w:p>
        </w:tc>
      </w:tr>
      <w:tr w14:paraId="4F8D1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6E152FA1">
            <w:pPr>
              <w:spacing w:line="360" w:lineRule="exact"/>
              <w:jc w:val="center"/>
              <w:rPr>
                <w:rFonts w:ascii="宋体" w:hAnsi="宋体" w:eastAsia="宋体" w:cs="宋体"/>
                <w:sz w:val="24"/>
                <w:szCs w:val="24"/>
              </w:rPr>
            </w:pPr>
            <w:r>
              <w:rPr>
                <w:rFonts w:hint="eastAsia" w:ascii="宋体" w:hAnsi="宋体" w:eastAsia="宋体" w:cs="宋体"/>
                <w:sz w:val="24"/>
                <w:szCs w:val="24"/>
              </w:rPr>
              <w:t>2</w:t>
            </w:r>
          </w:p>
        </w:tc>
        <w:tc>
          <w:tcPr>
            <w:tcW w:w="5400" w:type="dxa"/>
          </w:tcPr>
          <w:p w14:paraId="1C32B23A">
            <w:pPr>
              <w:spacing w:line="360" w:lineRule="exact"/>
              <w:rPr>
                <w:rFonts w:ascii="宋体" w:hAnsi="宋体" w:eastAsia="宋体" w:cs="宋体"/>
                <w:sz w:val="24"/>
                <w:szCs w:val="24"/>
              </w:rPr>
            </w:pPr>
            <w:r>
              <w:rPr>
                <w:rFonts w:hint="eastAsia" w:ascii="宋体" w:hAnsi="宋体" w:eastAsia="宋体" w:cs="宋体"/>
                <w:sz w:val="24"/>
                <w:szCs w:val="24"/>
              </w:rPr>
              <w:t>通用桥式起重机技术条件</w:t>
            </w:r>
          </w:p>
        </w:tc>
        <w:tc>
          <w:tcPr>
            <w:tcW w:w="1889" w:type="dxa"/>
          </w:tcPr>
          <w:p w14:paraId="45A79F8C">
            <w:pPr>
              <w:spacing w:line="360" w:lineRule="exact"/>
              <w:rPr>
                <w:rFonts w:ascii="宋体" w:hAnsi="宋体" w:eastAsia="宋体" w:cs="宋体"/>
                <w:sz w:val="24"/>
                <w:szCs w:val="24"/>
              </w:rPr>
            </w:pPr>
            <w:r>
              <w:rPr>
                <w:rFonts w:hint="eastAsia" w:ascii="宋体" w:hAnsi="宋体" w:eastAsia="宋体" w:cs="宋体"/>
                <w:sz w:val="24"/>
                <w:szCs w:val="24"/>
              </w:rPr>
              <w:t>JB/T14405</w:t>
            </w:r>
          </w:p>
        </w:tc>
        <w:tc>
          <w:tcPr>
            <w:tcW w:w="811" w:type="dxa"/>
          </w:tcPr>
          <w:p w14:paraId="36EBF6AA">
            <w:pPr>
              <w:spacing w:line="360" w:lineRule="exact"/>
              <w:rPr>
                <w:rFonts w:ascii="宋体" w:hAnsi="宋体" w:eastAsia="宋体" w:cs="宋体"/>
                <w:sz w:val="24"/>
                <w:szCs w:val="24"/>
              </w:rPr>
            </w:pPr>
          </w:p>
        </w:tc>
      </w:tr>
      <w:tr w14:paraId="6E382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289E7192">
            <w:pPr>
              <w:spacing w:line="360" w:lineRule="exact"/>
              <w:jc w:val="center"/>
              <w:rPr>
                <w:rFonts w:ascii="宋体" w:hAnsi="宋体" w:eastAsia="宋体" w:cs="宋体"/>
                <w:sz w:val="24"/>
                <w:szCs w:val="24"/>
              </w:rPr>
            </w:pPr>
            <w:r>
              <w:rPr>
                <w:rFonts w:hint="eastAsia" w:ascii="宋体" w:hAnsi="宋体" w:eastAsia="宋体" w:cs="宋体"/>
                <w:sz w:val="24"/>
                <w:szCs w:val="24"/>
              </w:rPr>
              <w:t>3</w:t>
            </w:r>
          </w:p>
        </w:tc>
        <w:tc>
          <w:tcPr>
            <w:tcW w:w="5400" w:type="dxa"/>
          </w:tcPr>
          <w:p w14:paraId="6019960C">
            <w:pPr>
              <w:spacing w:line="360" w:lineRule="exact"/>
              <w:rPr>
                <w:rFonts w:ascii="宋体" w:hAnsi="宋体" w:eastAsia="宋体" w:cs="宋体"/>
                <w:sz w:val="24"/>
                <w:szCs w:val="24"/>
              </w:rPr>
            </w:pPr>
            <w:r>
              <w:rPr>
                <w:rFonts w:hint="eastAsia" w:ascii="宋体" w:hAnsi="宋体" w:eastAsia="宋体" w:cs="宋体"/>
                <w:sz w:val="24"/>
                <w:szCs w:val="24"/>
              </w:rPr>
              <w:t>起重机安全规程</w:t>
            </w:r>
          </w:p>
        </w:tc>
        <w:tc>
          <w:tcPr>
            <w:tcW w:w="1889" w:type="dxa"/>
          </w:tcPr>
          <w:p w14:paraId="615A2ABE">
            <w:pPr>
              <w:spacing w:line="360" w:lineRule="exact"/>
              <w:rPr>
                <w:rFonts w:ascii="宋体" w:hAnsi="宋体" w:eastAsia="宋体" w:cs="宋体"/>
                <w:sz w:val="24"/>
                <w:szCs w:val="24"/>
              </w:rPr>
            </w:pPr>
            <w:r>
              <w:rPr>
                <w:rFonts w:hint="eastAsia" w:ascii="宋体" w:hAnsi="宋体" w:eastAsia="宋体" w:cs="宋体"/>
                <w:sz w:val="24"/>
                <w:szCs w:val="24"/>
              </w:rPr>
              <w:t>GB6067</w:t>
            </w:r>
          </w:p>
        </w:tc>
        <w:tc>
          <w:tcPr>
            <w:tcW w:w="811" w:type="dxa"/>
          </w:tcPr>
          <w:p w14:paraId="2A241C05">
            <w:pPr>
              <w:spacing w:line="360" w:lineRule="exact"/>
              <w:rPr>
                <w:rFonts w:ascii="宋体" w:hAnsi="宋体" w:eastAsia="宋体" w:cs="宋体"/>
                <w:sz w:val="24"/>
                <w:szCs w:val="24"/>
              </w:rPr>
            </w:pPr>
          </w:p>
        </w:tc>
      </w:tr>
      <w:tr w14:paraId="790DF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7BDF33B8">
            <w:pPr>
              <w:spacing w:line="360" w:lineRule="exact"/>
              <w:jc w:val="center"/>
              <w:rPr>
                <w:rFonts w:ascii="宋体" w:hAnsi="宋体" w:eastAsia="宋体" w:cs="宋体"/>
                <w:sz w:val="24"/>
                <w:szCs w:val="24"/>
              </w:rPr>
            </w:pPr>
            <w:r>
              <w:rPr>
                <w:rFonts w:hint="eastAsia" w:ascii="宋体" w:hAnsi="宋体" w:eastAsia="宋体" w:cs="宋体"/>
                <w:sz w:val="24"/>
                <w:szCs w:val="24"/>
              </w:rPr>
              <w:t>4</w:t>
            </w:r>
          </w:p>
        </w:tc>
        <w:tc>
          <w:tcPr>
            <w:tcW w:w="5400" w:type="dxa"/>
          </w:tcPr>
          <w:p w14:paraId="00E004BD">
            <w:pPr>
              <w:tabs>
                <w:tab w:val="left" w:pos="1170"/>
              </w:tabs>
              <w:spacing w:line="360" w:lineRule="exact"/>
              <w:rPr>
                <w:rFonts w:ascii="宋体" w:hAnsi="宋体" w:eastAsia="宋体" w:cs="宋体"/>
                <w:sz w:val="24"/>
                <w:szCs w:val="24"/>
              </w:rPr>
            </w:pPr>
            <w:r>
              <w:rPr>
                <w:rFonts w:hint="eastAsia" w:ascii="宋体" w:hAnsi="宋体" w:eastAsia="宋体" w:cs="宋体"/>
                <w:sz w:val="24"/>
                <w:szCs w:val="24"/>
              </w:rPr>
              <w:t>手工电弧焊焊接接头的基本型式与尺寸</w:t>
            </w:r>
          </w:p>
        </w:tc>
        <w:tc>
          <w:tcPr>
            <w:tcW w:w="1889" w:type="dxa"/>
          </w:tcPr>
          <w:p w14:paraId="0AC8A14F">
            <w:pPr>
              <w:spacing w:line="360" w:lineRule="exact"/>
              <w:rPr>
                <w:rFonts w:ascii="宋体" w:hAnsi="宋体" w:eastAsia="宋体" w:cs="宋体"/>
                <w:sz w:val="24"/>
                <w:szCs w:val="24"/>
              </w:rPr>
            </w:pPr>
            <w:r>
              <w:rPr>
                <w:rFonts w:hint="eastAsia" w:ascii="宋体" w:hAnsi="宋体" w:eastAsia="宋体" w:cs="宋体"/>
                <w:sz w:val="24"/>
                <w:szCs w:val="24"/>
              </w:rPr>
              <w:t>GB985.1</w:t>
            </w:r>
          </w:p>
        </w:tc>
        <w:tc>
          <w:tcPr>
            <w:tcW w:w="811" w:type="dxa"/>
          </w:tcPr>
          <w:p w14:paraId="35721863">
            <w:pPr>
              <w:spacing w:line="360" w:lineRule="exact"/>
              <w:rPr>
                <w:rFonts w:ascii="宋体" w:hAnsi="宋体" w:eastAsia="宋体" w:cs="宋体"/>
                <w:sz w:val="24"/>
                <w:szCs w:val="24"/>
              </w:rPr>
            </w:pPr>
          </w:p>
        </w:tc>
      </w:tr>
      <w:tr w14:paraId="0B12D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61BBADEB">
            <w:pPr>
              <w:spacing w:line="360" w:lineRule="exact"/>
              <w:jc w:val="center"/>
              <w:rPr>
                <w:rFonts w:ascii="宋体" w:hAnsi="宋体" w:eastAsia="宋体" w:cs="宋体"/>
                <w:color w:val="0000FF"/>
                <w:sz w:val="24"/>
                <w:szCs w:val="24"/>
              </w:rPr>
            </w:pPr>
            <w:r>
              <w:rPr>
                <w:rFonts w:hint="eastAsia" w:ascii="宋体" w:hAnsi="宋体" w:eastAsia="宋体" w:cs="宋体"/>
                <w:color w:val="000000" w:themeColor="text1"/>
                <w:sz w:val="24"/>
                <w:szCs w:val="24"/>
                <w14:textFill>
                  <w14:solidFill>
                    <w14:schemeClr w14:val="tx1"/>
                  </w14:solidFill>
                </w14:textFill>
              </w:rPr>
              <w:t>5</w:t>
            </w:r>
          </w:p>
        </w:tc>
        <w:tc>
          <w:tcPr>
            <w:tcW w:w="5400" w:type="dxa"/>
          </w:tcPr>
          <w:p w14:paraId="4208DCF1">
            <w:pPr>
              <w:spacing w:line="360" w:lineRule="exac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埋弧焊焊接接头的基本型式与尺寸</w:t>
            </w:r>
          </w:p>
        </w:tc>
        <w:tc>
          <w:tcPr>
            <w:tcW w:w="1889" w:type="dxa"/>
          </w:tcPr>
          <w:p w14:paraId="18790932">
            <w:pPr>
              <w:spacing w:line="360" w:lineRule="exac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GB985.2</w:t>
            </w:r>
          </w:p>
        </w:tc>
        <w:tc>
          <w:tcPr>
            <w:tcW w:w="811" w:type="dxa"/>
          </w:tcPr>
          <w:p w14:paraId="22445F0B">
            <w:pPr>
              <w:spacing w:line="360" w:lineRule="exact"/>
              <w:rPr>
                <w:rFonts w:ascii="宋体" w:hAnsi="宋体" w:eastAsia="宋体" w:cs="宋体"/>
                <w:sz w:val="24"/>
                <w:szCs w:val="24"/>
              </w:rPr>
            </w:pPr>
          </w:p>
        </w:tc>
      </w:tr>
      <w:tr w14:paraId="62A34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3EDA0A6D">
            <w:pPr>
              <w:spacing w:line="360" w:lineRule="exact"/>
              <w:jc w:val="center"/>
              <w:rPr>
                <w:rFonts w:ascii="宋体" w:hAnsi="宋体" w:eastAsia="宋体" w:cs="宋体"/>
                <w:sz w:val="24"/>
                <w:szCs w:val="24"/>
              </w:rPr>
            </w:pPr>
            <w:r>
              <w:rPr>
                <w:rFonts w:hint="eastAsia" w:ascii="宋体" w:hAnsi="宋体" w:eastAsia="宋体" w:cs="宋体"/>
                <w:sz w:val="24"/>
                <w:szCs w:val="24"/>
              </w:rPr>
              <w:t>6</w:t>
            </w:r>
          </w:p>
        </w:tc>
        <w:tc>
          <w:tcPr>
            <w:tcW w:w="5400" w:type="dxa"/>
          </w:tcPr>
          <w:p w14:paraId="7D6DA408">
            <w:pPr>
              <w:spacing w:line="360" w:lineRule="exact"/>
              <w:rPr>
                <w:rFonts w:ascii="宋体" w:hAnsi="宋体" w:eastAsia="宋体" w:cs="宋体"/>
                <w:sz w:val="24"/>
                <w:szCs w:val="24"/>
              </w:rPr>
            </w:pPr>
            <w:r>
              <w:rPr>
                <w:rFonts w:hint="eastAsia" w:ascii="宋体" w:hAnsi="宋体" w:eastAsia="宋体" w:cs="宋体"/>
                <w:sz w:val="24"/>
                <w:szCs w:val="24"/>
              </w:rPr>
              <w:t>钢熔化焊对接接头射线照相和质量分析</w:t>
            </w:r>
          </w:p>
        </w:tc>
        <w:tc>
          <w:tcPr>
            <w:tcW w:w="1889" w:type="dxa"/>
          </w:tcPr>
          <w:p w14:paraId="78E076A2">
            <w:pPr>
              <w:spacing w:line="360" w:lineRule="exact"/>
              <w:rPr>
                <w:rFonts w:ascii="宋体" w:hAnsi="宋体" w:eastAsia="宋体" w:cs="宋体"/>
                <w:sz w:val="24"/>
                <w:szCs w:val="24"/>
              </w:rPr>
            </w:pPr>
            <w:r>
              <w:rPr>
                <w:rFonts w:hint="eastAsia" w:ascii="宋体" w:hAnsi="宋体" w:eastAsia="宋体" w:cs="宋体"/>
                <w:sz w:val="24"/>
                <w:szCs w:val="24"/>
              </w:rPr>
              <w:t>GB3323.1</w:t>
            </w:r>
          </w:p>
        </w:tc>
        <w:tc>
          <w:tcPr>
            <w:tcW w:w="811" w:type="dxa"/>
          </w:tcPr>
          <w:p w14:paraId="61D852B9">
            <w:pPr>
              <w:spacing w:line="360" w:lineRule="exact"/>
              <w:rPr>
                <w:rFonts w:ascii="宋体" w:hAnsi="宋体" w:eastAsia="宋体" w:cs="宋体"/>
                <w:sz w:val="24"/>
                <w:szCs w:val="24"/>
              </w:rPr>
            </w:pPr>
          </w:p>
        </w:tc>
      </w:tr>
      <w:tr w14:paraId="0AC65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1695CCA5">
            <w:pPr>
              <w:spacing w:line="360" w:lineRule="exact"/>
              <w:jc w:val="center"/>
              <w:rPr>
                <w:rFonts w:ascii="宋体" w:hAnsi="宋体" w:eastAsia="宋体" w:cs="宋体"/>
                <w:sz w:val="24"/>
                <w:szCs w:val="24"/>
              </w:rPr>
            </w:pPr>
            <w:r>
              <w:rPr>
                <w:rFonts w:hint="eastAsia" w:ascii="宋体" w:hAnsi="宋体" w:eastAsia="宋体" w:cs="宋体"/>
                <w:sz w:val="24"/>
                <w:szCs w:val="24"/>
              </w:rPr>
              <w:t>7</w:t>
            </w:r>
          </w:p>
        </w:tc>
        <w:tc>
          <w:tcPr>
            <w:tcW w:w="5400" w:type="dxa"/>
          </w:tcPr>
          <w:p w14:paraId="6B875DF6">
            <w:pPr>
              <w:spacing w:line="360" w:lineRule="exact"/>
              <w:rPr>
                <w:rFonts w:ascii="宋体" w:hAnsi="宋体" w:eastAsia="宋体" w:cs="宋体"/>
                <w:sz w:val="24"/>
                <w:szCs w:val="24"/>
              </w:rPr>
            </w:pPr>
            <w:r>
              <w:rPr>
                <w:rFonts w:hint="eastAsia" w:ascii="宋体" w:hAnsi="宋体" w:eastAsia="宋体" w:cs="宋体"/>
                <w:sz w:val="24"/>
                <w:szCs w:val="24"/>
              </w:rPr>
              <w:t>碳钢焊条</w:t>
            </w:r>
          </w:p>
        </w:tc>
        <w:tc>
          <w:tcPr>
            <w:tcW w:w="1889" w:type="dxa"/>
          </w:tcPr>
          <w:p w14:paraId="06A60DB8">
            <w:pPr>
              <w:spacing w:line="360" w:lineRule="exact"/>
              <w:rPr>
                <w:rFonts w:ascii="宋体" w:hAnsi="宋体" w:eastAsia="宋体" w:cs="宋体"/>
                <w:sz w:val="24"/>
                <w:szCs w:val="24"/>
              </w:rPr>
            </w:pPr>
            <w:r>
              <w:rPr>
                <w:rFonts w:hint="eastAsia" w:ascii="宋体" w:hAnsi="宋体" w:eastAsia="宋体" w:cs="宋体"/>
                <w:sz w:val="24"/>
                <w:szCs w:val="24"/>
              </w:rPr>
              <w:t>GB5117</w:t>
            </w:r>
          </w:p>
        </w:tc>
        <w:tc>
          <w:tcPr>
            <w:tcW w:w="811" w:type="dxa"/>
          </w:tcPr>
          <w:p w14:paraId="04392B51">
            <w:pPr>
              <w:spacing w:line="360" w:lineRule="exact"/>
              <w:rPr>
                <w:rFonts w:ascii="宋体" w:hAnsi="宋体" w:eastAsia="宋体" w:cs="宋体"/>
                <w:sz w:val="24"/>
                <w:szCs w:val="24"/>
              </w:rPr>
            </w:pPr>
          </w:p>
        </w:tc>
      </w:tr>
      <w:tr w14:paraId="3ED4D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388F1A0B">
            <w:pPr>
              <w:spacing w:line="360" w:lineRule="exact"/>
              <w:jc w:val="center"/>
              <w:rPr>
                <w:rFonts w:ascii="宋体" w:hAnsi="宋体" w:eastAsia="宋体" w:cs="宋体"/>
                <w:sz w:val="24"/>
                <w:szCs w:val="24"/>
              </w:rPr>
            </w:pPr>
            <w:r>
              <w:rPr>
                <w:rFonts w:hint="eastAsia" w:ascii="宋体" w:hAnsi="宋体" w:eastAsia="宋体" w:cs="宋体"/>
                <w:sz w:val="24"/>
                <w:szCs w:val="24"/>
              </w:rPr>
              <w:t>8</w:t>
            </w:r>
          </w:p>
        </w:tc>
        <w:tc>
          <w:tcPr>
            <w:tcW w:w="5400" w:type="dxa"/>
          </w:tcPr>
          <w:p w14:paraId="3EEAED5A">
            <w:pPr>
              <w:spacing w:line="360" w:lineRule="exact"/>
              <w:rPr>
                <w:rFonts w:ascii="宋体" w:hAnsi="宋体" w:eastAsia="宋体" w:cs="宋体"/>
                <w:sz w:val="24"/>
                <w:szCs w:val="24"/>
              </w:rPr>
            </w:pPr>
            <w:r>
              <w:rPr>
                <w:rFonts w:hint="eastAsia" w:ascii="宋体" w:hAnsi="宋体" w:eastAsia="宋体" w:cs="宋体"/>
                <w:sz w:val="24"/>
                <w:szCs w:val="24"/>
              </w:rPr>
              <w:t>低合金钢焊条</w:t>
            </w:r>
          </w:p>
        </w:tc>
        <w:tc>
          <w:tcPr>
            <w:tcW w:w="1889" w:type="dxa"/>
          </w:tcPr>
          <w:p w14:paraId="619B7387">
            <w:pPr>
              <w:spacing w:line="360" w:lineRule="exact"/>
              <w:rPr>
                <w:rFonts w:ascii="宋体" w:hAnsi="宋体" w:eastAsia="宋体" w:cs="宋体"/>
                <w:sz w:val="24"/>
                <w:szCs w:val="24"/>
              </w:rPr>
            </w:pPr>
            <w:r>
              <w:rPr>
                <w:rFonts w:hint="eastAsia" w:ascii="宋体" w:hAnsi="宋体" w:eastAsia="宋体" w:cs="宋体"/>
                <w:sz w:val="24"/>
                <w:szCs w:val="24"/>
              </w:rPr>
              <w:t>GB5118</w:t>
            </w:r>
          </w:p>
        </w:tc>
        <w:tc>
          <w:tcPr>
            <w:tcW w:w="811" w:type="dxa"/>
          </w:tcPr>
          <w:p w14:paraId="45D4357C">
            <w:pPr>
              <w:spacing w:line="360" w:lineRule="exact"/>
              <w:rPr>
                <w:rFonts w:ascii="宋体" w:hAnsi="宋体" w:eastAsia="宋体" w:cs="宋体"/>
                <w:sz w:val="24"/>
                <w:szCs w:val="24"/>
              </w:rPr>
            </w:pPr>
          </w:p>
        </w:tc>
      </w:tr>
      <w:tr w14:paraId="42CB3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6B9987D2">
            <w:pPr>
              <w:spacing w:line="360" w:lineRule="exact"/>
              <w:jc w:val="center"/>
              <w:rPr>
                <w:rFonts w:ascii="宋体" w:hAnsi="宋体" w:eastAsia="宋体" w:cs="宋体"/>
                <w:sz w:val="24"/>
                <w:szCs w:val="24"/>
              </w:rPr>
            </w:pPr>
            <w:r>
              <w:rPr>
                <w:rFonts w:hint="eastAsia" w:ascii="宋体" w:hAnsi="宋体" w:eastAsia="宋体" w:cs="宋体"/>
                <w:sz w:val="24"/>
                <w:szCs w:val="24"/>
              </w:rPr>
              <w:t>9</w:t>
            </w:r>
          </w:p>
        </w:tc>
        <w:tc>
          <w:tcPr>
            <w:tcW w:w="5400" w:type="dxa"/>
          </w:tcPr>
          <w:p w14:paraId="009E5CFE">
            <w:pPr>
              <w:tabs>
                <w:tab w:val="left" w:pos="975"/>
              </w:tabs>
              <w:spacing w:line="360" w:lineRule="exact"/>
              <w:rPr>
                <w:rFonts w:ascii="宋体" w:hAnsi="宋体" w:eastAsia="宋体" w:cs="宋体"/>
                <w:sz w:val="24"/>
                <w:szCs w:val="24"/>
              </w:rPr>
            </w:pPr>
            <w:r>
              <w:rPr>
                <w:rFonts w:hint="eastAsia" w:ascii="宋体" w:hAnsi="宋体" w:eastAsia="宋体" w:cs="宋体"/>
                <w:sz w:val="24"/>
                <w:szCs w:val="24"/>
              </w:rPr>
              <w:t>碳素钢弧焊用焊剂</w:t>
            </w:r>
          </w:p>
        </w:tc>
        <w:tc>
          <w:tcPr>
            <w:tcW w:w="1889" w:type="dxa"/>
          </w:tcPr>
          <w:p w14:paraId="62A78B9C">
            <w:pPr>
              <w:spacing w:line="360" w:lineRule="exact"/>
              <w:rPr>
                <w:rFonts w:ascii="宋体" w:hAnsi="宋体" w:eastAsia="宋体" w:cs="宋体"/>
                <w:sz w:val="24"/>
                <w:szCs w:val="24"/>
              </w:rPr>
            </w:pPr>
            <w:r>
              <w:rPr>
                <w:rFonts w:hint="eastAsia" w:ascii="宋体" w:hAnsi="宋体" w:eastAsia="宋体" w:cs="宋体"/>
                <w:sz w:val="24"/>
                <w:szCs w:val="24"/>
              </w:rPr>
              <w:t>GB5293</w:t>
            </w:r>
          </w:p>
        </w:tc>
        <w:tc>
          <w:tcPr>
            <w:tcW w:w="811" w:type="dxa"/>
          </w:tcPr>
          <w:p w14:paraId="61D782F4">
            <w:pPr>
              <w:spacing w:line="360" w:lineRule="exact"/>
              <w:rPr>
                <w:rFonts w:ascii="宋体" w:hAnsi="宋体" w:eastAsia="宋体" w:cs="宋体"/>
                <w:sz w:val="24"/>
                <w:szCs w:val="24"/>
              </w:rPr>
            </w:pPr>
          </w:p>
        </w:tc>
      </w:tr>
      <w:tr w14:paraId="08DA8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648" w:type="dxa"/>
          </w:tcPr>
          <w:p w14:paraId="5E3E3320">
            <w:pPr>
              <w:spacing w:line="360" w:lineRule="exact"/>
              <w:rPr>
                <w:rFonts w:hint="eastAsia" w:ascii="宋体" w:hAnsi="宋体" w:eastAsia="宋体" w:cs="宋体"/>
                <w:sz w:val="24"/>
                <w:szCs w:val="24"/>
              </w:rPr>
            </w:pPr>
            <w:r>
              <w:rPr>
                <w:rFonts w:hint="eastAsia" w:ascii="宋体" w:hAnsi="宋体" w:eastAsia="宋体" w:cs="宋体"/>
                <w:sz w:val="24"/>
                <w:szCs w:val="24"/>
              </w:rPr>
              <w:t>10</w:t>
            </w:r>
          </w:p>
        </w:tc>
        <w:tc>
          <w:tcPr>
            <w:tcW w:w="5400" w:type="dxa"/>
          </w:tcPr>
          <w:p w14:paraId="71831EF6">
            <w:pPr>
              <w:spacing w:line="360" w:lineRule="exact"/>
              <w:rPr>
                <w:rFonts w:hint="default" w:ascii="宋体" w:hAnsi="宋体" w:eastAsia="宋体" w:cs="宋体"/>
                <w:sz w:val="24"/>
                <w:szCs w:val="24"/>
              </w:rPr>
            </w:pPr>
            <w:r>
              <w:rPr>
                <w:rFonts w:hint="default" w:ascii="宋体" w:hAnsi="宋体" w:eastAsia="宋体" w:cs="宋体"/>
                <w:sz w:val="24"/>
                <w:szCs w:val="24"/>
              </w:rPr>
              <w:t>一般用途钢丝绳</w:t>
            </w:r>
          </w:p>
        </w:tc>
        <w:tc>
          <w:tcPr>
            <w:tcW w:w="1889" w:type="dxa"/>
          </w:tcPr>
          <w:p w14:paraId="11104103">
            <w:pPr>
              <w:spacing w:line="360" w:lineRule="exact"/>
              <w:rPr>
                <w:rFonts w:hint="eastAsia" w:ascii="宋体" w:hAnsi="宋体" w:eastAsia="宋体" w:cs="宋体"/>
                <w:sz w:val="24"/>
                <w:szCs w:val="24"/>
              </w:rPr>
            </w:pPr>
            <w:r>
              <w:rPr>
                <w:rFonts w:hint="eastAsia" w:ascii="宋体" w:hAnsi="宋体" w:eastAsia="宋体" w:cs="宋体"/>
                <w:sz w:val="24"/>
                <w:szCs w:val="24"/>
              </w:rPr>
              <w:t>GB/T20118</w:t>
            </w:r>
          </w:p>
        </w:tc>
        <w:tc>
          <w:tcPr>
            <w:tcW w:w="811" w:type="dxa"/>
          </w:tcPr>
          <w:p w14:paraId="6813C564">
            <w:pPr>
              <w:spacing w:line="360" w:lineRule="exact"/>
              <w:rPr>
                <w:rFonts w:hint="eastAsia" w:ascii="宋体" w:hAnsi="宋体" w:eastAsia="宋体" w:cs="宋体"/>
                <w:sz w:val="24"/>
                <w:szCs w:val="24"/>
              </w:rPr>
            </w:pPr>
          </w:p>
        </w:tc>
      </w:tr>
      <w:tr w14:paraId="48B32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09ED6AFE">
            <w:pPr>
              <w:spacing w:line="360" w:lineRule="exact"/>
              <w:jc w:val="center"/>
              <w:rPr>
                <w:rFonts w:ascii="宋体" w:hAnsi="宋体" w:eastAsia="宋体" w:cs="宋体"/>
                <w:sz w:val="24"/>
                <w:szCs w:val="24"/>
              </w:rPr>
            </w:pPr>
            <w:r>
              <w:rPr>
                <w:rFonts w:hint="eastAsia" w:ascii="宋体" w:hAnsi="宋体" w:eastAsia="宋体" w:cs="宋体"/>
                <w:sz w:val="24"/>
                <w:szCs w:val="24"/>
              </w:rPr>
              <w:t>11</w:t>
            </w:r>
          </w:p>
        </w:tc>
        <w:tc>
          <w:tcPr>
            <w:tcW w:w="5400" w:type="dxa"/>
          </w:tcPr>
          <w:p w14:paraId="7F2B7253">
            <w:pPr>
              <w:spacing w:line="360" w:lineRule="exact"/>
              <w:rPr>
                <w:rFonts w:ascii="宋体" w:hAnsi="宋体" w:eastAsia="宋体" w:cs="宋体"/>
                <w:sz w:val="24"/>
                <w:szCs w:val="24"/>
              </w:rPr>
            </w:pPr>
            <w:r>
              <w:rPr>
                <w:rFonts w:hint="eastAsia" w:ascii="宋体" w:hAnsi="宋体" w:eastAsia="宋体" w:cs="宋体"/>
                <w:sz w:val="24"/>
                <w:szCs w:val="24"/>
              </w:rPr>
              <w:t>起重机电控设备</w:t>
            </w:r>
          </w:p>
        </w:tc>
        <w:tc>
          <w:tcPr>
            <w:tcW w:w="1889" w:type="dxa"/>
          </w:tcPr>
          <w:p w14:paraId="5DF568F0">
            <w:pPr>
              <w:spacing w:line="360" w:lineRule="exact"/>
              <w:rPr>
                <w:rFonts w:ascii="宋体" w:hAnsi="宋体" w:eastAsia="宋体" w:cs="宋体"/>
                <w:sz w:val="24"/>
                <w:szCs w:val="24"/>
              </w:rPr>
            </w:pPr>
            <w:r>
              <w:rPr>
                <w:rFonts w:hint="eastAsia" w:ascii="宋体" w:hAnsi="宋体" w:eastAsia="宋体" w:cs="宋体"/>
                <w:sz w:val="24"/>
                <w:szCs w:val="24"/>
              </w:rPr>
              <w:t>JB/T 4315</w:t>
            </w:r>
          </w:p>
        </w:tc>
        <w:tc>
          <w:tcPr>
            <w:tcW w:w="811" w:type="dxa"/>
          </w:tcPr>
          <w:p w14:paraId="459CD0CF">
            <w:pPr>
              <w:spacing w:line="360" w:lineRule="exact"/>
              <w:rPr>
                <w:rFonts w:ascii="宋体" w:hAnsi="宋体" w:eastAsia="宋体" w:cs="宋体"/>
                <w:sz w:val="24"/>
                <w:szCs w:val="24"/>
              </w:rPr>
            </w:pPr>
          </w:p>
        </w:tc>
      </w:tr>
      <w:tr w14:paraId="64081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383BDFC3">
            <w:pPr>
              <w:spacing w:line="360" w:lineRule="exact"/>
              <w:jc w:val="center"/>
              <w:rPr>
                <w:rFonts w:ascii="宋体" w:hAnsi="宋体" w:eastAsia="宋体" w:cs="宋体"/>
                <w:sz w:val="24"/>
                <w:szCs w:val="24"/>
              </w:rPr>
            </w:pPr>
            <w:r>
              <w:rPr>
                <w:rFonts w:hint="eastAsia" w:ascii="宋体" w:hAnsi="宋体" w:eastAsia="宋体" w:cs="宋体"/>
                <w:sz w:val="24"/>
                <w:szCs w:val="24"/>
              </w:rPr>
              <w:t>12</w:t>
            </w:r>
          </w:p>
        </w:tc>
        <w:tc>
          <w:tcPr>
            <w:tcW w:w="5400" w:type="dxa"/>
          </w:tcPr>
          <w:p w14:paraId="71CE4752">
            <w:pPr>
              <w:tabs>
                <w:tab w:val="left" w:pos="705"/>
              </w:tabs>
              <w:spacing w:line="360" w:lineRule="exact"/>
              <w:rPr>
                <w:rFonts w:ascii="宋体" w:hAnsi="宋体" w:eastAsia="宋体" w:cs="宋体"/>
                <w:sz w:val="24"/>
                <w:szCs w:val="24"/>
              </w:rPr>
            </w:pPr>
            <w:r>
              <w:rPr>
                <w:rFonts w:hint="eastAsia" w:ascii="宋体" w:hAnsi="宋体" w:eastAsia="宋体" w:cs="宋体"/>
                <w:sz w:val="24"/>
                <w:szCs w:val="24"/>
              </w:rPr>
              <w:t>起重吊钩</w:t>
            </w:r>
          </w:p>
        </w:tc>
        <w:tc>
          <w:tcPr>
            <w:tcW w:w="1889" w:type="dxa"/>
          </w:tcPr>
          <w:p w14:paraId="3F06C3F0">
            <w:pPr>
              <w:spacing w:line="360" w:lineRule="exact"/>
              <w:rPr>
                <w:rFonts w:ascii="宋体" w:hAnsi="宋体" w:eastAsia="宋体" w:cs="宋体"/>
                <w:sz w:val="24"/>
                <w:szCs w:val="24"/>
              </w:rPr>
            </w:pPr>
            <w:r>
              <w:rPr>
                <w:rFonts w:hint="eastAsia" w:ascii="宋体" w:hAnsi="宋体" w:eastAsia="宋体" w:cs="宋体"/>
                <w:sz w:val="24"/>
                <w:szCs w:val="24"/>
              </w:rPr>
              <w:t>GB/T 10051.5</w:t>
            </w:r>
          </w:p>
        </w:tc>
        <w:tc>
          <w:tcPr>
            <w:tcW w:w="811" w:type="dxa"/>
          </w:tcPr>
          <w:p w14:paraId="39FAB8F5">
            <w:pPr>
              <w:spacing w:line="360" w:lineRule="exact"/>
              <w:rPr>
                <w:rFonts w:ascii="宋体" w:hAnsi="宋体" w:eastAsia="宋体" w:cs="宋体"/>
                <w:sz w:val="24"/>
                <w:szCs w:val="24"/>
              </w:rPr>
            </w:pPr>
          </w:p>
        </w:tc>
      </w:tr>
      <w:tr w14:paraId="777DA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1993A962">
            <w:pPr>
              <w:spacing w:line="360" w:lineRule="exact"/>
              <w:jc w:val="center"/>
              <w:rPr>
                <w:rFonts w:ascii="宋体" w:hAnsi="宋体" w:eastAsia="宋体" w:cs="宋体"/>
                <w:sz w:val="24"/>
                <w:szCs w:val="24"/>
              </w:rPr>
            </w:pPr>
            <w:r>
              <w:rPr>
                <w:rFonts w:hint="eastAsia" w:ascii="宋体" w:hAnsi="宋体" w:eastAsia="宋体" w:cs="宋体"/>
                <w:sz w:val="24"/>
                <w:szCs w:val="24"/>
              </w:rPr>
              <w:t>13</w:t>
            </w:r>
          </w:p>
        </w:tc>
        <w:tc>
          <w:tcPr>
            <w:tcW w:w="5400" w:type="dxa"/>
          </w:tcPr>
          <w:p w14:paraId="40EB10A9">
            <w:pPr>
              <w:spacing w:line="360" w:lineRule="exact"/>
              <w:rPr>
                <w:rFonts w:ascii="宋体" w:hAnsi="宋体" w:eastAsia="宋体" w:cs="宋体"/>
                <w:sz w:val="24"/>
                <w:szCs w:val="24"/>
              </w:rPr>
            </w:pPr>
            <w:r>
              <w:rPr>
                <w:rFonts w:hint="eastAsia" w:ascii="宋体" w:hAnsi="宋体" w:eastAsia="宋体" w:cs="宋体"/>
                <w:sz w:val="24"/>
                <w:szCs w:val="24"/>
              </w:rPr>
              <w:t>YZ系列起重及冶金用三相异步电动机技术条件</w:t>
            </w:r>
          </w:p>
        </w:tc>
        <w:tc>
          <w:tcPr>
            <w:tcW w:w="1889" w:type="dxa"/>
          </w:tcPr>
          <w:p w14:paraId="767685DD">
            <w:pPr>
              <w:spacing w:line="360" w:lineRule="exact"/>
              <w:rPr>
                <w:rFonts w:ascii="宋体" w:hAnsi="宋体" w:eastAsia="宋体" w:cs="宋体"/>
                <w:sz w:val="24"/>
                <w:szCs w:val="24"/>
              </w:rPr>
            </w:pPr>
            <w:r>
              <w:rPr>
                <w:rFonts w:hint="eastAsia" w:ascii="宋体" w:hAnsi="宋体" w:eastAsia="宋体" w:cs="宋体"/>
                <w:sz w:val="24"/>
                <w:szCs w:val="24"/>
              </w:rPr>
              <w:t>JB/T 10104</w:t>
            </w:r>
          </w:p>
        </w:tc>
        <w:tc>
          <w:tcPr>
            <w:tcW w:w="811" w:type="dxa"/>
          </w:tcPr>
          <w:p w14:paraId="2FBFAB3D">
            <w:pPr>
              <w:spacing w:line="360" w:lineRule="exact"/>
              <w:rPr>
                <w:rFonts w:ascii="宋体" w:hAnsi="宋体" w:eastAsia="宋体" w:cs="宋体"/>
                <w:sz w:val="24"/>
                <w:szCs w:val="24"/>
              </w:rPr>
            </w:pPr>
          </w:p>
        </w:tc>
      </w:tr>
      <w:tr w14:paraId="1EB5E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2936DB4B">
            <w:pPr>
              <w:spacing w:line="360" w:lineRule="exact"/>
              <w:jc w:val="center"/>
              <w:rPr>
                <w:rFonts w:ascii="宋体" w:hAnsi="宋体" w:eastAsia="宋体" w:cs="宋体"/>
                <w:sz w:val="24"/>
                <w:szCs w:val="24"/>
              </w:rPr>
            </w:pPr>
            <w:r>
              <w:rPr>
                <w:rFonts w:hint="eastAsia" w:ascii="宋体" w:hAnsi="宋体" w:eastAsia="宋体" w:cs="宋体"/>
                <w:sz w:val="24"/>
                <w:szCs w:val="24"/>
              </w:rPr>
              <w:t>15</w:t>
            </w:r>
          </w:p>
        </w:tc>
        <w:tc>
          <w:tcPr>
            <w:tcW w:w="5400" w:type="dxa"/>
          </w:tcPr>
          <w:p w14:paraId="13161F30">
            <w:pPr>
              <w:spacing w:line="360" w:lineRule="exact"/>
              <w:rPr>
                <w:rFonts w:ascii="宋体" w:hAnsi="宋体" w:eastAsia="宋体" w:cs="宋体"/>
                <w:sz w:val="24"/>
                <w:szCs w:val="24"/>
              </w:rPr>
            </w:pPr>
            <w:r>
              <w:rPr>
                <w:rFonts w:hint="eastAsia" w:ascii="宋体" w:hAnsi="宋体" w:eastAsia="宋体" w:cs="宋体"/>
                <w:sz w:val="24"/>
                <w:szCs w:val="24"/>
              </w:rPr>
              <w:t>轻工机械 涂漆通用技术条件</w:t>
            </w:r>
          </w:p>
        </w:tc>
        <w:tc>
          <w:tcPr>
            <w:tcW w:w="1889" w:type="dxa"/>
          </w:tcPr>
          <w:p w14:paraId="16723FEF">
            <w:pPr>
              <w:spacing w:line="360" w:lineRule="exact"/>
              <w:rPr>
                <w:rFonts w:ascii="宋体" w:hAnsi="宋体" w:eastAsia="宋体" w:cs="宋体"/>
                <w:sz w:val="24"/>
                <w:szCs w:val="24"/>
              </w:rPr>
            </w:pPr>
            <w:r>
              <w:rPr>
                <w:rFonts w:hint="eastAsia" w:ascii="宋体" w:hAnsi="宋体" w:eastAsia="宋体" w:cs="宋体"/>
                <w:sz w:val="24"/>
                <w:szCs w:val="24"/>
              </w:rPr>
              <w:t>QB/T 1588.4</w:t>
            </w:r>
          </w:p>
        </w:tc>
        <w:tc>
          <w:tcPr>
            <w:tcW w:w="811" w:type="dxa"/>
          </w:tcPr>
          <w:p w14:paraId="10D0AB93">
            <w:pPr>
              <w:spacing w:line="360" w:lineRule="exact"/>
              <w:rPr>
                <w:rFonts w:ascii="宋体" w:hAnsi="宋体" w:eastAsia="宋体" w:cs="宋体"/>
                <w:sz w:val="24"/>
                <w:szCs w:val="24"/>
              </w:rPr>
            </w:pPr>
          </w:p>
        </w:tc>
      </w:tr>
      <w:tr w14:paraId="647CC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3879B916">
            <w:pPr>
              <w:spacing w:line="360" w:lineRule="exact"/>
              <w:jc w:val="center"/>
              <w:rPr>
                <w:rFonts w:ascii="宋体" w:hAnsi="宋体" w:eastAsia="宋体" w:cs="宋体"/>
                <w:sz w:val="24"/>
                <w:szCs w:val="24"/>
              </w:rPr>
            </w:pPr>
            <w:r>
              <w:rPr>
                <w:rFonts w:hint="eastAsia" w:ascii="宋体" w:hAnsi="宋体" w:eastAsia="宋体" w:cs="宋体"/>
                <w:sz w:val="24"/>
                <w:szCs w:val="24"/>
              </w:rPr>
              <w:t>16</w:t>
            </w:r>
          </w:p>
        </w:tc>
        <w:tc>
          <w:tcPr>
            <w:tcW w:w="5400" w:type="dxa"/>
          </w:tcPr>
          <w:p w14:paraId="110C4706">
            <w:pPr>
              <w:spacing w:line="360" w:lineRule="exact"/>
              <w:rPr>
                <w:rFonts w:ascii="宋体" w:hAnsi="宋体" w:eastAsia="宋体" w:cs="宋体"/>
                <w:sz w:val="24"/>
                <w:szCs w:val="24"/>
              </w:rPr>
            </w:pPr>
            <w:r>
              <w:rPr>
                <w:rFonts w:hint="eastAsia" w:ascii="宋体" w:hAnsi="宋体" w:eastAsia="宋体" w:cs="宋体"/>
                <w:sz w:val="24"/>
                <w:szCs w:val="24"/>
              </w:rPr>
              <w:t>矿工、工程起重运输机械产品涂漆颜色和安全标志</w:t>
            </w:r>
          </w:p>
        </w:tc>
        <w:tc>
          <w:tcPr>
            <w:tcW w:w="1889" w:type="dxa"/>
          </w:tcPr>
          <w:p w14:paraId="7F2E9D00">
            <w:pPr>
              <w:rPr>
                <w:rFonts w:ascii="宋体" w:hAnsi="宋体" w:eastAsia="宋体" w:cs="宋体"/>
                <w:sz w:val="24"/>
                <w:szCs w:val="24"/>
              </w:rPr>
            </w:pPr>
            <w:r>
              <w:rPr>
                <w:rFonts w:hint="eastAsia" w:ascii="宋体" w:hAnsi="宋体" w:eastAsia="宋体" w:cs="宋体"/>
                <w:sz w:val="24"/>
                <w:szCs w:val="24"/>
              </w:rPr>
              <w:t>JB2299-78</w:t>
            </w:r>
          </w:p>
        </w:tc>
        <w:tc>
          <w:tcPr>
            <w:tcW w:w="811" w:type="dxa"/>
          </w:tcPr>
          <w:p w14:paraId="1BBF1610">
            <w:pPr>
              <w:spacing w:line="360" w:lineRule="exact"/>
              <w:rPr>
                <w:rFonts w:ascii="宋体" w:hAnsi="宋体" w:eastAsia="宋体" w:cs="宋体"/>
                <w:sz w:val="24"/>
                <w:szCs w:val="24"/>
              </w:rPr>
            </w:pPr>
          </w:p>
        </w:tc>
      </w:tr>
      <w:tr w14:paraId="3AE23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dxa"/>
          </w:tcPr>
          <w:p w14:paraId="172897D4">
            <w:pPr>
              <w:spacing w:line="360" w:lineRule="exact"/>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17</w:t>
            </w:r>
          </w:p>
        </w:tc>
        <w:tc>
          <w:tcPr>
            <w:tcW w:w="5400" w:type="dxa"/>
          </w:tcPr>
          <w:p w14:paraId="2BE1E524">
            <w:pPr>
              <w:spacing w:line="360" w:lineRule="exact"/>
              <w:rPr>
                <w:rFonts w:hint="eastAsia" w:ascii="宋体" w:hAnsi="宋体" w:eastAsia="宋体" w:cs="宋体"/>
                <w:sz w:val="24"/>
                <w:szCs w:val="24"/>
              </w:rPr>
            </w:pPr>
            <w:r>
              <w:rPr>
                <w:rFonts w:hint="eastAsia" w:ascii="宋体" w:hAnsi="宋体" w:eastAsia="宋体" w:cs="宋体"/>
                <w:sz w:val="24"/>
                <w:szCs w:val="24"/>
              </w:rPr>
              <w:t>起重机械安全技术规程</w:t>
            </w:r>
          </w:p>
        </w:tc>
        <w:tc>
          <w:tcPr>
            <w:tcW w:w="1889" w:type="dxa"/>
          </w:tcPr>
          <w:p w14:paraId="2AA9AB44">
            <w:pPr>
              <w:rPr>
                <w:rFonts w:hint="eastAsia" w:ascii="宋体" w:hAnsi="宋体" w:eastAsia="宋体" w:cs="宋体"/>
                <w:sz w:val="24"/>
                <w:szCs w:val="24"/>
              </w:rPr>
            </w:pPr>
            <w:r>
              <w:rPr>
                <w:rFonts w:hint="eastAsia" w:ascii="宋体" w:hAnsi="宋体" w:eastAsia="宋体" w:cs="宋体"/>
                <w:sz w:val="24"/>
                <w:szCs w:val="24"/>
              </w:rPr>
              <w:t>TSG51-2023</w:t>
            </w:r>
          </w:p>
        </w:tc>
        <w:tc>
          <w:tcPr>
            <w:tcW w:w="811" w:type="dxa"/>
          </w:tcPr>
          <w:p w14:paraId="6C0F19D7">
            <w:pPr>
              <w:spacing w:line="360" w:lineRule="exact"/>
              <w:rPr>
                <w:rFonts w:ascii="宋体" w:hAnsi="宋体" w:eastAsia="宋体" w:cs="宋体"/>
                <w:sz w:val="24"/>
                <w:szCs w:val="24"/>
              </w:rPr>
            </w:pPr>
          </w:p>
        </w:tc>
      </w:tr>
    </w:tbl>
    <w:p w14:paraId="3D5FCA0D">
      <w:pPr>
        <w:spacing w:line="360" w:lineRule="auto"/>
        <w:ind w:firstLine="480" w:firstLineChars="200"/>
        <w:rPr>
          <w:rFonts w:ascii="Calibri" w:hAnsi="Calibri" w:eastAsia="宋体" w:cs="Times New Roman"/>
          <w:b/>
          <w:bCs/>
          <w:kern w:val="44"/>
          <w:sz w:val="28"/>
          <w:szCs w:val="28"/>
        </w:rPr>
      </w:pPr>
      <w:r>
        <w:rPr>
          <w:rFonts w:hint="eastAsia" w:ascii="宋体" w:hAnsi="宋体" w:eastAsia="宋体" w:cs="宋体"/>
          <w:sz w:val="24"/>
          <w:szCs w:val="24"/>
        </w:rPr>
        <w:t xml:space="preserve"> </w:t>
      </w:r>
    </w:p>
    <w:p w14:paraId="6099912B">
      <w:pPr>
        <w:rPr>
          <w:rFonts w:ascii="Calibri" w:hAnsi="Calibri" w:eastAsia="宋体" w:cs="Times New Roman"/>
          <w:b/>
          <w:bCs/>
          <w:kern w:val="44"/>
          <w:sz w:val="28"/>
          <w:szCs w:val="28"/>
        </w:rPr>
      </w:pPr>
    </w:p>
    <w:p w14:paraId="5127F085">
      <w:pPr>
        <w:keepNext/>
        <w:keepLines/>
        <w:jc w:val="center"/>
        <w:outlineLvl w:val="1"/>
        <w:rPr>
          <w:rFonts w:ascii="Calibri" w:hAnsi="Calibri" w:eastAsia="宋体" w:cs="Times New Roman"/>
          <w:b/>
          <w:bCs/>
          <w:kern w:val="44"/>
          <w:sz w:val="28"/>
          <w:szCs w:val="28"/>
        </w:rPr>
      </w:pPr>
    </w:p>
    <w:p w14:paraId="23766542">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bookmarkEnd w:id="21"/>
    </w:p>
    <w:p w14:paraId="1177832C"/>
    <w:p w14:paraId="78E58D5A">
      <w:pPr>
        <w:keepNext/>
        <w:keepLines/>
        <w:spacing w:line="360" w:lineRule="auto"/>
        <w:jc w:val="center"/>
        <w:outlineLvl w:val="2"/>
        <w:rPr>
          <w:rFonts w:ascii="宋体" w:hAnsi="宋体" w:eastAsia="宋体" w:cs="宋体"/>
          <w:b/>
          <w:bCs/>
          <w:sz w:val="24"/>
          <w:szCs w:val="32"/>
        </w:rPr>
      </w:pPr>
      <w:bookmarkStart w:id="22" w:name="_Toc169605882"/>
      <w:r>
        <w:rPr>
          <w:rFonts w:hint="eastAsia" w:ascii="宋体" w:hAnsi="宋体" w:eastAsia="宋体" w:cs="宋体"/>
          <w:b/>
          <w:bCs/>
          <w:sz w:val="24"/>
          <w:szCs w:val="32"/>
        </w:rPr>
        <w:t xml:space="preserve">第一节  </w:t>
      </w:r>
      <w:r>
        <w:rPr>
          <w:rFonts w:hint="eastAsia" w:ascii="宋体" w:hAnsi="宋体" w:eastAsia="宋体" w:cs="宋体"/>
          <w:b/>
          <w:bCs/>
          <w:sz w:val="24"/>
          <w:szCs w:val="32"/>
          <w:highlight w:val="yellow"/>
        </w:rPr>
        <w:t>供货范围</w:t>
      </w:r>
      <w:bookmarkEnd w:id="22"/>
    </w:p>
    <w:p w14:paraId="38B1BA8B">
      <w:pPr>
        <w:spacing w:line="420" w:lineRule="exact"/>
        <w:ind w:firstLine="482" w:firstLineChars="200"/>
        <w:outlineLvl w:val="3"/>
        <w:rPr>
          <w:rFonts w:hint="eastAsia" w:ascii="宋体" w:hAnsi="宋体" w:eastAsia="宋体" w:cs="宋体"/>
          <w:b/>
          <w:bCs/>
          <w:color w:val="auto"/>
          <w:sz w:val="24"/>
          <w:szCs w:val="24"/>
          <w:highlight w:val="none"/>
        </w:rPr>
      </w:pPr>
      <w:r>
        <w:rPr>
          <w:rFonts w:hint="eastAsia" w:ascii="宋体" w:hAnsi="宋体" w:eastAsia="宋体" w:cs="宋体"/>
          <w:b/>
          <w:bCs/>
          <w:sz w:val="24"/>
          <w:szCs w:val="24"/>
        </w:rPr>
        <w:t>一</w:t>
      </w:r>
      <w:r>
        <w:rPr>
          <w:rFonts w:hint="eastAsia" w:ascii="宋体" w:hAnsi="宋体" w:eastAsia="宋体" w:cs="宋体"/>
          <w:b/>
          <w:bCs/>
          <w:sz w:val="24"/>
          <w:szCs w:val="24"/>
          <w:highlight w:val="none"/>
        </w:rPr>
        <w:t>、</w:t>
      </w:r>
      <w:r>
        <w:rPr>
          <w:rFonts w:hint="eastAsia" w:ascii="宋体" w:hAnsi="宋体" w:eastAsia="宋体" w:cs="宋体"/>
          <w:b/>
          <w:bCs/>
          <w:color w:val="auto"/>
          <w:sz w:val="24"/>
          <w:szCs w:val="24"/>
          <w:highlight w:val="none"/>
        </w:rPr>
        <w:t>供货范围（按照组成项目主要构成一览表的所有最小单元逐一列示，要涵盖培训等内容）</w:t>
      </w:r>
    </w:p>
    <w:tbl>
      <w:tblPr>
        <w:tblStyle w:val="48"/>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824"/>
        <w:gridCol w:w="925"/>
        <w:gridCol w:w="900"/>
        <w:gridCol w:w="3289"/>
      </w:tblGrid>
      <w:tr w14:paraId="47F90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6E17C048">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rPr>
              <w:t>序号</w:t>
            </w:r>
          </w:p>
        </w:tc>
        <w:tc>
          <w:tcPr>
            <w:tcW w:w="2824" w:type="dxa"/>
            <w:vAlign w:val="center"/>
          </w:tcPr>
          <w:p w14:paraId="79A41B7B">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rPr>
              <w:t>名称</w:t>
            </w:r>
          </w:p>
        </w:tc>
        <w:tc>
          <w:tcPr>
            <w:tcW w:w="925" w:type="dxa"/>
            <w:vAlign w:val="center"/>
          </w:tcPr>
          <w:p w14:paraId="63EF48E7">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rPr>
              <w:t>单位</w:t>
            </w:r>
          </w:p>
        </w:tc>
        <w:tc>
          <w:tcPr>
            <w:tcW w:w="900" w:type="dxa"/>
            <w:vAlign w:val="center"/>
          </w:tcPr>
          <w:p w14:paraId="691F4B12">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rPr>
              <w:t>数量</w:t>
            </w:r>
          </w:p>
        </w:tc>
        <w:tc>
          <w:tcPr>
            <w:tcW w:w="3289" w:type="dxa"/>
            <w:vAlign w:val="center"/>
          </w:tcPr>
          <w:p w14:paraId="39E9566A">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rPr>
              <w:t>备注</w:t>
            </w:r>
          </w:p>
        </w:tc>
      </w:tr>
      <w:tr w14:paraId="2BC08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44D0CAF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2824" w:type="dxa"/>
            <w:vAlign w:val="center"/>
          </w:tcPr>
          <w:p w14:paraId="2666CECE">
            <w:pPr>
              <w:pStyle w:val="19"/>
              <w:spacing w:before="48" w:beforeLines="20" w:after="48" w:afterLines="20"/>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双梁桥式起重机（大车）</w:t>
            </w:r>
          </w:p>
        </w:tc>
        <w:tc>
          <w:tcPr>
            <w:tcW w:w="925" w:type="dxa"/>
            <w:vAlign w:val="top"/>
          </w:tcPr>
          <w:p w14:paraId="03E3D3BA">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vAlign w:val="center"/>
          </w:tcPr>
          <w:p w14:paraId="185954A2">
            <w:pPr>
              <w:spacing w:line="0" w:lineRule="atLeas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3289" w:type="dxa"/>
            <w:shd w:val="clear" w:color="auto" w:fill="auto"/>
            <w:vAlign w:val="top"/>
          </w:tcPr>
          <w:p w14:paraId="5CAB3A10">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宋体" w:hAnsi="宋体" w:eastAsia="宋体" w:cs="宋体"/>
                <w:sz w:val="24"/>
                <w:szCs w:val="24"/>
                <w:highlight w:val="none"/>
                <w:lang w:val="en-US" w:eastAsia="zh-CN"/>
              </w:rPr>
            </w:pPr>
          </w:p>
        </w:tc>
      </w:tr>
      <w:tr w14:paraId="7D284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032ABD36">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w:t>
            </w:r>
          </w:p>
        </w:tc>
        <w:tc>
          <w:tcPr>
            <w:tcW w:w="2824" w:type="dxa"/>
            <w:vAlign w:val="center"/>
          </w:tcPr>
          <w:p w14:paraId="32115E59">
            <w:pPr>
              <w:pStyle w:val="19"/>
              <w:spacing w:before="48" w:beforeLines="20" w:after="48" w:afterLines="20"/>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sz w:val="24"/>
                <w:szCs w:val="24"/>
                <w:lang w:val="en-US" w:eastAsia="zh-CN"/>
              </w:rPr>
              <w:t>起重机主梁</w:t>
            </w:r>
          </w:p>
        </w:tc>
        <w:tc>
          <w:tcPr>
            <w:tcW w:w="925" w:type="dxa"/>
            <w:vAlign w:val="top"/>
          </w:tcPr>
          <w:p w14:paraId="6DB01D2B">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vAlign w:val="center"/>
          </w:tcPr>
          <w:p w14:paraId="6CA909F9">
            <w:pPr>
              <w:spacing w:line="0" w:lineRule="atLeas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3289" w:type="dxa"/>
            <w:shd w:val="clear" w:color="auto" w:fill="auto"/>
            <w:vAlign w:val="top"/>
          </w:tcPr>
          <w:p w14:paraId="7028D110">
            <w:pPr>
              <w:keepNext w:val="0"/>
              <w:keepLines w:val="0"/>
              <w:pageBreakBefore w:val="0"/>
              <w:kinsoku/>
              <w:wordWrap/>
              <w:overflowPunct/>
              <w:topLinePunct w:val="0"/>
              <w:autoSpaceDE/>
              <w:autoSpaceDN/>
              <w:bidi w:val="0"/>
              <w:adjustRightInd/>
              <w:spacing w:line="560" w:lineRule="exact"/>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含端梁</w:t>
            </w:r>
          </w:p>
        </w:tc>
      </w:tr>
      <w:tr w14:paraId="2B1EF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5E5F2CC1">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w:t>
            </w:r>
          </w:p>
        </w:tc>
        <w:tc>
          <w:tcPr>
            <w:tcW w:w="2824" w:type="dxa"/>
            <w:vAlign w:val="center"/>
          </w:tcPr>
          <w:p w14:paraId="6BFF200A">
            <w:pPr>
              <w:pStyle w:val="19"/>
              <w:spacing w:before="48" w:beforeLines="20" w:after="48" w:afterLines="20"/>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sz w:val="24"/>
                <w:szCs w:val="24"/>
                <w:lang w:val="en-US" w:eastAsia="zh-CN"/>
              </w:rPr>
              <w:t>小车轨道</w:t>
            </w:r>
          </w:p>
        </w:tc>
        <w:tc>
          <w:tcPr>
            <w:tcW w:w="925" w:type="dxa"/>
            <w:shd w:val="clear" w:color="auto" w:fill="auto"/>
            <w:vAlign w:val="top"/>
          </w:tcPr>
          <w:p w14:paraId="76276B47">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shd w:val="clear" w:color="auto" w:fill="auto"/>
            <w:vAlign w:val="center"/>
          </w:tcPr>
          <w:p w14:paraId="36492083">
            <w:pPr>
              <w:spacing w:line="0" w:lineRule="atLeas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w:t>
            </w:r>
          </w:p>
        </w:tc>
        <w:tc>
          <w:tcPr>
            <w:tcW w:w="3289" w:type="dxa"/>
            <w:shd w:val="clear" w:color="auto" w:fill="auto"/>
            <w:vAlign w:val="top"/>
          </w:tcPr>
          <w:p w14:paraId="2D1150FA">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宋体" w:hAnsi="宋体" w:eastAsia="宋体" w:cs="宋体"/>
                <w:sz w:val="24"/>
                <w:szCs w:val="24"/>
                <w:lang w:val="en-US" w:eastAsia="zh-CN"/>
              </w:rPr>
            </w:pPr>
          </w:p>
        </w:tc>
      </w:tr>
      <w:tr w14:paraId="52603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2A1DA9DE">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w:t>
            </w:r>
          </w:p>
        </w:tc>
        <w:tc>
          <w:tcPr>
            <w:tcW w:w="2824" w:type="dxa"/>
            <w:vAlign w:val="center"/>
          </w:tcPr>
          <w:p w14:paraId="596A570A">
            <w:pPr>
              <w:pStyle w:val="19"/>
              <w:spacing w:before="48" w:beforeLines="20" w:after="48" w:afterLines="20"/>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sz w:val="24"/>
                <w:szCs w:val="24"/>
                <w:lang w:val="en-US" w:eastAsia="zh-CN"/>
              </w:rPr>
              <w:t>大车轮</w:t>
            </w:r>
          </w:p>
        </w:tc>
        <w:tc>
          <w:tcPr>
            <w:tcW w:w="925" w:type="dxa"/>
            <w:shd w:val="clear" w:color="auto" w:fill="auto"/>
            <w:vAlign w:val="top"/>
          </w:tcPr>
          <w:p w14:paraId="2578DEE2">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shd w:val="clear" w:color="auto" w:fill="auto"/>
            <w:vAlign w:val="center"/>
          </w:tcPr>
          <w:p w14:paraId="4B4B2205">
            <w:pPr>
              <w:spacing w:line="0" w:lineRule="atLeas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4</w:t>
            </w:r>
          </w:p>
        </w:tc>
        <w:tc>
          <w:tcPr>
            <w:tcW w:w="3289" w:type="dxa"/>
            <w:shd w:val="clear" w:color="auto" w:fill="auto"/>
            <w:vAlign w:val="top"/>
          </w:tcPr>
          <w:p w14:paraId="4AD20CAD">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宋体" w:hAnsi="宋体" w:eastAsia="宋体" w:cs="宋体"/>
                <w:sz w:val="24"/>
                <w:szCs w:val="24"/>
                <w:lang w:val="en-US" w:eastAsia="zh-CN"/>
              </w:rPr>
            </w:pPr>
          </w:p>
        </w:tc>
      </w:tr>
      <w:tr w14:paraId="534B1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7EEC7A1E">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w:t>
            </w:r>
          </w:p>
        </w:tc>
        <w:tc>
          <w:tcPr>
            <w:tcW w:w="2824" w:type="dxa"/>
            <w:vAlign w:val="center"/>
          </w:tcPr>
          <w:p w14:paraId="175FE968">
            <w:pPr>
              <w:pStyle w:val="19"/>
              <w:spacing w:before="48" w:beforeLines="20" w:after="48" w:afterLines="20"/>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sz w:val="24"/>
                <w:szCs w:val="24"/>
                <w:lang w:val="en-US" w:eastAsia="zh-CN"/>
              </w:rPr>
              <w:t>大车减速机</w:t>
            </w:r>
          </w:p>
        </w:tc>
        <w:tc>
          <w:tcPr>
            <w:tcW w:w="925" w:type="dxa"/>
            <w:shd w:val="clear" w:color="auto" w:fill="auto"/>
            <w:vAlign w:val="top"/>
          </w:tcPr>
          <w:p w14:paraId="2D12F77E">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shd w:val="clear" w:color="auto" w:fill="auto"/>
            <w:vAlign w:val="center"/>
          </w:tcPr>
          <w:p w14:paraId="5F2CC5D4">
            <w:pPr>
              <w:spacing w:line="0" w:lineRule="atLeas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w:t>
            </w:r>
          </w:p>
        </w:tc>
        <w:tc>
          <w:tcPr>
            <w:tcW w:w="3289" w:type="dxa"/>
            <w:vMerge w:val="restart"/>
            <w:shd w:val="clear" w:color="auto" w:fill="auto"/>
            <w:vAlign w:val="top"/>
          </w:tcPr>
          <w:p w14:paraId="1CBC87C4">
            <w:pPr>
              <w:keepNext w:val="0"/>
              <w:keepLines w:val="0"/>
              <w:pageBreakBefore w:val="0"/>
              <w:kinsoku/>
              <w:wordWrap/>
              <w:overflowPunct/>
              <w:topLinePunct w:val="0"/>
              <w:autoSpaceDE/>
              <w:autoSpaceDN/>
              <w:bidi w:val="0"/>
              <w:adjustRightInd/>
              <w:spacing w:line="560" w:lineRule="exact"/>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含制动器装置</w:t>
            </w:r>
          </w:p>
        </w:tc>
      </w:tr>
      <w:tr w14:paraId="56131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3F563519">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p>
        </w:tc>
        <w:tc>
          <w:tcPr>
            <w:tcW w:w="2824" w:type="dxa"/>
            <w:vAlign w:val="center"/>
          </w:tcPr>
          <w:p w14:paraId="2F52E3AB">
            <w:pPr>
              <w:pStyle w:val="19"/>
              <w:spacing w:before="48" w:beforeLines="20" w:after="48" w:afterLines="20"/>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sz w:val="24"/>
                <w:szCs w:val="24"/>
                <w:lang w:val="en-US" w:eastAsia="zh-CN"/>
              </w:rPr>
              <w:t>大车电机</w:t>
            </w:r>
          </w:p>
        </w:tc>
        <w:tc>
          <w:tcPr>
            <w:tcW w:w="925" w:type="dxa"/>
            <w:shd w:val="clear" w:color="auto" w:fill="auto"/>
            <w:vAlign w:val="top"/>
          </w:tcPr>
          <w:p w14:paraId="4E666CD2">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shd w:val="clear" w:color="auto" w:fill="auto"/>
            <w:vAlign w:val="center"/>
          </w:tcPr>
          <w:p w14:paraId="7C9B8838">
            <w:pPr>
              <w:spacing w:line="0" w:lineRule="atLeas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w:t>
            </w:r>
          </w:p>
        </w:tc>
        <w:tc>
          <w:tcPr>
            <w:tcW w:w="3289" w:type="dxa"/>
            <w:vMerge w:val="continue"/>
            <w:shd w:val="clear" w:color="auto" w:fill="auto"/>
            <w:vAlign w:val="top"/>
          </w:tcPr>
          <w:p w14:paraId="05B539C8">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宋体" w:hAnsi="宋体" w:eastAsia="宋体" w:cs="宋体"/>
                <w:sz w:val="24"/>
                <w:szCs w:val="24"/>
                <w:lang w:val="en-US" w:eastAsia="zh-CN"/>
              </w:rPr>
            </w:pPr>
          </w:p>
        </w:tc>
      </w:tr>
      <w:tr w14:paraId="2BAF0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4E3B441A">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2824" w:type="dxa"/>
            <w:vAlign w:val="center"/>
          </w:tcPr>
          <w:p w14:paraId="7A8C5D31">
            <w:pPr>
              <w:pStyle w:val="19"/>
              <w:spacing w:before="48" w:beforeLines="20" w:after="48" w:afterLines="20"/>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sz w:val="24"/>
                <w:szCs w:val="24"/>
                <w:lang w:val="en-US" w:eastAsia="zh-CN"/>
              </w:rPr>
              <w:t>小车总成</w:t>
            </w:r>
          </w:p>
        </w:tc>
        <w:tc>
          <w:tcPr>
            <w:tcW w:w="925" w:type="dxa"/>
            <w:shd w:val="clear" w:color="auto" w:fill="auto"/>
            <w:vAlign w:val="top"/>
          </w:tcPr>
          <w:p w14:paraId="1B89ECDB">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shd w:val="clear" w:color="auto" w:fill="auto"/>
            <w:vAlign w:val="center"/>
          </w:tcPr>
          <w:p w14:paraId="0A3EE58A">
            <w:pPr>
              <w:spacing w:line="0" w:lineRule="atLeas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w:t>
            </w:r>
          </w:p>
        </w:tc>
        <w:tc>
          <w:tcPr>
            <w:tcW w:w="3289" w:type="dxa"/>
            <w:shd w:val="clear" w:color="auto" w:fill="auto"/>
            <w:vAlign w:val="top"/>
          </w:tcPr>
          <w:p w14:paraId="42B4769D">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宋体" w:hAnsi="宋体" w:eastAsia="宋体" w:cs="宋体"/>
                <w:sz w:val="24"/>
                <w:szCs w:val="24"/>
                <w:lang w:val="en-US" w:eastAsia="zh-CN"/>
              </w:rPr>
            </w:pPr>
          </w:p>
        </w:tc>
      </w:tr>
      <w:tr w14:paraId="57E5E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7102F57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2.1</w:t>
            </w:r>
          </w:p>
        </w:tc>
        <w:tc>
          <w:tcPr>
            <w:tcW w:w="2824" w:type="dxa"/>
            <w:vAlign w:val="center"/>
          </w:tcPr>
          <w:p w14:paraId="15DB33FF">
            <w:pPr>
              <w:pStyle w:val="19"/>
              <w:spacing w:before="48" w:beforeLines="20" w:after="48" w:afterLines="20"/>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color w:val="000000"/>
                <w:kern w:val="0"/>
                <w:sz w:val="24"/>
                <w:szCs w:val="24"/>
                <w:highlight w:val="none"/>
                <w:lang w:val="en-US" w:eastAsia="zh-CN" w:bidi="ar"/>
              </w:rPr>
              <w:t>小车架</w:t>
            </w:r>
          </w:p>
        </w:tc>
        <w:tc>
          <w:tcPr>
            <w:tcW w:w="925" w:type="dxa"/>
            <w:shd w:val="clear" w:color="auto" w:fill="auto"/>
            <w:vAlign w:val="top"/>
          </w:tcPr>
          <w:p w14:paraId="36B8800B">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shd w:val="clear" w:color="auto" w:fill="auto"/>
            <w:vAlign w:val="center"/>
          </w:tcPr>
          <w:p w14:paraId="2930116C">
            <w:pPr>
              <w:spacing w:line="0" w:lineRule="atLeas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w:t>
            </w:r>
          </w:p>
        </w:tc>
        <w:tc>
          <w:tcPr>
            <w:tcW w:w="3289" w:type="dxa"/>
            <w:shd w:val="clear" w:color="auto" w:fill="auto"/>
            <w:vAlign w:val="top"/>
          </w:tcPr>
          <w:p w14:paraId="16A7976E">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宋体" w:hAnsi="宋体" w:eastAsia="宋体" w:cs="宋体"/>
                <w:sz w:val="24"/>
                <w:szCs w:val="24"/>
                <w:lang w:val="en-US" w:eastAsia="zh-CN"/>
              </w:rPr>
            </w:pPr>
          </w:p>
        </w:tc>
      </w:tr>
      <w:tr w14:paraId="1595B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7FE7579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2.2</w:t>
            </w:r>
          </w:p>
        </w:tc>
        <w:tc>
          <w:tcPr>
            <w:tcW w:w="2824" w:type="dxa"/>
            <w:vAlign w:val="center"/>
          </w:tcPr>
          <w:p w14:paraId="55E520CE">
            <w:pPr>
              <w:pStyle w:val="19"/>
              <w:spacing w:before="48" w:beforeLines="20" w:after="48" w:afterLines="20"/>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sz w:val="24"/>
                <w:szCs w:val="24"/>
                <w:lang w:val="en-US" w:eastAsia="zh-CN"/>
              </w:rPr>
              <w:t>起升电机</w:t>
            </w:r>
          </w:p>
        </w:tc>
        <w:tc>
          <w:tcPr>
            <w:tcW w:w="925" w:type="dxa"/>
            <w:shd w:val="clear" w:color="auto" w:fill="auto"/>
            <w:vAlign w:val="top"/>
          </w:tcPr>
          <w:p w14:paraId="400CFD05">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shd w:val="clear" w:color="auto" w:fill="auto"/>
            <w:vAlign w:val="center"/>
          </w:tcPr>
          <w:p w14:paraId="2A80E1C6">
            <w:pPr>
              <w:spacing w:line="0" w:lineRule="atLeas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w:t>
            </w:r>
          </w:p>
        </w:tc>
        <w:tc>
          <w:tcPr>
            <w:tcW w:w="3289" w:type="dxa"/>
            <w:vMerge w:val="restart"/>
            <w:shd w:val="clear" w:color="auto" w:fill="auto"/>
            <w:vAlign w:val="top"/>
          </w:tcPr>
          <w:p w14:paraId="6FCF2207">
            <w:pPr>
              <w:keepNext w:val="0"/>
              <w:keepLines w:val="0"/>
              <w:pageBreakBefore w:val="0"/>
              <w:kinsoku/>
              <w:wordWrap/>
              <w:overflowPunct/>
              <w:topLinePunct w:val="0"/>
              <w:autoSpaceDE/>
              <w:autoSpaceDN/>
              <w:bidi w:val="0"/>
              <w:adjustRightInd/>
              <w:spacing w:line="560" w:lineRule="exact"/>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含制动器装置，双限位连锁等</w:t>
            </w:r>
          </w:p>
        </w:tc>
      </w:tr>
      <w:tr w14:paraId="2DB1B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60A2E6A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2.3</w:t>
            </w:r>
          </w:p>
        </w:tc>
        <w:tc>
          <w:tcPr>
            <w:tcW w:w="2824" w:type="dxa"/>
            <w:vAlign w:val="center"/>
          </w:tcPr>
          <w:p w14:paraId="31FF3FB0">
            <w:pPr>
              <w:pStyle w:val="19"/>
              <w:spacing w:before="48" w:beforeLines="20" w:after="48" w:afterLines="20"/>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sz w:val="24"/>
                <w:szCs w:val="24"/>
                <w:lang w:val="en-US" w:eastAsia="zh-CN"/>
              </w:rPr>
              <w:t>起升减速机</w:t>
            </w:r>
          </w:p>
        </w:tc>
        <w:tc>
          <w:tcPr>
            <w:tcW w:w="925" w:type="dxa"/>
            <w:shd w:val="clear" w:color="auto" w:fill="auto"/>
            <w:vAlign w:val="top"/>
          </w:tcPr>
          <w:p w14:paraId="44BD9A1D">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shd w:val="clear" w:color="auto" w:fill="auto"/>
            <w:vAlign w:val="center"/>
          </w:tcPr>
          <w:p w14:paraId="1D23BC56">
            <w:pPr>
              <w:spacing w:line="0" w:lineRule="atLeas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w:t>
            </w:r>
          </w:p>
        </w:tc>
        <w:tc>
          <w:tcPr>
            <w:tcW w:w="3289" w:type="dxa"/>
            <w:vMerge w:val="continue"/>
            <w:shd w:val="clear" w:color="auto" w:fill="auto"/>
            <w:vAlign w:val="top"/>
          </w:tcPr>
          <w:p w14:paraId="139A331E">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宋体" w:hAnsi="宋体" w:eastAsia="宋体" w:cs="宋体"/>
                <w:sz w:val="24"/>
                <w:szCs w:val="24"/>
                <w:lang w:val="en-US" w:eastAsia="zh-CN"/>
              </w:rPr>
            </w:pPr>
          </w:p>
        </w:tc>
      </w:tr>
      <w:tr w14:paraId="4B870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2AACE3BA">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2.4</w:t>
            </w:r>
          </w:p>
        </w:tc>
        <w:tc>
          <w:tcPr>
            <w:tcW w:w="2824" w:type="dxa"/>
            <w:vAlign w:val="center"/>
          </w:tcPr>
          <w:p w14:paraId="75B8F248">
            <w:pPr>
              <w:pStyle w:val="19"/>
              <w:spacing w:before="48" w:beforeLines="20" w:after="48" w:afterLines="20"/>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sz w:val="24"/>
                <w:szCs w:val="24"/>
                <w:lang w:val="en-US" w:eastAsia="zh-CN"/>
              </w:rPr>
              <w:t>卷筒</w:t>
            </w:r>
          </w:p>
        </w:tc>
        <w:tc>
          <w:tcPr>
            <w:tcW w:w="925" w:type="dxa"/>
            <w:shd w:val="clear" w:color="auto" w:fill="auto"/>
            <w:vAlign w:val="top"/>
          </w:tcPr>
          <w:p w14:paraId="1CA535C8">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shd w:val="clear" w:color="auto" w:fill="auto"/>
            <w:vAlign w:val="center"/>
          </w:tcPr>
          <w:p w14:paraId="68092B4B">
            <w:pPr>
              <w:spacing w:line="0" w:lineRule="atLeas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w:t>
            </w:r>
          </w:p>
        </w:tc>
        <w:tc>
          <w:tcPr>
            <w:tcW w:w="3289" w:type="dxa"/>
            <w:shd w:val="clear" w:color="auto" w:fill="auto"/>
            <w:vAlign w:val="top"/>
          </w:tcPr>
          <w:p w14:paraId="40842E88">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宋体" w:hAnsi="宋体" w:eastAsia="宋体" w:cs="宋体"/>
                <w:sz w:val="24"/>
                <w:szCs w:val="24"/>
                <w:lang w:val="en-US" w:eastAsia="zh-CN"/>
              </w:rPr>
            </w:pPr>
          </w:p>
        </w:tc>
      </w:tr>
      <w:tr w14:paraId="1AE4C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21094BCF">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2.5</w:t>
            </w:r>
          </w:p>
        </w:tc>
        <w:tc>
          <w:tcPr>
            <w:tcW w:w="2824" w:type="dxa"/>
            <w:vAlign w:val="top"/>
          </w:tcPr>
          <w:p w14:paraId="1DFBA828">
            <w:pPr>
              <w:widowControl/>
              <w:spacing w:line="0" w:lineRule="atLeast"/>
              <w:jc w:val="left"/>
              <w:textAlignment w:val="center"/>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sz w:val="24"/>
                <w:szCs w:val="24"/>
                <w:lang w:val="en-US" w:eastAsia="zh-CN"/>
              </w:rPr>
              <w:t>小车传动机构</w:t>
            </w:r>
          </w:p>
        </w:tc>
        <w:tc>
          <w:tcPr>
            <w:tcW w:w="925" w:type="dxa"/>
            <w:shd w:val="clear" w:color="auto" w:fill="auto"/>
            <w:vAlign w:val="top"/>
          </w:tcPr>
          <w:p w14:paraId="73D1774D">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套</w:t>
            </w:r>
          </w:p>
        </w:tc>
        <w:tc>
          <w:tcPr>
            <w:tcW w:w="900" w:type="dxa"/>
            <w:shd w:val="clear" w:color="auto" w:fill="auto"/>
            <w:vAlign w:val="center"/>
          </w:tcPr>
          <w:p w14:paraId="481B5BFC">
            <w:pPr>
              <w:spacing w:line="0" w:lineRule="atLeas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w:t>
            </w:r>
          </w:p>
        </w:tc>
        <w:tc>
          <w:tcPr>
            <w:tcW w:w="3289" w:type="dxa"/>
            <w:shd w:val="clear" w:color="auto" w:fill="auto"/>
            <w:vAlign w:val="top"/>
          </w:tcPr>
          <w:p w14:paraId="0601F544">
            <w:pPr>
              <w:keepNext w:val="0"/>
              <w:keepLines w:val="0"/>
              <w:pageBreakBefore w:val="0"/>
              <w:kinsoku/>
              <w:wordWrap/>
              <w:overflowPunct/>
              <w:topLinePunct w:val="0"/>
              <w:autoSpaceDE/>
              <w:autoSpaceDN/>
              <w:bidi w:val="0"/>
              <w:adjustRightInd/>
              <w:spacing w:line="560" w:lineRule="exact"/>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电机、减速机、制动器</w:t>
            </w:r>
          </w:p>
        </w:tc>
      </w:tr>
      <w:tr w14:paraId="35325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20A99FA1">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2.6</w:t>
            </w:r>
          </w:p>
        </w:tc>
        <w:tc>
          <w:tcPr>
            <w:tcW w:w="2824" w:type="dxa"/>
            <w:vAlign w:val="top"/>
          </w:tcPr>
          <w:p w14:paraId="66306E08">
            <w:pPr>
              <w:widowControl/>
              <w:spacing w:line="0" w:lineRule="atLeast"/>
              <w:jc w:val="left"/>
              <w:textAlignment w:val="center"/>
              <w:rPr>
                <w:rFonts w:hint="eastAsia" w:ascii="宋体" w:hAnsi="宋体" w:eastAsia="宋体" w:cs="宋体"/>
                <w:color w:val="000000"/>
                <w:kern w:val="0"/>
                <w:sz w:val="24"/>
                <w:szCs w:val="24"/>
                <w:highlight w:val="yellow"/>
                <w:lang w:val="en-US" w:eastAsia="zh-CN" w:bidi="ar"/>
              </w:rPr>
            </w:pPr>
            <w:r>
              <w:rPr>
                <w:rFonts w:hint="eastAsia" w:ascii="宋体" w:hAnsi="宋体" w:eastAsia="宋体" w:cs="宋体"/>
                <w:sz w:val="24"/>
                <w:szCs w:val="24"/>
                <w:lang w:val="en-US" w:eastAsia="zh-CN"/>
              </w:rPr>
              <w:t>钢丝绳</w:t>
            </w:r>
          </w:p>
        </w:tc>
        <w:tc>
          <w:tcPr>
            <w:tcW w:w="925" w:type="dxa"/>
            <w:shd w:val="clear" w:color="auto" w:fill="auto"/>
            <w:vAlign w:val="top"/>
          </w:tcPr>
          <w:p w14:paraId="7027612D">
            <w:pPr>
              <w:keepNext w:val="0"/>
              <w:keepLines w:val="0"/>
              <w:pageBreakBefore w:val="0"/>
              <w:kinsoku/>
              <w:wordWrap/>
              <w:overflowPunct/>
              <w:topLinePunct w:val="0"/>
              <w:autoSpaceDE/>
              <w:autoSpaceDN/>
              <w:bidi w:val="0"/>
              <w:adjustRightInd/>
              <w:spacing w:line="560" w:lineRule="exact"/>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根</w:t>
            </w:r>
          </w:p>
        </w:tc>
        <w:tc>
          <w:tcPr>
            <w:tcW w:w="900" w:type="dxa"/>
            <w:shd w:val="clear" w:color="auto" w:fill="auto"/>
            <w:vAlign w:val="center"/>
          </w:tcPr>
          <w:p w14:paraId="3AE6BEF8">
            <w:pPr>
              <w:spacing w:line="0" w:lineRule="atLeas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1</w:t>
            </w:r>
          </w:p>
        </w:tc>
        <w:tc>
          <w:tcPr>
            <w:tcW w:w="3289" w:type="dxa"/>
            <w:shd w:val="clear" w:color="auto" w:fill="auto"/>
            <w:vAlign w:val="top"/>
          </w:tcPr>
          <w:p w14:paraId="2CDD12B2">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宋体" w:hAnsi="宋体" w:eastAsia="宋体" w:cs="宋体"/>
                <w:sz w:val="24"/>
                <w:szCs w:val="24"/>
                <w:lang w:val="en-US" w:eastAsia="zh-CN"/>
              </w:rPr>
            </w:pPr>
          </w:p>
        </w:tc>
      </w:tr>
      <w:tr w14:paraId="0B1B5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5F517FB5">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2.7</w:t>
            </w:r>
          </w:p>
        </w:tc>
        <w:tc>
          <w:tcPr>
            <w:tcW w:w="2824" w:type="dxa"/>
            <w:tcBorders>
              <w:top w:val="single" w:color="auto" w:sz="4" w:space="0"/>
              <w:left w:val="single" w:color="auto" w:sz="4" w:space="0"/>
              <w:bottom w:val="single" w:color="000000" w:sz="4" w:space="0"/>
              <w:right w:val="single" w:color="auto" w:sz="4" w:space="0"/>
            </w:tcBorders>
            <w:vAlign w:val="center"/>
          </w:tcPr>
          <w:p w14:paraId="6ED26F49">
            <w:pPr>
              <w:widowControl/>
              <w:spacing w:line="0" w:lineRule="atLeast"/>
              <w:jc w:val="left"/>
              <w:textAlignment w:val="center"/>
              <w:rPr>
                <w:rFonts w:hint="eastAsia" w:ascii="宋体" w:hAnsi="宋体" w:eastAsia="宋体" w:cs="宋体"/>
                <w:color w:val="000000"/>
                <w:kern w:val="0"/>
                <w:sz w:val="24"/>
                <w:szCs w:val="24"/>
                <w:highlight w:val="yellow"/>
                <w:lang w:eastAsia="zh-CN" w:bidi="ar"/>
              </w:rPr>
            </w:pPr>
            <w:r>
              <w:rPr>
                <w:rFonts w:hint="eastAsia" w:ascii="宋体" w:hAnsi="宋体" w:eastAsia="宋体" w:cs="宋体"/>
                <w:color w:val="000000"/>
                <w:kern w:val="0"/>
                <w:sz w:val="24"/>
                <w:szCs w:val="24"/>
                <w:highlight w:val="none"/>
                <w:lang w:val="en-US" w:eastAsia="zh-CN" w:bidi="ar"/>
              </w:rPr>
              <w:t>吊钩</w:t>
            </w:r>
          </w:p>
        </w:tc>
        <w:tc>
          <w:tcPr>
            <w:tcW w:w="925" w:type="dxa"/>
            <w:tcBorders>
              <w:top w:val="single" w:color="auto" w:sz="4" w:space="0"/>
              <w:left w:val="single" w:color="auto" w:sz="4" w:space="0"/>
              <w:bottom w:val="single" w:color="auto" w:sz="4" w:space="0"/>
              <w:right w:val="single" w:color="auto" w:sz="4" w:space="0"/>
            </w:tcBorders>
            <w:shd w:val="clear" w:color="auto" w:fill="auto"/>
            <w:vAlign w:val="center"/>
          </w:tcPr>
          <w:p w14:paraId="32843316">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tcBorders>
              <w:left w:val="single" w:color="auto" w:sz="4" w:space="0"/>
            </w:tcBorders>
            <w:vAlign w:val="center"/>
          </w:tcPr>
          <w:p w14:paraId="2AE3E57A">
            <w:pPr>
              <w:widowControl/>
              <w:spacing w:line="0" w:lineRule="atLeast"/>
              <w:jc w:val="center"/>
              <w:textAlignment w:val="center"/>
              <w:rPr>
                <w:rFonts w:hint="eastAsia"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1</w:t>
            </w:r>
          </w:p>
        </w:tc>
        <w:tc>
          <w:tcPr>
            <w:tcW w:w="3289" w:type="dxa"/>
            <w:vAlign w:val="center"/>
          </w:tcPr>
          <w:p w14:paraId="71DA5EB2">
            <w:pPr>
              <w:spacing w:line="360" w:lineRule="exact"/>
              <w:jc w:val="left"/>
              <w:rPr>
                <w:rFonts w:hint="eastAsia" w:ascii="宋体" w:hAnsi="宋体" w:eastAsia="宋体" w:cs="宋体"/>
                <w:sz w:val="24"/>
                <w:szCs w:val="24"/>
              </w:rPr>
            </w:pPr>
            <w:r>
              <w:rPr>
                <w:rFonts w:hint="eastAsia" w:ascii="宋体" w:hAnsi="宋体" w:eastAsia="宋体" w:cs="宋体"/>
                <w:sz w:val="24"/>
                <w:szCs w:val="24"/>
              </w:rPr>
              <w:t>新设备安装、调试</w:t>
            </w:r>
          </w:p>
        </w:tc>
      </w:tr>
      <w:tr w14:paraId="7E994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05A79DDD">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2.8</w:t>
            </w:r>
          </w:p>
        </w:tc>
        <w:tc>
          <w:tcPr>
            <w:tcW w:w="2824" w:type="dxa"/>
            <w:vAlign w:val="center"/>
          </w:tcPr>
          <w:p w14:paraId="0D040A2F">
            <w:pPr>
              <w:widowControl/>
              <w:spacing w:line="0" w:lineRule="atLeast"/>
              <w:jc w:val="left"/>
              <w:textAlignment w:val="center"/>
              <w:rPr>
                <w:rFonts w:hint="eastAsia" w:ascii="宋体" w:hAnsi="宋体" w:eastAsia="宋体" w:cs="宋体"/>
                <w:color w:val="000000"/>
                <w:kern w:val="0"/>
                <w:sz w:val="24"/>
                <w:szCs w:val="24"/>
                <w:highlight w:val="yellow"/>
                <w:lang w:val="en-US" w:bidi="ar"/>
              </w:rPr>
            </w:pPr>
            <w:r>
              <w:rPr>
                <w:rFonts w:hint="eastAsia" w:ascii="宋体" w:hAnsi="宋体" w:eastAsia="宋体" w:cs="宋体"/>
                <w:sz w:val="24"/>
                <w:szCs w:val="24"/>
                <w:highlight w:val="none"/>
                <w:lang w:val="en-US" w:eastAsia="zh-CN"/>
              </w:rPr>
              <w:t>超载限制器</w:t>
            </w:r>
          </w:p>
        </w:tc>
        <w:tc>
          <w:tcPr>
            <w:tcW w:w="925" w:type="dxa"/>
            <w:tcBorders>
              <w:top w:val="single" w:color="auto" w:sz="4" w:space="0"/>
              <w:bottom w:val="single" w:color="auto" w:sz="4" w:space="0"/>
            </w:tcBorders>
            <w:vAlign w:val="center"/>
          </w:tcPr>
          <w:p w14:paraId="1960C85E">
            <w:pPr>
              <w:widowControl/>
              <w:spacing w:line="0" w:lineRule="atLeast"/>
              <w:jc w:val="center"/>
              <w:textAlignment w:val="center"/>
              <w:rPr>
                <w:rFonts w:hint="eastAsia" w:ascii="宋体" w:hAnsi="宋体" w:eastAsia="宋体" w:cs="宋体"/>
                <w:color w:val="000000"/>
                <w:kern w:val="0"/>
                <w:sz w:val="24"/>
                <w:szCs w:val="24"/>
                <w:lang w:bidi="ar"/>
              </w:rPr>
            </w:pPr>
          </w:p>
        </w:tc>
        <w:tc>
          <w:tcPr>
            <w:tcW w:w="900" w:type="dxa"/>
            <w:vAlign w:val="center"/>
          </w:tcPr>
          <w:p w14:paraId="7DE4E143">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23849518">
            <w:pPr>
              <w:spacing w:line="360" w:lineRule="exact"/>
              <w:jc w:val="left"/>
              <w:rPr>
                <w:rFonts w:hint="eastAsia" w:ascii="宋体" w:hAnsi="宋体" w:eastAsia="宋体" w:cs="宋体"/>
                <w:sz w:val="24"/>
                <w:szCs w:val="24"/>
              </w:rPr>
            </w:pPr>
          </w:p>
        </w:tc>
      </w:tr>
      <w:tr w14:paraId="1C8C6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13598FBA">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2824" w:type="dxa"/>
            <w:vAlign w:val="center"/>
          </w:tcPr>
          <w:p w14:paraId="65B5AE89">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电控</w:t>
            </w:r>
          </w:p>
        </w:tc>
        <w:tc>
          <w:tcPr>
            <w:tcW w:w="925" w:type="dxa"/>
            <w:tcBorders>
              <w:top w:val="single" w:color="auto" w:sz="4" w:space="0"/>
              <w:bottom w:val="single" w:color="auto" w:sz="4" w:space="0"/>
            </w:tcBorders>
            <w:vAlign w:val="center"/>
          </w:tcPr>
          <w:p w14:paraId="3372F1EA">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vAlign w:val="center"/>
          </w:tcPr>
          <w:p w14:paraId="2AAA34B6">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22E81471">
            <w:pPr>
              <w:spacing w:line="360" w:lineRule="exact"/>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驾驶室控制、遥控器控制</w:t>
            </w:r>
          </w:p>
        </w:tc>
      </w:tr>
      <w:tr w14:paraId="01B85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3FEDFD9B">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3.1</w:t>
            </w:r>
          </w:p>
        </w:tc>
        <w:tc>
          <w:tcPr>
            <w:tcW w:w="2824" w:type="dxa"/>
            <w:vAlign w:val="center"/>
          </w:tcPr>
          <w:p w14:paraId="7395E54E">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驾驶室控制柜</w:t>
            </w:r>
          </w:p>
        </w:tc>
        <w:tc>
          <w:tcPr>
            <w:tcW w:w="925" w:type="dxa"/>
            <w:tcBorders>
              <w:top w:val="single" w:color="auto" w:sz="4" w:space="0"/>
              <w:bottom w:val="single" w:color="auto" w:sz="4" w:space="0"/>
            </w:tcBorders>
            <w:vAlign w:val="center"/>
          </w:tcPr>
          <w:p w14:paraId="01C92DA5">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vAlign w:val="center"/>
          </w:tcPr>
          <w:p w14:paraId="58A40873">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1515AB57">
            <w:pPr>
              <w:spacing w:line="360" w:lineRule="exact"/>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含空调</w:t>
            </w:r>
          </w:p>
        </w:tc>
      </w:tr>
      <w:tr w14:paraId="0DB41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426F2161">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3.2</w:t>
            </w:r>
          </w:p>
        </w:tc>
        <w:tc>
          <w:tcPr>
            <w:tcW w:w="2824" w:type="dxa"/>
            <w:vAlign w:val="center"/>
          </w:tcPr>
          <w:p w14:paraId="7770280B">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遥控器控制柜</w:t>
            </w:r>
          </w:p>
        </w:tc>
        <w:tc>
          <w:tcPr>
            <w:tcW w:w="925" w:type="dxa"/>
            <w:tcBorders>
              <w:top w:val="single" w:color="auto" w:sz="4" w:space="0"/>
              <w:bottom w:val="single" w:color="auto" w:sz="4" w:space="0"/>
            </w:tcBorders>
            <w:vAlign w:val="center"/>
          </w:tcPr>
          <w:p w14:paraId="6701E463">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vAlign w:val="center"/>
          </w:tcPr>
          <w:p w14:paraId="5572D6F9">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3997AD2D">
            <w:pPr>
              <w:spacing w:line="360" w:lineRule="exact"/>
              <w:jc w:val="left"/>
              <w:rPr>
                <w:rFonts w:hint="eastAsia" w:ascii="宋体" w:hAnsi="宋体" w:eastAsia="宋体" w:cs="宋体"/>
                <w:sz w:val="24"/>
                <w:szCs w:val="24"/>
              </w:rPr>
            </w:pPr>
          </w:p>
        </w:tc>
      </w:tr>
      <w:tr w14:paraId="4C65C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7D129DBD">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3.3</w:t>
            </w:r>
          </w:p>
        </w:tc>
        <w:tc>
          <w:tcPr>
            <w:tcW w:w="2824" w:type="dxa"/>
            <w:vAlign w:val="center"/>
          </w:tcPr>
          <w:p w14:paraId="3095BC0D">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配套控制线、电缆、信号线</w:t>
            </w:r>
          </w:p>
        </w:tc>
        <w:tc>
          <w:tcPr>
            <w:tcW w:w="925" w:type="dxa"/>
            <w:tcBorders>
              <w:top w:val="single" w:color="auto" w:sz="4" w:space="0"/>
              <w:bottom w:val="single" w:color="auto" w:sz="4" w:space="0"/>
            </w:tcBorders>
            <w:vAlign w:val="center"/>
          </w:tcPr>
          <w:p w14:paraId="4077A3D2">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vAlign w:val="center"/>
          </w:tcPr>
          <w:p w14:paraId="500E7224">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160515B3">
            <w:pPr>
              <w:spacing w:line="360" w:lineRule="exact"/>
              <w:jc w:val="left"/>
              <w:rPr>
                <w:rFonts w:hint="eastAsia" w:ascii="宋体" w:hAnsi="宋体" w:eastAsia="宋体" w:cs="宋体"/>
                <w:sz w:val="24"/>
                <w:szCs w:val="24"/>
              </w:rPr>
            </w:pPr>
          </w:p>
        </w:tc>
      </w:tr>
      <w:tr w14:paraId="0333A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5A449F71">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3.4</w:t>
            </w:r>
          </w:p>
        </w:tc>
        <w:tc>
          <w:tcPr>
            <w:tcW w:w="2824" w:type="dxa"/>
            <w:vAlign w:val="center"/>
          </w:tcPr>
          <w:p w14:paraId="10A0D3E8">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联动控制台</w:t>
            </w:r>
          </w:p>
        </w:tc>
        <w:tc>
          <w:tcPr>
            <w:tcW w:w="925" w:type="dxa"/>
            <w:tcBorders>
              <w:top w:val="single" w:color="auto" w:sz="4" w:space="0"/>
              <w:bottom w:val="single" w:color="auto" w:sz="4" w:space="0"/>
            </w:tcBorders>
            <w:vAlign w:val="center"/>
          </w:tcPr>
          <w:p w14:paraId="7F79C63C">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vAlign w:val="center"/>
          </w:tcPr>
          <w:p w14:paraId="4A7FFF90">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2DE2C141">
            <w:pPr>
              <w:spacing w:line="360" w:lineRule="exact"/>
              <w:jc w:val="left"/>
              <w:rPr>
                <w:rFonts w:hint="eastAsia" w:ascii="宋体" w:hAnsi="宋体" w:eastAsia="宋体" w:cs="宋体"/>
                <w:sz w:val="24"/>
                <w:szCs w:val="24"/>
              </w:rPr>
            </w:pPr>
          </w:p>
        </w:tc>
      </w:tr>
      <w:tr w14:paraId="467E3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211C31E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3.5</w:t>
            </w:r>
          </w:p>
        </w:tc>
        <w:tc>
          <w:tcPr>
            <w:tcW w:w="2824" w:type="dxa"/>
            <w:vAlign w:val="center"/>
          </w:tcPr>
          <w:p w14:paraId="545255E8">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变压器</w:t>
            </w:r>
          </w:p>
        </w:tc>
        <w:tc>
          <w:tcPr>
            <w:tcW w:w="925" w:type="dxa"/>
            <w:tcBorders>
              <w:top w:val="single" w:color="auto" w:sz="4" w:space="0"/>
              <w:bottom w:val="single" w:color="auto" w:sz="4" w:space="0"/>
            </w:tcBorders>
            <w:vAlign w:val="center"/>
          </w:tcPr>
          <w:p w14:paraId="3A596999">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vAlign w:val="center"/>
          </w:tcPr>
          <w:p w14:paraId="4F56425C">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12F772DF">
            <w:pPr>
              <w:spacing w:line="360" w:lineRule="exact"/>
              <w:jc w:val="left"/>
              <w:rPr>
                <w:rFonts w:hint="eastAsia" w:ascii="宋体" w:hAnsi="宋体" w:eastAsia="宋体" w:cs="宋体"/>
                <w:sz w:val="24"/>
                <w:szCs w:val="24"/>
              </w:rPr>
            </w:pPr>
          </w:p>
        </w:tc>
      </w:tr>
      <w:tr w14:paraId="74E27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6AE2BC7E">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3.6</w:t>
            </w:r>
          </w:p>
        </w:tc>
        <w:tc>
          <w:tcPr>
            <w:tcW w:w="2824" w:type="dxa"/>
            <w:vAlign w:val="center"/>
          </w:tcPr>
          <w:p w14:paraId="06DB3BD8">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电阻器</w:t>
            </w:r>
          </w:p>
        </w:tc>
        <w:tc>
          <w:tcPr>
            <w:tcW w:w="925" w:type="dxa"/>
            <w:tcBorders>
              <w:top w:val="single" w:color="auto" w:sz="4" w:space="0"/>
              <w:bottom w:val="single" w:color="auto" w:sz="4" w:space="0"/>
            </w:tcBorders>
            <w:vAlign w:val="center"/>
          </w:tcPr>
          <w:p w14:paraId="4F17CBC0">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vAlign w:val="center"/>
          </w:tcPr>
          <w:p w14:paraId="4A6ABA03">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260655AE">
            <w:pPr>
              <w:spacing w:line="360" w:lineRule="exact"/>
              <w:jc w:val="left"/>
              <w:rPr>
                <w:rFonts w:hint="eastAsia" w:ascii="宋体" w:hAnsi="宋体" w:eastAsia="宋体" w:cs="宋体"/>
                <w:sz w:val="24"/>
                <w:szCs w:val="24"/>
              </w:rPr>
            </w:pPr>
          </w:p>
        </w:tc>
      </w:tr>
      <w:tr w14:paraId="7DD05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773D2360">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3.7</w:t>
            </w:r>
          </w:p>
        </w:tc>
        <w:tc>
          <w:tcPr>
            <w:tcW w:w="2824" w:type="dxa"/>
            <w:vAlign w:val="center"/>
          </w:tcPr>
          <w:p w14:paraId="78BFD439">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遥控器</w:t>
            </w:r>
          </w:p>
        </w:tc>
        <w:tc>
          <w:tcPr>
            <w:tcW w:w="925" w:type="dxa"/>
            <w:tcBorders>
              <w:top w:val="single" w:color="auto" w:sz="4" w:space="0"/>
              <w:bottom w:val="single" w:color="auto" w:sz="4" w:space="0"/>
            </w:tcBorders>
            <w:vAlign w:val="center"/>
          </w:tcPr>
          <w:p w14:paraId="4784037B">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vAlign w:val="center"/>
          </w:tcPr>
          <w:p w14:paraId="0E362C0A">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6076C359">
            <w:pPr>
              <w:spacing w:line="360" w:lineRule="exact"/>
              <w:jc w:val="left"/>
              <w:rPr>
                <w:rFonts w:hint="eastAsia" w:ascii="宋体" w:hAnsi="宋体" w:eastAsia="宋体" w:cs="宋体"/>
                <w:sz w:val="24"/>
                <w:szCs w:val="24"/>
              </w:rPr>
            </w:pPr>
          </w:p>
        </w:tc>
      </w:tr>
      <w:tr w14:paraId="53011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7B84A5D1">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3.8</w:t>
            </w:r>
          </w:p>
        </w:tc>
        <w:tc>
          <w:tcPr>
            <w:tcW w:w="2824" w:type="dxa"/>
            <w:vAlign w:val="center"/>
          </w:tcPr>
          <w:p w14:paraId="0113F82A">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相序保护器</w:t>
            </w:r>
          </w:p>
        </w:tc>
        <w:tc>
          <w:tcPr>
            <w:tcW w:w="925" w:type="dxa"/>
            <w:tcBorders>
              <w:top w:val="single" w:color="auto" w:sz="4" w:space="0"/>
              <w:bottom w:val="single" w:color="auto" w:sz="4" w:space="0"/>
            </w:tcBorders>
            <w:vAlign w:val="center"/>
          </w:tcPr>
          <w:p w14:paraId="1384B0A0">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vAlign w:val="center"/>
          </w:tcPr>
          <w:p w14:paraId="319D4F4E">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210F3385">
            <w:pPr>
              <w:spacing w:line="360" w:lineRule="exact"/>
              <w:jc w:val="left"/>
              <w:rPr>
                <w:rFonts w:hint="eastAsia" w:ascii="宋体" w:hAnsi="宋体" w:eastAsia="宋体" w:cs="宋体"/>
                <w:sz w:val="24"/>
                <w:szCs w:val="24"/>
              </w:rPr>
            </w:pPr>
          </w:p>
        </w:tc>
      </w:tr>
      <w:tr w14:paraId="11B9E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0483893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2824" w:type="dxa"/>
            <w:vAlign w:val="center"/>
          </w:tcPr>
          <w:p w14:paraId="4E229D40">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其它事项</w:t>
            </w:r>
          </w:p>
        </w:tc>
        <w:tc>
          <w:tcPr>
            <w:tcW w:w="925" w:type="dxa"/>
            <w:tcBorders>
              <w:top w:val="single" w:color="auto" w:sz="4" w:space="0"/>
              <w:bottom w:val="single" w:color="auto" w:sz="4" w:space="0"/>
            </w:tcBorders>
            <w:vAlign w:val="center"/>
          </w:tcPr>
          <w:p w14:paraId="66B729C4">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宗</w:t>
            </w:r>
          </w:p>
        </w:tc>
        <w:tc>
          <w:tcPr>
            <w:tcW w:w="900" w:type="dxa"/>
            <w:vAlign w:val="center"/>
          </w:tcPr>
          <w:p w14:paraId="1779E71B">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46F3E26F">
            <w:pPr>
              <w:spacing w:line="360" w:lineRule="exact"/>
              <w:jc w:val="left"/>
              <w:rPr>
                <w:rFonts w:hint="eastAsia" w:ascii="宋体" w:hAnsi="宋体" w:eastAsia="宋体" w:cs="宋体"/>
                <w:sz w:val="24"/>
                <w:szCs w:val="24"/>
                <w:lang w:val="en-US" w:eastAsia="zh-CN"/>
              </w:rPr>
            </w:pPr>
          </w:p>
        </w:tc>
      </w:tr>
      <w:tr w14:paraId="6033E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4C326866">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4.1</w:t>
            </w:r>
          </w:p>
        </w:tc>
        <w:tc>
          <w:tcPr>
            <w:tcW w:w="2824" w:type="dxa"/>
            <w:vAlign w:val="center"/>
          </w:tcPr>
          <w:p w14:paraId="4554B9B5">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运输</w:t>
            </w:r>
          </w:p>
        </w:tc>
        <w:tc>
          <w:tcPr>
            <w:tcW w:w="925" w:type="dxa"/>
            <w:tcBorders>
              <w:top w:val="single" w:color="auto" w:sz="4" w:space="0"/>
              <w:bottom w:val="single" w:color="auto" w:sz="4" w:space="0"/>
            </w:tcBorders>
            <w:vAlign w:val="center"/>
          </w:tcPr>
          <w:p w14:paraId="3B1F5906">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项</w:t>
            </w:r>
          </w:p>
        </w:tc>
        <w:tc>
          <w:tcPr>
            <w:tcW w:w="900" w:type="dxa"/>
            <w:vAlign w:val="center"/>
          </w:tcPr>
          <w:p w14:paraId="7D9D2327">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2FDF1C7D">
            <w:pPr>
              <w:spacing w:line="360" w:lineRule="exact"/>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整机主要结构整体运输</w:t>
            </w:r>
          </w:p>
        </w:tc>
      </w:tr>
      <w:tr w14:paraId="567DC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2F93D1A9">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4.2</w:t>
            </w:r>
          </w:p>
        </w:tc>
        <w:tc>
          <w:tcPr>
            <w:tcW w:w="2824" w:type="dxa"/>
            <w:vAlign w:val="center"/>
          </w:tcPr>
          <w:p w14:paraId="1C2C1280">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组装、调试</w:t>
            </w:r>
          </w:p>
        </w:tc>
        <w:tc>
          <w:tcPr>
            <w:tcW w:w="925" w:type="dxa"/>
            <w:tcBorders>
              <w:top w:val="single" w:color="auto" w:sz="4" w:space="0"/>
              <w:bottom w:val="single" w:color="auto" w:sz="4" w:space="0"/>
            </w:tcBorders>
            <w:vAlign w:val="center"/>
          </w:tcPr>
          <w:p w14:paraId="5C7DE5EE">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vAlign w:val="center"/>
          </w:tcPr>
          <w:p w14:paraId="5A1770A7">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3659BAE1">
            <w:pPr>
              <w:spacing w:line="360" w:lineRule="exact"/>
              <w:jc w:val="left"/>
              <w:rPr>
                <w:rFonts w:hint="eastAsia" w:ascii="宋体" w:hAnsi="宋体" w:eastAsia="宋体" w:cs="宋体"/>
                <w:sz w:val="24"/>
                <w:szCs w:val="24"/>
              </w:rPr>
            </w:pPr>
          </w:p>
        </w:tc>
      </w:tr>
      <w:tr w14:paraId="0427F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01726A34">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4.3</w:t>
            </w:r>
          </w:p>
        </w:tc>
        <w:tc>
          <w:tcPr>
            <w:tcW w:w="2824" w:type="dxa"/>
            <w:vAlign w:val="center"/>
          </w:tcPr>
          <w:p w14:paraId="5C5EF5BD">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吊装</w:t>
            </w:r>
          </w:p>
        </w:tc>
        <w:tc>
          <w:tcPr>
            <w:tcW w:w="925" w:type="dxa"/>
            <w:tcBorders>
              <w:top w:val="single" w:color="auto" w:sz="4" w:space="0"/>
              <w:bottom w:val="single" w:color="auto" w:sz="4" w:space="0"/>
            </w:tcBorders>
            <w:vAlign w:val="center"/>
          </w:tcPr>
          <w:p w14:paraId="6F9C56C4">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套</w:t>
            </w:r>
          </w:p>
        </w:tc>
        <w:tc>
          <w:tcPr>
            <w:tcW w:w="900" w:type="dxa"/>
            <w:vAlign w:val="center"/>
          </w:tcPr>
          <w:p w14:paraId="78EFC179">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0A25494C">
            <w:pPr>
              <w:spacing w:line="360" w:lineRule="exact"/>
              <w:jc w:val="left"/>
              <w:rPr>
                <w:rFonts w:hint="eastAsia" w:ascii="宋体" w:hAnsi="宋体" w:eastAsia="宋体" w:cs="宋体"/>
                <w:sz w:val="24"/>
                <w:szCs w:val="24"/>
              </w:rPr>
            </w:pPr>
          </w:p>
        </w:tc>
      </w:tr>
      <w:tr w14:paraId="49A94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2F1C93B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4.4</w:t>
            </w:r>
          </w:p>
        </w:tc>
        <w:tc>
          <w:tcPr>
            <w:tcW w:w="2824" w:type="dxa"/>
            <w:vAlign w:val="center"/>
          </w:tcPr>
          <w:p w14:paraId="4C6C9D66">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特种设备登记检验</w:t>
            </w:r>
          </w:p>
        </w:tc>
        <w:tc>
          <w:tcPr>
            <w:tcW w:w="925" w:type="dxa"/>
            <w:tcBorders>
              <w:top w:val="single" w:color="auto" w:sz="4" w:space="0"/>
              <w:bottom w:val="single" w:color="auto" w:sz="4" w:space="0"/>
            </w:tcBorders>
            <w:vAlign w:val="center"/>
          </w:tcPr>
          <w:p w14:paraId="36E0FE51">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项</w:t>
            </w:r>
          </w:p>
        </w:tc>
        <w:tc>
          <w:tcPr>
            <w:tcW w:w="900" w:type="dxa"/>
            <w:vAlign w:val="center"/>
          </w:tcPr>
          <w:p w14:paraId="77597BA7">
            <w:pPr>
              <w:widowControl/>
              <w:spacing w:line="0" w:lineRule="atLeast"/>
              <w:jc w:val="center"/>
              <w:textAlignment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c>
          <w:tcPr>
            <w:tcW w:w="3289" w:type="dxa"/>
            <w:vAlign w:val="center"/>
          </w:tcPr>
          <w:p w14:paraId="3E471FC5">
            <w:pPr>
              <w:spacing w:line="360" w:lineRule="exact"/>
              <w:jc w:val="left"/>
              <w:rPr>
                <w:rFonts w:hint="eastAsia" w:ascii="宋体" w:hAnsi="宋体" w:eastAsia="宋体" w:cs="宋体"/>
                <w:sz w:val="24"/>
                <w:szCs w:val="24"/>
              </w:rPr>
            </w:pPr>
          </w:p>
        </w:tc>
      </w:tr>
      <w:tr w14:paraId="6C185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2475CC8C">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4.5</w:t>
            </w:r>
          </w:p>
        </w:tc>
        <w:tc>
          <w:tcPr>
            <w:tcW w:w="2824" w:type="dxa"/>
            <w:vAlign w:val="center"/>
          </w:tcPr>
          <w:p w14:paraId="13064AD5">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培训</w:t>
            </w:r>
          </w:p>
        </w:tc>
        <w:tc>
          <w:tcPr>
            <w:tcW w:w="925" w:type="dxa"/>
            <w:tcBorders>
              <w:top w:val="single" w:color="auto" w:sz="4" w:space="0"/>
              <w:bottom w:val="single" w:color="auto" w:sz="4" w:space="0"/>
            </w:tcBorders>
            <w:vAlign w:val="center"/>
          </w:tcPr>
          <w:p w14:paraId="50138D89">
            <w:pPr>
              <w:widowControl/>
              <w:spacing w:line="0" w:lineRule="atLeast"/>
              <w:jc w:val="center"/>
              <w:textAlignment w:val="center"/>
              <w:rPr>
                <w:rFonts w:hint="eastAsia" w:ascii="宋体" w:hAnsi="宋体" w:eastAsia="宋体" w:cs="宋体"/>
                <w:color w:val="000000"/>
                <w:kern w:val="0"/>
                <w:sz w:val="24"/>
                <w:szCs w:val="24"/>
                <w:lang w:val="en-US" w:eastAsia="zh-CN" w:bidi="ar"/>
              </w:rPr>
            </w:pPr>
          </w:p>
        </w:tc>
        <w:tc>
          <w:tcPr>
            <w:tcW w:w="900" w:type="dxa"/>
            <w:vAlign w:val="center"/>
          </w:tcPr>
          <w:p w14:paraId="7EE9BA92">
            <w:pPr>
              <w:widowControl/>
              <w:spacing w:line="0" w:lineRule="atLeast"/>
              <w:jc w:val="center"/>
              <w:textAlignment w:val="center"/>
              <w:rPr>
                <w:rFonts w:hint="eastAsia" w:ascii="宋体" w:hAnsi="宋体" w:eastAsia="宋体" w:cs="宋体"/>
                <w:color w:val="000000"/>
                <w:kern w:val="0"/>
                <w:sz w:val="24"/>
                <w:szCs w:val="24"/>
                <w:lang w:val="en-US" w:eastAsia="zh-CN" w:bidi="ar"/>
              </w:rPr>
            </w:pPr>
          </w:p>
        </w:tc>
        <w:tc>
          <w:tcPr>
            <w:tcW w:w="3289" w:type="dxa"/>
            <w:vAlign w:val="center"/>
          </w:tcPr>
          <w:p w14:paraId="0BB5037E">
            <w:pPr>
              <w:spacing w:line="360" w:lineRule="exact"/>
              <w:jc w:val="left"/>
              <w:rPr>
                <w:rFonts w:hint="eastAsia" w:ascii="宋体" w:hAnsi="宋体" w:eastAsia="宋体" w:cs="宋体"/>
                <w:sz w:val="24"/>
                <w:szCs w:val="24"/>
              </w:rPr>
            </w:pPr>
          </w:p>
        </w:tc>
      </w:tr>
      <w:tr w14:paraId="4AF10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221A509E">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4.6</w:t>
            </w:r>
          </w:p>
        </w:tc>
        <w:tc>
          <w:tcPr>
            <w:tcW w:w="2824" w:type="dxa"/>
            <w:vAlign w:val="center"/>
          </w:tcPr>
          <w:p w14:paraId="1654836F">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运行服务</w:t>
            </w:r>
          </w:p>
        </w:tc>
        <w:tc>
          <w:tcPr>
            <w:tcW w:w="925" w:type="dxa"/>
            <w:tcBorders>
              <w:top w:val="single" w:color="auto" w:sz="4" w:space="0"/>
              <w:bottom w:val="single" w:color="auto" w:sz="4" w:space="0"/>
            </w:tcBorders>
            <w:vAlign w:val="center"/>
          </w:tcPr>
          <w:p w14:paraId="14475F8D">
            <w:pPr>
              <w:widowControl/>
              <w:spacing w:line="0" w:lineRule="atLeast"/>
              <w:jc w:val="center"/>
              <w:textAlignment w:val="center"/>
              <w:rPr>
                <w:rFonts w:hint="eastAsia" w:ascii="宋体" w:hAnsi="宋体" w:eastAsia="宋体" w:cs="宋体"/>
                <w:color w:val="000000"/>
                <w:kern w:val="0"/>
                <w:sz w:val="24"/>
                <w:szCs w:val="24"/>
                <w:lang w:val="en-US" w:eastAsia="zh-CN" w:bidi="ar"/>
              </w:rPr>
            </w:pPr>
          </w:p>
        </w:tc>
        <w:tc>
          <w:tcPr>
            <w:tcW w:w="900" w:type="dxa"/>
            <w:vAlign w:val="center"/>
          </w:tcPr>
          <w:p w14:paraId="478390B0">
            <w:pPr>
              <w:widowControl/>
              <w:spacing w:line="0" w:lineRule="atLeast"/>
              <w:jc w:val="center"/>
              <w:textAlignment w:val="center"/>
              <w:rPr>
                <w:rFonts w:hint="eastAsia" w:ascii="宋体" w:hAnsi="宋体" w:eastAsia="宋体" w:cs="宋体"/>
                <w:color w:val="000000"/>
                <w:kern w:val="0"/>
                <w:sz w:val="24"/>
                <w:szCs w:val="24"/>
                <w:lang w:val="en-US" w:eastAsia="zh-CN" w:bidi="ar"/>
              </w:rPr>
            </w:pPr>
          </w:p>
        </w:tc>
        <w:tc>
          <w:tcPr>
            <w:tcW w:w="3289" w:type="dxa"/>
            <w:vAlign w:val="center"/>
          </w:tcPr>
          <w:p w14:paraId="1B174F60">
            <w:pPr>
              <w:spacing w:line="360" w:lineRule="exact"/>
              <w:jc w:val="left"/>
              <w:rPr>
                <w:rFonts w:hint="eastAsia" w:ascii="宋体" w:hAnsi="宋体" w:eastAsia="宋体" w:cs="宋体"/>
                <w:sz w:val="24"/>
                <w:szCs w:val="24"/>
              </w:rPr>
            </w:pPr>
          </w:p>
        </w:tc>
      </w:tr>
      <w:tr w14:paraId="78BA5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330350BE">
            <w:pPr>
              <w:spacing w:line="360" w:lineRule="auto"/>
              <w:jc w:val="center"/>
              <w:rPr>
                <w:rFonts w:hint="eastAsia" w:ascii="宋体" w:hAnsi="宋体" w:eastAsia="宋体" w:cs="宋体"/>
                <w:sz w:val="24"/>
                <w:szCs w:val="24"/>
                <w:lang w:val="en-US" w:eastAsia="zh-CN"/>
              </w:rPr>
            </w:pPr>
          </w:p>
        </w:tc>
        <w:tc>
          <w:tcPr>
            <w:tcW w:w="2824" w:type="dxa"/>
            <w:vAlign w:val="center"/>
          </w:tcPr>
          <w:p w14:paraId="46C0133F">
            <w:pPr>
              <w:widowControl/>
              <w:spacing w:line="0" w:lineRule="atLeast"/>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投标方认为必须配备的其他内容</w:t>
            </w:r>
          </w:p>
        </w:tc>
        <w:tc>
          <w:tcPr>
            <w:tcW w:w="925" w:type="dxa"/>
            <w:tcBorders>
              <w:top w:val="single" w:color="auto" w:sz="4" w:space="0"/>
            </w:tcBorders>
            <w:vAlign w:val="center"/>
          </w:tcPr>
          <w:p w14:paraId="48E70D5A">
            <w:pPr>
              <w:widowControl/>
              <w:spacing w:line="0" w:lineRule="atLeast"/>
              <w:jc w:val="center"/>
              <w:textAlignment w:val="center"/>
              <w:rPr>
                <w:rFonts w:hint="eastAsia" w:ascii="宋体" w:hAnsi="宋体" w:eastAsia="宋体" w:cs="宋体"/>
                <w:color w:val="000000"/>
                <w:kern w:val="0"/>
                <w:sz w:val="24"/>
                <w:szCs w:val="24"/>
                <w:lang w:val="en-US" w:eastAsia="zh-CN" w:bidi="ar"/>
              </w:rPr>
            </w:pPr>
          </w:p>
        </w:tc>
        <w:tc>
          <w:tcPr>
            <w:tcW w:w="900" w:type="dxa"/>
            <w:vAlign w:val="center"/>
          </w:tcPr>
          <w:p w14:paraId="7B3B0644">
            <w:pPr>
              <w:widowControl/>
              <w:spacing w:line="0" w:lineRule="atLeast"/>
              <w:jc w:val="center"/>
              <w:textAlignment w:val="center"/>
              <w:rPr>
                <w:rFonts w:hint="eastAsia" w:ascii="宋体" w:hAnsi="宋体" w:eastAsia="宋体" w:cs="宋体"/>
                <w:color w:val="000000"/>
                <w:kern w:val="0"/>
                <w:sz w:val="24"/>
                <w:szCs w:val="24"/>
                <w:lang w:val="en-US" w:eastAsia="zh-CN" w:bidi="ar"/>
              </w:rPr>
            </w:pPr>
          </w:p>
        </w:tc>
        <w:tc>
          <w:tcPr>
            <w:tcW w:w="3289" w:type="dxa"/>
            <w:vAlign w:val="center"/>
          </w:tcPr>
          <w:p w14:paraId="6E9A1FF2">
            <w:pPr>
              <w:spacing w:line="360" w:lineRule="exact"/>
              <w:jc w:val="left"/>
              <w:rPr>
                <w:rFonts w:hint="eastAsia" w:ascii="宋体" w:hAnsi="宋体" w:eastAsia="宋体" w:cs="宋体"/>
                <w:sz w:val="24"/>
                <w:szCs w:val="24"/>
              </w:rPr>
            </w:pPr>
          </w:p>
        </w:tc>
      </w:tr>
    </w:tbl>
    <w:p w14:paraId="2E33E8A4">
      <w:pPr>
        <w:spacing w:line="420" w:lineRule="exact"/>
        <w:ind w:firstLine="482" w:firstLineChars="200"/>
        <w:outlineLvl w:val="3"/>
        <w:rPr>
          <w:rFonts w:hint="eastAsia" w:ascii="宋体" w:hAnsi="宋体" w:eastAsia="宋体" w:cs="宋体"/>
          <w:b/>
          <w:bCs/>
          <w:color w:val="auto"/>
          <w:sz w:val="24"/>
          <w:szCs w:val="24"/>
          <w:highlight w:val="none"/>
        </w:rPr>
      </w:pPr>
    </w:p>
    <w:p w14:paraId="4D9268CB">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14:paraId="7E9DACF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2995D2D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14:paraId="34AC90A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如果终验收完成后，投标人有需要收回的配件、附件、材料等，应当在投标文件的技术偏离条款中，予以详细说明；否则视同包括在供货范围之内。</w:t>
      </w:r>
    </w:p>
    <w:p w14:paraId="40B9257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05BDD60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0D42D6B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1BD7CBA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2D908103">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14:paraId="0ABC2CF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1.买方提供货物所需的建筑物（如厂房等）和构筑物（如混凝土池、砼基础等），包含正常安装施工所需的预埋件（如穿管、预埋螺栓、螺母及垫片）。</w:t>
      </w:r>
    </w:p>
    <w:p w14:paraId="4A4DC68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买方提供符合本技术标书中“采购货物概况”和“使用环境”章节所列明品质的电力、自来水、压缩空气、蒸汽、天然气（或煤气）管线至系统接口，如：系统电力接口的接线端，水、气等外围管线端联接法兰外端面。</w:t>
      </w:r>
    </w:p>
    <w:p w14:paraId="1C11098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如果投标人认为能源系统接口地点以及操控地点之间的货物数量不清或难以界定，应当以书面方式询标或以单价方式报价；否则视同满足招标人要求。</w:t>
      </w:r>
    </w:p>
    <w:p w14:paraId="69DAAC0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14:paraId="0892DD2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4.以“交钥匙”方式采购的货物，在满足技术标书本节上述要求之外，同时包括货物正常运行、使用所需要的过桥、护栏、防护网、盖板等辅助设施。</w:t>
      </w:r>
    </w:p>
    <w:p w14:paraId="32A0F904">
      <w:pPr>
        <w:spacing w:line="360" w:lineRule="auto"/>
        <w:ind w:firstLine="482" w:firstLineChars="200"/>
        <w:outlineLvl w:val="3"/>
        <w:rPr>
          <w:rFonts w:ascii="宋体" w:hAnsi="宋体" w:eastAsia="宋体" w:cs="宋体"/>
          <w:b/>
          <w:bCs/>
          <w:sz w:val="24"/>
          <w:szCs w:val="24"/>
          <w:highlight w:val="none"/>
        </w:rPr>
      </w:pPr>
      <w:r>
        <w:rPr>
          <w:rFonts w:hint="eastAsia" w:ascii="宋体" w:hAnsi="宋体" w:eastAsia="宋体" w:cs="宋体"/>
          <w:b/>
          <w:bCs/>
          <w:sz w:val="24"/>
          <w:szCs w:val="24"/>
        </w:rPr>
        <w:t>二、备品备件、易损件和专用耗材供货范围</w:t>
      </w:r>
    </w:p>
    <w:p w14:paraId="63C02FA9">
      <w:pPr>
        <w:spacing w:line="360" w:lineRule="auto"/>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1.备品备件、易损件和专用耗材是招标人为保证货物质保期之后正常运行一年所自备自用的备品备件、易损件和专用耗材。</w:t>
      </w:r>
    </w:p>
    <w:p w14:paraId="7C684BBD">
      <w:pPr>
        <w:spacing w:line="360" w:lineRule="auto"/>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质保期之内正常需要的备品备件、易损件和专用耗材全部包括在供货范围之内而不属于本条款界定的范围（应有明细）。</w:t>
      </w:r>
    </w:p>
    <w:p w14:paraId="3674B3A4">
      <w:pPr>
        <w:spacing w:line="360" w:lineRule="auto"/>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2.供货范围包括易损件和专用耗材的制造图纸及其技术要求等资料，如涉及专有技术或无法提供，应在投标文件中予以澄清或说明。</w:t>
      </w:r>
    </w:p>
    <w:p w14:paraId="4867FFC5">
      <w:pPr>
        <w:spacing w:line="360" w:lineRule="auto"/>
        <w:ind w:firstLine="482" w:firstLineChars="200"/>
        <w:outlineLvl w:val="3"/>
        <w:rPr>
          <w:rFonts w:ascii="宋体" w:hAnsi="宋体" w:eastAsia="宋体" w:cs="宋体"/>
          <w:b/>
          <w:bCs/>
          <w:sz w:val="24"/>
          <w:szCs w:val="24"/>
          <w:highlight w:val="none"/>
        </w:rPr>
      </w:pPr>
      <w:r>
        <w:rPr>
          <w:rFonts w:hint="eastAsia" w:ascii="宋体" w:hAnsi="宋体" w:eastAsia="宋体" w:cs="宋体"/>
          <w:b/>
          <w:bCs/>
          <w:sz w:val="24"/>
          <w:szCs w:val="24"/>
          <w:highlight w:val="none"/>
        </w:rPr>
        <w:t>三、技术资料供货范围</w:t>
      </w:r>
    </w:p>
    <w:p w14:paraId="3F3EA0B8">
      <w:pPr>
        <w:spacing w:line="360" w:lineRule="auto"/>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技术资料供货范围包括：</w:t>
      </w:r>
    </w:p>
    <w:p w14:paraId="237A2253">
      <w:pPr>
        <w:spacing w:line="360" w:lineRule="auto"/>
        <w:ind w:firstLine="480" w:firstLineChars="200"/>
        <w:rPr>
          <w:rFonts w:ascii="宋体" w:hAnsi="宋体" w:eastAsia="宋体" w:cs="宋体"/>
          <w:bCs/>
          <w:sz w:val="24"/>
          <w:szCs w:val="24"/>
        </w:rPr>
      </w:pPr>
      <w:r>
        <w:rPr>
          <w:rFonts w:hint="eastAsia" w:ascii="宋体" w:hAnsi="宋体" w:eastAsia="宋体" w:cs="宋体"/>
          <w:sz w:val="24"/>
          <w:szCs w:val="24"/>
          <w:highlight w:val="none"/>
        </w:rPr>
        <w:t>1.在</w:t>
      </w:r>
      <w:r>
        <w:rPr>
          <w:rFonts w:hint="eastAsia" w:ascii="宋体" w:hAnsi="宋体" w:eastAsia="宋体" w:cs="宋体"/>
          <w:bCs/>
          <w:sz w:val="24"/>
          <w:szCs w:val="24"/>
          <w:highlight w:val="none"/>
        </w:rPr>
        <w:t>合同签订后</w:t>
      </w:r>
      <w:r>
        <w:rPr>
          <w:rFonts w:hint="eastAsia" w:ascii="宋体" w:hAnsi="宋体" w:eastAsia="宋体" w:cs="宋体"/>
          <w:bCs/>
          <w:sz w:val="24"/>
          <w:szCs w:val="24"/>
          <w:highlight w:val="none"/>
          <w:u w:val="single"/>
          <w:shd w:val="pct10" w:color="auto" w:fill="FFFFFF"/>
        </w:rPr>
        <w:t xml:space="preserve"> 15 </w:t>
      </w:r>
      <w:r>
        <w:rPr>
          <w:rFonts w:hint="eastAsia" w:ascii="宋体" w:hAnsi="宋体" w:eastAsia="宋体" w:cs="宋体"/>
          <w:bCs/>
          <w:sz w:val="24"/>
          <w:szCs w:val="24"/>
          <w:highlight w:val="none"/>
        </w:rPr>
        <w:t>个日历日内，提供货物基础及相关的设计、制作所需的纸质及</w:t>
      </w:r>
      <w:r>
        <w:rPr>
          <w:rFonts w:hint="eastAsia" w:ascii="宋体" w:hAnsi="宋体" w:eastAsia="宋体" w:cs="宋体"/>
          <w:bCs/>
          <w:sz w:val="24"/>
          <w:szCs w:val="24"/>
        </w:rPr>
        <w:t>电子版资料；电子版文件应当能够使用常用版本软件可以阅读甚至使用，进口货物、设备应有中外文对照。</w:t>
      </w:r>
    </w:p>
    <w:p w14:paraId="76F3927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14:paraId="289D301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在终验收前，提供货物各部分的功能描述文件、图片、影像等资料（进口、设备应有中外文对照），提供为保证货物后续正常运行所需的工装、吊（挂）具明细及其图纸、具体技术要求等资料（如果供货范围包含该部分实物）。</w:t>
      </w:r>
    </w:p>
    <w:p w14:paraId="62D767B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14:paraId="2B25264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14:paraId="06B7DDA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3F3BBFF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2744FA2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8.本条款所列的技术资料、图片、影像等，投标人应各提供5套，其中2套为电子版光盘；每份技术文件应装有目录清单。</w:t>
      </w:r>
    </w:p>
    <w:p w14:paraId="25C79D5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9.本条款所列要求，如招标人认为投标人提供的资料不能满足要求时，有权要求投标人免费补充或增加。</w:t>
      </w:r>
    </w:p>
    <w:p w14:paraId="1153FC7B">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14:paraId="68F2F4C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23" w:name="_Toc169605883"/>
    </w:p>
    <w:p w14:paraId="4900F942">
      <w:pPr>
        <w:pStyle w:val="24"/>
        <w:spacing w:line="360" w:lineRule="auto"/>
      </w:pPr>
    </w:p>
    <w:p w14:paraId="35DF08A2">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bookmarkEnd w:id="23"/>
    </w:p>
    <w:p w14:paraId="10453A12">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14:paraId="78529C4C">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57AF5713">
      <w:pPr>
        <w:spacing w:line="360" w:lineRule="auto"/>
        <w:ind w:firstLine="482" w:firstLineChars="200"/>
        <w:outlineLvl w:val="3"/>
        <w:rPr>
          <w:rFonts w:ascii="宋体" w:hAnsi="宋体" w:eastAsia="宋体" w:cs="宋体"/>
          <w:sz w:val="24"/>
          <w:szCs w:val="24"/>
        </w:rPr>
      </w:pPr>
      <w:r>
        <w:rPr>
          <w:rFonts w:hint="eastAsia" w:ascii="宋体" w:hAnsi="宋体" w:eastAsia="宋体" w:cs="宋体"/>
          <w:b/>
          <w:bCs/>
          <w:sz w:val="24"/>
          <w:szCs w:val="24"/>
        </w:rPr>
        <w:t>二、供货地点：</w:t>
      </w:r>
      <w:r>
        <w:rPr>
          <w:rFonts w:hint="eastAsia" w:ascii="宋体" w:hAnsi="宋体" w:eastAsia="宋体" w:cs="宋体"/>
          <w:color w:val="000000"/>
          <w:sz w:val="24"/>
          <w:szCs w:val="24"/>
          <w:u w:val="single"/>
          <w:lang w:val="en-US" w:eastAsia="zh-CN"/>
        </w:rPr>
        <w:t>济南市市中区党家庄镇南首</w:t>
      </w:r>
      <w:r>
        <w:rPr>
          <w:rFonts w:hint="eastAsia" w:ascii="宋体" w:hAnsi="宋体" w:eastAsia="宋体" w:cs="宋体"/>
          <w:sz w:val="24"/>
          <w:szCs w:val="24"/>
        </w:rPr>
        <w:t>。</w:t>
      </w:r>
    </w:p>
    <w:p w14:paraId="1D64EB66">
      <w:pPr>
        <w:spacing w:line="360" w:lineRule="auto"/>
        <w:ind w:firstLine="482" w:firstLineChars="200"/>
        <w:jc w:val="left"/>
        <w:outlineLvl w:val="3"/>
        <w:rPr>
          <w:rFonts w:ascii="宋体" w:hAnsi="宋体" w:eastAsia="宋体" w:cs="宋体"/>
          <w:b/>
          <w:bCs/>
          <w:sz w:val="24"/>
          <w:szCs w:val="24"/>
        </w:rPr>
      </w:pPr>
      <w:r>
        <w:rPr>
          <w:rFonts w:hint="eastAsia" w:ascii="宋体" w:hAnsi="宋体" w:eastAsia="宋体" w:cs="宋体"/>
          <w:b/>
          <w:bCs/>
          <w:sz w:val="24"/>
          <w:szCs w:val="24"/>
        </w:rPr>
        <w:t>三、供货时间</w:t>
      </w:r>
    </w:p>
    <w:p w14:paraId="3BB78466">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1.自合同签定生效之日起，</w:t>
      </w:r>
      <w:r>
        <w:rPr>
          <w:rFonts w:hint="eastAsia" w:ascii="宋体" w:hAnsi="宋体" w:eastAsia="宋体" w:cs="宋体"/>
          <w:sz w:val="24"/>
          <w:szCs w:val="24"/>
          <w:u w:val="single"/>
          <w:lang w:val="en-US" w:eastAsia="zh-CN"/>
        </w:rPr>
        <w:t>35</w:t>
      </w:r>
      <w:r>
        <w:rPr>
          <w:rFonts w:hint="eastAsia" w:ascii="宋体" w:hAnsi="宋体" w:eastAsia="宋体" w:cs="宋体"/>
          <w:sz w:val="24"/>
          <w:szCs w:val="24"/>
          <w:highlight w:val="none"/>
        </w:rPr>
        <w:t>个日历</w:t>
      </w:r>
      <w:r>
        <w:rPr>
          <w:rFonts w:hint="eastAsia" w:ascii="宋体" w:hAnsi="宋体" w:eastAsia="宋体" w:cs="宋体"/>
          <w:sz w:val="24"/>
          <w:szCs w:val="24"/>
        </w:rPr>
        <w:t>日之内交货至供货地点</w:t>
      </w:r>
      <w:r>
        <w:rPr>
          <w:rFonts w:ascii="宋体" w:hAnsi="宋体" w:eastAsia="宋体" w:cs="宋体"/>
          <w:sz w:val="24"/>
          <w:szCs w:val="24"/>
        </w:rPr>
        <w:t>。</w:t>
      </w:r>
    </w:p>
    <w:p w14:paraId="11F148D4">
      <w:pPr>
        <w:spacing w:line="360" w:lineRule="auto"/>
        <w:ind w:firstLine="480" w:firstLineChars="200"/>
        <w:jc w:val="left"/>
        <w:rPr>
          <w:rFonts w:hint="eastAsia" w:ascii="宋体" w:hAnsi="宋体" w:eastAsia="宋体" w:cs="宋体"/>
          <w:sz w:val="24"/>
          <w:szCs w:val="24"/>
          <w:lang w:eastAsia="zh-CN"/>
        </w:rPr>
      </w:pPr>
      <w:r>
        <w:rPr>
          <w:rFonts w:hint="eastAsia" w:ascii="宋体" w:hAnsi="宋体" w:eastAsia="宋体" w:cs="宋体"/>
          <w:sz w:val="24"/>
          <w:highlight w:val="yellow"/>
        </w:rPr>
        <w:t>2.接续</w:t>
      </w:r>
      <w:r>
        <w:rPr>
          <w:rFonts w:hint="eastAsia" w:ascii="宋体" w:hAnsi="宋体" w:eastAsia="宋体" w:cs="宋体"/>
          <w:sz w:val="24"/>
          <w:highlight w:val="yellow"/>
          <w:lang w:val="en-US" w:eastAsia="zh-CN"/>
        </w:rPr>
        <w:t>5</w:t>
      </w:r>
      <w:r>
        <w:rPr>
          <w:rFonts w:hint="eastAsia" w:ascii="宋体" w:hAnsi="宋体" w:eastAsia="宋体" w:cs="宋体"/>
          <w:sz w:val="24"/>
          <w:highlight w:val="yellow"/>
        </w:rPr>
        <w:t>个日历日之内完成安装调试或根据招标方要求分段实施。</w:t>
      </w:r>
    </w:p>
    <w:p w14:paraId="39CF0F2F">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.接续</w:t>
      </w:r>
      <w:r>
        <w:rPr>
          <w:rFonts w:hint="eastAsia" w:ascii="宋体" w:hAnsi="宋体" w:eastAsia="宋体" w:cs="宋体"/>
          <w:sz w:val="24"/>
          <w:szCs w:val="24"/>
          <w:u w:val="single"/>
          <w:shd w:val="pct10" w:color="auto" w:fill="FFFFFF"/>
          <w:lang w:val="en-US" w:eastAsia="zh-CN"/>
        </w:rPr>
        <w:t>10</w:t>
      </w:r>
      <w:r>
        <w:rPr>
          <w:rFonts w:hint="eastAsia" w:ascii="宋体" w:hAnsi="宋体" w:eastAsia="宋体" w:cs="宋体"/>
          <w:sz w:val="24"/>
          <w:szCs w:val="24"/>
        </w:rPr>
        <w:t>个日历日之内完成终验收。</w:t>
      </w:r>
    </w:p>
    <w:p w14:paraId="69471C42">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安装调试时间或终验收时间超过规定时间的，投标人应当随标书提供详细的工期计划。</w:t>
      </w:r>
    </w:p>
    <w:p w14:paraId="12C67F62">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14:paraId="42373F7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5FAE0E5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33D3DD3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6B43FA7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2D05565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7DF78CE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0C8FCBE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693AEFB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14:paraId="0EFD41A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0AE642D9">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14:paraId="2CE63E3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64B2B85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2709EA3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6BBFF76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144F85C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5C14932C">
      <w:pPr>
        <w:adjustRightInd w:val="0"/>
        <w:snapToGrid w:val="0"/>
        <w:spacing w:line="420" w:lineRule="exact"/>
        <w:rPr>
          <w:rFonts w:ascii="宋体" w:hAnsi="Calibri" w:eastAsia="宋体" w:cs="Times New Roman"/>
          <w:szCs w:val="20"/>
        </w:rPr>
      </w:pPr>
    </w:p>
    <w:p w14:paraId="546A0656">
      <w:pPr>
        <w:widowControl/>
        <w:jc w:val="left"/>
        <w:rPr>
          <w:rFonts w:ascii="宋体" w:hAnsi="Calibri" w:eastAsia="宋体" w:cs="Times New Roman"/>
          <w:szCs w:val="20"/>
        </w:rPr>
      </w:pPr>
      <w:r>
        <w:rPr>
          <w:rFonts w:ascii="宋体" w:hAnsi="Calibri" w:eastAsia="宋体" w:cs="Times New Roman"/>
          <w:szCs w:val="20"/>
        </w:rPr>
        <w:br w:type="page"/>
      </w:r>
    </w:p>
    <w:p w14:paraId="37FBCF01">
      <w:pPr>
        <w:keepNext/>
        <w:keepLines/>
        <w:spacing w:line="360" w:lineRule="auto"/>
        <w:jc w:val="center"/>
        <w:outlineLvl w:val="1"/>
        <w:rPr>
          <w:rFonts w:ascii="Calibri" w:hAnsi="Calibri" w:eastAsia="宋体" w:cs="Times New Roman"/>
          <w:b/>
          <w:bCs/>
          <w:kern w:val="44"/>
          <w:sz w:val="28"/>
          <w:szCs w:val="28"/>
        </w:rPr>
      </w:pPr>
      <w:bookmarkStart w:id="24" w:name="_Toc169605884"/>
      <w:r>
        <w:rPr>
          <w:rFonts w:hint="eastAsia" w:ascii="Calibri" w:hAnsi="Calibri" w:eastAsia="宋体" w:cs="Times New Roman"/>
          <w:b/>
          <w:bCs/>
          <w:kern w:val="44"/>
          <w:sz w:val="28"/>
          <w:szCs w:val="28"/>
        </w:rPr>
        <w:t>第四章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质保期及售后服务</w:t>
      </w:r>
      <w:bookmarkEnd w:id="24"/>
    </w:p>
    <w:p w14:paraId="611E98BD">
      <w:pPr>
        <w:pStyle w:val="237"/>
        <w:spacing w:line="360" w:lineRule="auto"/>
      </w:pPr>
      <w:r>
        <w:rPr>
          <w:rFonts w:hint="eastAsia"/>
        </w:rPr>
        <w:t>一、质保期及质保要求</w:t>
      </w:r>
    </w:p>
    <w:p w14:paraId="5D9F8E76">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ascii="宋体" w:hAnsi="宋体" w:eastAsia="宋体" w:cs="宋体"/>
          <w:sz w:val="24"/>
          <w:szCs w:val="24"/>
          <w:u w:val="single"/>
        </w:rPr>
        <w:t xml:space="preserve"> </w:t>
      </w:r>
      <w:r>
        <w:rPr>
          <w:rFonts w:hint="eastAsia" w:ascii="宋体" w:hAnsi="宋体" w:eastAsia="宋体" w:cs="宋体"/>
          <w:sz w:val="24"/>
          <w:szCs w:val="24"/>
          <w:highlight w:val="yellow"/>
          <w:u w:val="single"/>
        </w:rPr>
        <w:t>12</w:t>
      </w:r>
      <w:r>
        <w:rPr>
          <w:rFonts w:ascii="宋体" w:hAnsi="宋体" w:eastAsia="宋体" w:cs="宋体"/>
          <w:sz w:val="24"/>
          <w:szCs w:val="24"/>
          <w:highlight w:val="yellow"/>
          <w:u w:val="single"/>
        </w:rPr>
        <w:t xml:space="preserve"> </w:t>
      </w:r>
      <w:r>
        <w:rPr>
          <w:rFonts w:hint="eastAsia" w:ascii="宋体" w:hAnsi="宋体" w:eastAsia="宋体" w:cs="宋体"/>
          <w:sz w:val="24"/>
          <w:szCs w:val="24"/>
        </w:rPr>
        <w:t>个月。</w:t>
      </w:r>
    </w:p>
    <w:p w14:paraId="264B4EA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14:paraId="3954FAB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7B8B11CF">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6DF3A7E7">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6C409226">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highlight w:val="yellow"/>
          <w:u w:val="single"/>
        </w:rPr>
        <w:t>一年内</w:t>
      </w:r>
      <w:r>
        <w:rPr>
          <w:rFonts w:hint="eastAsia" w:ascii="宋体" w:hAnsi="宋体" w:eastAsia="宋体" w:cs="宋体"/>
          <w:sz w:val="24"/>
          <w:szCs w:val="24"/>
        </w:rPr>
        <w:t>重复出现的质保期之内出现的故障，仍属质保范围而且应当免费。</w:t>
      </w:r>
    </w:p>
    <w:p w14:paraId="7F6E4B3C">
      <w:pPr>
        <w:pStyle w:val="237"/>
        <w:spacing w:line="360" w:lineRule="auto"/>
        <w:rPr>
          <w:rFonts w:ascii="宋体" w:hAnsi="宋体" w:cs="宋体"/>
        </w:rPr>
      </w:pPr>
      <w:r>
        <w:rPr>
          <w:rFonts w:hint="eastAsia" w:ascii="宋体" w:hAnsi="宋体" w:cs="宋体"/>
        </w:rPr>
        <w:t>二、技术及培训服务</w:t>
      </w:r>
    </w:p>
    <w:p w14:paraId="600B6F9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s="宋体"/>
          <w:color w:val="000000"/>
          <w:sz w:val="24"/>
          <w:szCs w:val="24"/>
          <w:u w:val="single"/>
          <w:shd w:val="pct10" w:color="auto" w:fill="FFFFFF"/>
        </w:rPr>
        <w:t>3</w:t>
      </w:r>
      <w:r>
        <w:rPr>
          <w:rFonts w:hint="eastAsia" w:ascii="宋体" w:hAnsi="宋体" w:eastAsia="宋体" w:cs="宋体"/>
          <w:color w:val="000000"/>
          <w:sz w:val="24"/>
          <w:szCs w:val="24"/>
        </w:rPr>
        <w:t>个日历日。</w:t>
      </w:r>
    </w:p>
    <w:p w14:paraId="253828B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2.应免费提供一定数量的培训资料。</w:t>
      </w:r>
    </w:p>
    <w:p w14:paraId="095D76B6">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3.应按要求免费积极协助和提供买方以及买方所委托的工程设计单位有关人员所需要的、与货物有关的工程设计资料、技术咨询等。</w:t>
      </w:r>
    </w:p>
    <w:p w14:paraId="643F75FB">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4.若卖方提供货物涉及到外购外协货物、而且该货物的技术质量等较为关键时，卖方应能保证得到配套厂家的技术支持，并免费为买方提供技术服务。</w:t>
      </w:r>
    </w:p>
    <w:p w14:paraId="6365233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52540494">
      <w:pPr>
        <w:pStyle w:val="237"/>
        <w:spacing w:line="360" w:lineRule="auto"/>
        <w:rPr>
          <w:rFonts w:ascii="宋体" w:hAnsi="宋体" w:cs="宋体"/>
        </w:rPr>
      </w:pPr>
      <w:r>
        <w:rPr>
          <w:rFonts w:hint="eastAsia" w:ascii="宋体" w:hAnsi="宋体" w:cs="宋体"/>
        </w:rPr>
        <w:t>三、安装调试及验收服务</w:t>
      </w:r>
    </w:p>
    <w:p w14:paraId="41763B5B">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14:paraId="3C25F43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2.若卖方提供的货物涉及到外购外协货物、而且该货物的技术质量等较为关键时，应保证能得到供应商的技术支持，并免费为买方提供安装使用现场的指导与培训。</w:t>
      </w:r>
    </w:p>
    <w:p w14:paraId="22D815E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47F5367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14:paraId="276B12A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5.卖方应当向买方提供货物试验、验收的有关标准、规范和方法，同时提供货物涉及并使用的软件合法性证明。</w:t>
      </w:r>
    </w:p>
    <w:p w14:paraId="6274E82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6.服务缺陷视同货物缺陷和履约延期。</w:t>
      </w:r>
    </w:p>
    <w:p w14:paraId="366326F3">
      <w:pPr>
        <w:pStyle w:val="237"/>
        <w:spacing w:line="360" w:lineRule="auto"/>
        <w:rPr>
          <w:rFonts w:ascii="宋体" w:hAnsi="宋体" w:cs="宋体"/>
        </w:rPr>
      </w:pPr>
      <w:r>
        <w:rPr>
          <w:rFonts w:hint="eastAsia" w:ascii="宋体" w:hAnsi="宋体" w:cs="宋体"/>
        </w:rPr>
        <w:t>四、售后服务</w:t>
      </w:r>
    </w:p>
    <w:p w14:paraId="729AF1C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1.卖方提供的货物涉及的所有售后服务均由卖方负责。如果发生问题并且收到通知，卖方应当在2小时内予以答复。</w:t>
      </w:r>
    </w:p>
    <w:p w14:paraId="2C2633C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2.如发现所提供的货物存在问题，需要卖方解决或配合解决时：在质保期之内，应在接到通知后</w:t>
      </w:r>
      <w:r>
        <w:rPr>
          <w:rFonts w:hint="eastAsia" w:ascii="宋体" w:hAnsi="宋体" w:eastAsia="宋体" w:cs="宋体"/>
          <w:color w:val="000000"/>
          <w:sz w:val="24"/>
          <w:szCs w:val="24"/>
          <w:u w:val="single"/>
          <w:shd w:val="pct10" w:color="auto" w:fill="FFFFFF"/>
        </w:rPr>
        <w:t>24</w:t>
      </w:r>
      <w:r>
        <w:rPr>
          <w:rFonts w:hint="eastAsia" w:ascii="宋体" w:hAnsi="宋体" w:eastAsia="宋体" w:cs="宋体"/>
          <w:color w:val="000000"/>
          <w:sz w:val="24"/>
          <w:szCs w:val="24"/>
        </w:rPr>
        <w:t>小时内派有关人员到达现场；在质保期之外，应在接到通知后</w:t>
      </w:r>
      <w:r>
        <w:rPr>
          <w:rFonts w:hint="eastAsia" w:ascii="宋体" w:hAnsi="宋体" w:eastAsia="宋体" w:cs="宋体"/>
          <w:color w:val="000000"/>
          <w:sz w:val="24"/>
          <w:szCs w:val="24"/>
          <w:u w:val="single"/>
          <w:shd w:val="pct10" w:color="auto" w:fill="FFFFFF"/>
        </w:rPr>
        <w:t>72</w:t>
      </w:r>
      <w:r>
        <w:rPr>
          <w:rFonts w:hint="eastAsia" w:ascii="宋体" w:hAnsi="宋体" w:eastAsia="宋体" w:cs="宋体"/>
          <w:color w:val="000000"/>
          <w:sz w:val="24"/>
          <w:szCs w:val="24"/>
        </w:rPr>
        <w:t>小时内派有关人员到达现场。</w:t>
      </w:r>
    </w:p>
    <w:p w14:paraId="78DCBCC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3.卖方派往买方使用现场的人员，应具有较高的业务素质；现场解决问题时，不得无故拖延或推迟，应为买方提供最佳的服务。</w:t>
      </w:r>
    </w:p>
    <w:p w14:paraId="1001410F">
      <w:pPr>
        <w:pStyle w:val="237"/>
        <w:spacing w:line="360" w:lineRule="auto"/>
        <w:rPr>
          <w:rFonts w:ascii="宋体" w:hAnsi="宋体" w:cs="宋体"/>
        </w:rPr>
      </w:pPr>
      <w:r>
        <w:rPr>
          <w:rFonts w:hint="eastAsia" w:ascii="宋体" w:hAnsi="宋体" w:cs="宋体"/>
        </w:rPr>
        <w:t>五、其它服务</w:t>
      </w:r>
    </w:p>
    <w:p w14:paraId="586A691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14:paraId="04675FB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14:paraId="38E9C83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3.本章节条款所列“免费”，并非指定不可收费，而是指招标文件、投标文件、答疑文件、技术交流文件、技术标书和合同等范围之外，投标人不可另行收取的费用。</w:t>
      </w:r>
    </w:p>
    <w:p w14:paraId="00F8E709">
      <w:pPr>
        <w:pStyle w:val="24"/>
        <w:rPr>
          <w:rFonts w:eastAsia="宋体"/>
        </w:rPr>
      </w:pPr>
      <w:r>
        <w:rPr>
          <w:rFonts w:eastAsia="宋体"/>
        </w:rPr>
        <w:br w:type="page"/>
      </w:r>
    </w:p>
    <w:p w14:paraId="1B9BD4F2">
      <w:pPr>
        <w:keepNext/>
        <w:keepLines/>
        <w:spacing w:line="360" w:lineRule="auto"/>
        <w:jc w:val="center"/>
        <w:outlineLvl w:val="1"/>
        <w:rPr>
          <w:rFonts w:ascii="Calibri" w:hAnsi="Calibri" w:eastAsia="宋体" w:cs="Times New Roman"/>
          <w:b/>
          <w:bCs/>
          <w:kern w:val="44"/>
          <w:sz w:val="28"/>
          <w:szCs w:val="28"/>
        </w:rPr>
      </w:pPr>
      <w:bookmarkStart w:id="25" w:name="_Toc465187646"/>
      <w:r>
        <w:rPr>
          <w:rFonts w:hint="eastAsia" w:ascii="Calibri" w:hAnsi="Calibri" w:eastAsia="宋体" w:cs="Times New Roman"/>
          <w:b/>
          <w:bCs/>
          <w:kern w:val="44"/>
          <w:sz w:val="28"/>
          <w:szCs w:val="28"/>
        </w:rPr>
        <w:t>第五章  预验收和终验收</w:t>
      </w:r>
      <w:bookmarkEnd w:id="25"/>
    </w:p>
    <w:p w14:paraId="69E9828C">
      <w:pPr>
        <w:pStyle w:val="237"/>
        <w:spacing w:line="360" w:lineRule="auto"/>
        <w:rPr>
          <w:rFonts w:ascii="宋体" w:hAnsi="宋体" w:cs="宋体"/>
        </w:rPr>
      </w:pPr>
      <w:r>
        <w:rPr>
          <w:rFonts w:hint="eastAsia" w:ascii="宋体" w:hAnsi="宋体" w:cs="宋体"/>
        </w:rPr>
        <w:t>一、验收依据和验收标准</w:t>
      </w:r>
    </w:p>
    <w:p w14:paraId="4AD7EB3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1.验收标准一般以技术标书和合同规定验收。无论技术标书和合同，是否全部并准确列明验收所涉及的相关标准，均作为验收标准之一。</w:t>
      </w:r>
    </w:p>
    <w:p w14:paraId="1C67D72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2.如果验收过程中，发现招标文件、投标文件、答疑文件、技术交流文件等与技术标书、合同存在差异，原则上以涉及条款中对买方最有利条款为验收依据。</w:t>
      </w:r>
    </w:p>
    <w:p w14:paraId="5249B06B">
      <w:pPr>
        <w:pStyle w:val="237"/>
        <w:spacing w:line="360" w:lineRule="auto"/>
        <w:rPr>
          <w:rFonts w:ascii="宋体" w:hAnsi="宋体" w:cs="宋体"/>
        </w:rPr>
      </w:pPr>
      <w:r>
        <w:rPr>
          <w:rFonts w:hint="eastAsia" w:ascii="宋体" w:hAnsi="宋体" w:cs="宋体"/>
        </w:rPr>
        <w:t>二、检验</w:t>
      </w:r>
    </w:p>
    <w:p w14:paraId="07CCCA7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如果采购货物涉及必要的或必需的检验，投标人应当在投标文件中明确可能涉及的检验费用，并将该费用包含在投标总报价之内；不作针对性澄清或说明的，视同包含在投标总价之内。基本约定如下：</w:t>
      </w:r>
    </w:p>
    <w:p w14:paraId="158FA85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0385ADE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2.进口货物的检验，卖方需要按照下述要求进行：</w:t>
      </w:r>
    </w:p>
    <w:p w14:paraId="4E10AA8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14:paraId="5EBED84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应依据合同规定的要求，提供买卖双方达成一致的货物的验收标准和装箱单，作为买方检验的依据。</w:t>
      </w:r>
    </w:p>
    <w:p w14:paraId="4759992E">
      <w:pPr>
        <w:adjustRightInd w:val="0"/>
        <w:snapToGrid w:val="0"/>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r>
        <w:rPr>
          <w:rFonts w:hint="eastAsia" w:ascii="宋体" w:hAnsi="宋体" w:eastAsia="宋体" w:cs="宋体"/>
          <w:color w:val="000000"/>
          <w:sz w:val="24"/>
          <w:szCs w:val="24"/>
          <w:lang w:val="en-US" w:eastAsia="zh-CN"/>
        </w:rPr>
        <w:t xml:space="preserve"> </w:t>
      </w:r>
    </w:p>
    <w:p w14:paraId="71E59D39">
      <w:pPr>
        <w:pStyle w:val="237"/>
        <w:spacing w:line="360" w:lineRule="auto"/>
        <w:rPr>
          <w:rFonts w:ascii="宋体" w:hAnsi="宋体" w:cs="宋体"/>
        </w:rPr>
      </w:pPr>
      <w:r>
        <w:rPr>
          <w:rFonts w:hint="eastAsia" w:ascii="宋体" w:hAnsi="宋体" w:cs="宋体"/>
        </w:rPr>
        <w:t>三、验收基本条件</w:t>
      </w:r>
    </w:p>
    <w:p w14:paraId="48AEF09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60C9AEDB">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买卖双方按照合同约定执行了合同，同时货物完成了试运行并经检验合格，则具备验收条件。</w:t>
      </w:r>
    </w:p>
    <w:p w14:paraId="429E3B7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1.预验收一般条件</w:t>
      </w:r>
    </w:p>
    <w:p w14:paraId="6DDB198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 卖方已经按照“供货范围”要求提供了预验收资料，并且资料齐全、完整和有效。</w:t>
      </w:r>
    </w:p>
    <w:p w14:paraId="005B10A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 货物应完整且所有的零部件应该安装牢固，外观无损伤，所有的焊缝饱满、无残渣等缺陷。</w:t>
      </w:r>
    </w:p>
    <w:p w14:paraId="13E1697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 货物的油漆质量应饱满、有光泽，无掉漆、无色差、无“桔皮”等不良现象（特殊标志除外）。</w:t>
      </w:r>
    </w:p>
    <w:p w14:paraId="4B675596">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1.4 货物标牌完整、清晰、明确。</w:t>
      </w:r>
    </w:p>
    <w:p w14:paraId="79E94C8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 货物的安全要求符合中国最新的相关法律、法规、标准和规范以及合同要求。</w:t>
      </w:r>
    </w:p>
    <w:p w14:paraId="27656539">
      <w:pPr>
        <w:pStyle w:val="2"/>
        <w:ind w:firstLine="480" w:firstLineChars="200"/>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1.6</w:t>
      </w:r>
      <w:r>
        <w:rPr>
          <w:rFonts w:hint="eastAsia" w:ascii="宋体" w:hAnsi="宋体" w:eastAsia="宋体" w:cs="宋体"/>
          <w:b w:val="0"/>
          <w:bCs w:val="0"/>
          <w:color w:val="000000"/>
          <w:kern w:val="2"/>
          <w:sz w:val="24"/>
          <w:szCs w:val="24"/>
          <w:highlight w:val="none"/>
          <w:lang w:val="en-US" w:eastAsia="zh-CN" w:bidi="ar-SA"/>
        </w:rPr>
        <w:t>空载运行，设备运行稳定、可靠、安全，无非正常变形，非正常振动，无异常声音；无漏水、漏液、漏气（风）、漏电等现象。运动的零部件动作平稳、灵活运动准确。设备部件的润滑可靠，润滑点易于到达。</w:t>
      </w:r>
    </w:p>
    <w:p w14:paraId="4A8AC2E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2.终验收一般条件</w:t>
      </w:r>
    </w:p>
    <w:p w14:paraId="6273E8A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 经过预验收而且没有出现新的质量问题，或者满足预验收条款。</w:t>
      </w:r>
    </w:p>
    <w:p w14:paraId="7932592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 货物安装调试完毕，并至少经过了验收要求的负荷试运行。</w:t>
      </w:r>
    </w:p>
    <w:p w14:paraId="2BE873A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2.3 货物正常运行时，噪声等环境影响因素满足国家和当地环保主管部门规定，安全措施落实、有效。</w:t>
      </w:r>
    </w:p>
    <w:p w14:paraId="7EC137C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2.4 计量仪器、仪表配套合理，采用中国的法定计量单位，计量准确、灵敏可靠。保证设计指标和仪器说明书的参数的实现（提供合格证或第三方鉴定文件）。</w:t>
      </w:r>
    </w:p>
    <w:p w14:paraId="6A4DF9F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2.5 试运行期间或之后无维修、调整等行为（特殊情况除外）。</w:t>
      </w:r>
    </w:p>
    <w:p w14:paraId="7F17035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2.6 货物质量、技术性能等，达到签定的技术标书和合同规定的终验收标准。</w:t>
      </w:r>
    </w:p>
    <w:p w14:paraId="427AF95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3.终验收基本要求</w:t>
      </w:r>
    </w:p>
    <w:p w14:paraId="5357E93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3.1 出现下列问题之一，视作验收失败：</w:t>
      </w:r>
    </w:p>
    <w:p w14:paraId="5BCD653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3.1.1 设备验收时，其参数无法满足招标书中的技术要求。</w:t>
      </w:r>
    </w:p>
    <w:p w14:paraId="3969B1B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3.1.2 在整个验收过程中发生关键零部件损坏或重大故障；</w:t>
      </w:r>
    </w:p>
    <w:p w14:paraId="03120F3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3.1.3 一般性故障超过</w:t>
      </w:r>
      <w:r>
        <w:rPr>
          <w:rFonts w:hint="eastAsia" w:ascii="宋体" w:hAnsi="宋体" w:eastAsia="宋体" w:cs="宋体"/>
          <w:sz w:val="24"/>
          <w:szCs w:val="24"/>
          <w:u w:val="single"/>
          <w:shd w:val="pct10" w:color="auto" w:fill="FFFFFF"/>
        </w:rPr>
        <w:t>2</w:t>
      </w:r>
      <w:r>
        <w:rPr>
          <w:rFonts w:hint="eastAsia" w:ascii="宋体" w:hAnsi="宋体" w:eastAsia="宋体" w:cs="宋体"/>
          <w:sz w:val="24"/>
          <w:szCs w:val="24"/>
        </w:rPr>
        <w:t>次；</w:t>
      </w:r>
    </w:p>
    <w:p w14:paraId="2A0417D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3.1.4 更换的零部件货值超过总货值的</w:t>
      </w:r>
      <w:r>
        <w:rPr>
          <w:rFonts w:hint="eastAsia" w:ascii="宋体" w:hAnsi="宋体" w:eastAsia="宋体" w:cs="宋体"/>
          <w:sz w:val="24"/>
          <w:szCs w:val="24"/>
          <w:u w:val="single"/>
          <w:shd w:val="pct10" w:color="auto" w:fill="FFFFFF"/>
          <w:lang w:val="en-US" w:eastAsia="zh-CN"/>
        </w:rPr>
        <w:t>10</w:t>
      </w:r>
      <w:r>
        <w:rPr>
          <w:rFonts w:hint="eastAsia" w:ascii="宋体" w:hAnsi="宋体" w:eastAsia="宋体" w:cs="宋体"/>
          <w:sz w:val="24"/>
          <w:szCs w:val="24"/>
        </w:rPr>
        <w:t>%。</w:t>
      </w:r>
    </w:p>
    <w:p w14:paraId="57680F3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3.2 累计负载运行实际性能（或生产率）达不到合同规定；</w:t>
      </w:r>
    </w:p>
    <w:p w14:paraId="408BFF0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3.3 终验收原则上要求一次完成。若一次验收不成功，最多允许两次；如果出现第三次验收失败，重新作价或退货；</w:t>
      </w:r>
    </w:p>
    <w:p w14:paraId="789C6FD8">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3.4 终验收通过后买卖双方共同签署终验收报告，并移交、核对全部供货范围内物品。</w:t>
      </w:r>
    </w:p>
    <w:p w14:paraId="016EDA36">
      <w:pPr>
        <w:adjustRightInd w:val="0"/>
        <w:snapToGrid w:val="0"/>
        <w:spacing w:line="360" w:lineRule="auto"/>
        <w:ind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3.5所有出现的调整，每次调整时间均不超过20分钟，所有调整时间的总和不超过总运行时间的10%。</w:t>
      </w:r>
    </w:p>
    <w:p w14:paraId="5A32B956">
      <w:pPr>
        <w:adjustRightInd w:val="0"/>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3.6双方约定：设备终验收时由于工艺原因造成设备不能连续运转，不在考核设备范畴。</w:t>
      </w:r>
    </w:p>
    <w:p w14:paraId="5ED4160E">
      <w:pPr>
        <w:pStyle w:val="2"/>
        <w:rPr>
          <w:rFonts w:hint="default"/>
          <w:lang w:val="en-US" w:eastAsia="zh-CN"/>
        </w:rPr>
      </w:pPr>
    </w:p>
    <w:p w14:paraId="17DBE8B0">
      <w:pPr>
        <w:pStyle w:val="24"/>
        <w:spacing w:line="360" w:lineRule="auto"/>
      </w:pPr>
    </w:p>
    <w:p w14:paraId="0288AE88">
      <w:pPr>
        <w:rPr>
          <w:rFonts w:hint="eastAsia" w:ascii="Calibri" w:hAnsi="Calibri" w:eastAsia="宋体" w:cs="Times New Roman"/>
          <w:b/>
          <w:bCs/>
          <w:kern w:val="44"/>
          <w:sz w:val="28"/>
          <w:szCs w:val="28"/>
        </w:rPr>
      </w:pPr>
      <w:bookmarkStart w:id="26" w:name="_Toc465187647"/>
      <w:r>
        <w:rPr>
          <w:rFonts w:hint="eastAsia" w:ascii="Calibri" w:hAnsi="Calibri" w:eastAsia="宋体" w:cs="Times New Roman"/>
          <w:b/>
          <w:bCs/>
          <w:kern w:val="44"/>
          <w:sz w:val="28"/>
          <w:szCs w:val="28"/>
        </w:rPr>
        <w:br w:type="page"/>
      </w:r>
    </w:p>
    <w:p w14:paraId="7B50B32A">
      <w:pPr>
        <w:keepNext/>
        <w:keepLines/>
        <w:spacing w:line="360" w:lineRule="auto"/>
        <w:jc w:val="center"/>
        <w:outlineLvl w:val="1"/>
        <w:rPr>
          <w:rFonts w:hint="eastAsia" w:ascii="Calibri" w:hAnsi="Calibri" w:eastAsia="宋体" w:cs="Times New Roman"/>
          <w:b/>
          <w:bCs/>
          <w:kern w:val="44"/>
          <w:sz w:val="28"/>
          <w:szCs w:val="28"/>
        </w:rPr>
      </w:pPr>
      <w:r>
        <w:rPr>
          <w:rFonts w:hint="eastAsia" w:ascii="Calibri" w:hAnsi="Calibri" w:eastAsia="宋体" w:cs="Times New Roman"/>
          <w:b/>
          <w:bCs/>
          <w:kern w:val="44"/>
          <w:sz w:val="28"/>
          <w:szCs w:val="28"/>
        </w:rPr>
        <w:t>第六章  投标技术文件一般要求</w:t>
      </w:r>
      <w:bookmarkEnd w:id="26"/>
    </w:p>
    <w:p w14:paraId="3D2B4CE8">
      <w:pPr>
        <w:pStyle w:val="237"/>
        <w:spacing w:line="360" w:lineRule="auto"/>
        <w:rPr>
          <w:color w:val="auto"/>
        </w:rPr>
      </w:pPr>
      <w:r>
        <w:rPr>
          <w:color w:val="auto"/>
        </w:rPr>
        <w:t>一、技术文件一般内容要求</w:t>
      </w:r>
    </w:p>
    <w:p w14:paraId="61D8D47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14:paraId="08D0FDE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14:paraId="09D90B6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14:paraId="6DADE6A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14:paraId="08DEC6C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14:paraId="3192721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14:paraId="1588440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6.1备品备件、易损件和专用耗材明细表：</w:t>
      </w:r>
    </w:p>
    <w:p w14:paraId="3057F879">
      <w:pPr>
        <w:adjustRightInd w:val="0"/>
        <w:snapToGrid w:val="0"/>
        <w:spacing w:line="420" w:lineRule="exact"/>
        <w:ind w:firstLine="1890" w:firstLineChars="900"/>
        <w:rPr>
          <w:rFonts w:ascii="宋体" w:hAnsi="宋体" w:eastAsia="宋体" w:cs="宋体"/>
        </w:rPr>
      </w:pPr>
      <w:r>
        <w:rPr>
          <w:rFonts w:hint="eastAsia" w:ascii="宋体" w:hAnsi="宋体" w:eastAsia="宋体" w:cs="宋体"/>
        </w:rPr>
        <w:t>备品备件、易损件和专用耗材明细表             单位：元</w:t>
      </w:r>
    </w:p>
    <w:tbl>
      <w:tblPr>
        <w:tblStyle w:val="48"/>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CF79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CCD2A27">
            <w:pPr>
              <w:adjustRightInd w:val="0"/>
              <w:snapToGrid w:val="0"/>
              <w:spacing w:line="360" w:lineRule="exact"/>
              <w:jc w:val="center"/>
              <w:rPr>
                <w:rFonts w:ascii="宋体" w:hAnsi="宋体" w:eastAsia="宋体" w:cs="宋体"/>
              </w:rPr>
            </w:pPr>
            <w:r>
              <w:rPr>
                <w:rFonts w:hint="eastAsia" w:ascii="宋体" w:hAnsi="宋体" w:eastAsia="宋体" w:cs="宋体"/>
              </w:rPr>
              <w:t>序号</w:t>
            </w:r>
          </w:p>
        </w:tc>
        <w:tc>
          <w:tcPr>
            <w:tcW w:w="1924" w:type="dxa"/>
          </w:tcPr>
          <w:p w14:paraId="052241B6">
            <w:pPr>
              <w:adjustRightInd w:val="0"/>
              <w:snapToGrid w:val="0"/>
              <w:spacing w:line="360" w:lineRule="exact"/>
              <w:jc w:val="center"/>
              <w:rPr>
                <w:rFonts w:ascii="宋体" w:hAnsi="宋体" w:eastAsia="宋体" w:cs="宋体"/>
              </w:rPr>
            </w:pPr>
            <w:r>
              <w:rPr>
                <w:rFonts w:hint="eastAsia" w:ascii="宋体" w:hAnsi="宋体" w:eastAsia="宋体" w:cs="宋体"/>
              </w:rPr>
              <w:t>名称</w:t>
            </w:r>
          </w:p>
        </w:tc>
        <w:tc>
          <w:tcPr>
            <w:tcW w:w="1236" w:type="dxa"/>
          </w:tcPr>
          <w:p w14:paraId="3964BDD1">
            <w:pPr>
              <w:adjustRightInd w:val="0"/>
              <w:snapToGrid w:val="0"/>
              <w:spacing w:line="360" w:lineRule="exact"/>
              <w:jc w:val="center"/>
              <w:rPr>
                <w:rFonts w:ascii="宋体" w:hAnsi="宋体" w:eastAsia="宋体" w:cs="宋体"/>
              </w:rPr>
            </w:pPr>
            <w:r>
              <w:rPr>
                <w:rFonts w:hint="eastAsia" w:ascii="宋体" w:hAnsi="宋体" w:eastAsia="宋体" w:cs="宋体"/>
              </w:rPr>
              <w:t>型号规格</w:t>
            </w:r>
          </w:p>
        </w:tc>
        <w:tc>
          <w:tcPr>
            <w:tcW w:w="720" w:type="dxa"/>
          </w:tcPr>
          <w:p w14:paraId="18E13735">
            <w:pPr>
              <w:adjustRightInd w:val="0"/>
              <w:snapToGrid w:val="0"/>
              <w:spacing w:line="360" w:lineRule="exact"/>
              <w:jc w:val="center"/>
              <w:rPr>
                <w:rFonts w:ascii="宋体" w:hAnsi="宋体" w:eastAsia="宋体" w:cs="宋体"/>
              </w:rPr>
            </w:pPr>
            <w:r>
              <w:rPr>
                <w:rFonts w:hint="eastAsia" w:ascii="宋体" w:hAnsi="宋体" w:eastAsia="宋体" w:cs="宋体"/>
              </w:rPr>
              <w:t>单位</w:t>
            </w:r>
          </w:p>
        </w:tc>
        <w:tc>
          <w:tcPr>
            <w:tcW w:w="720" w:type="dxa"/>
          </w:tcPr>
          <w:p w14:paraId="357D96ED">
            <w:pPr>
              <w:adjustRightInd w:val="0"/>
              <w:snapToGrid w:val="0"/>
              <w:spacing w:line="360" w:lineRule="exact"/>
              <w:jc w:val="center"/>
              <w:rPr>
                <w:rFonts w:ascii="宋体" w:hAnsi="宋体" w:eastAsia="宋体" w:cs="宋体"/>
              </w:rPr>
            </w:pPr>
            <w:r>
              <w:rPr>
                <w:rFonts w:hint="eastAsia" w:ascii="宋体" w:hAnsi="宋体" w:eastAsia="宋体" w:cs="宋体"/>
              </w:rPr>
              <w:t>数量</w:t>
            </w:r>
          </w:p>
        </w:tc>
        <w:tc>
          <w:tcPr>
            <w:tcW w:w="720" w:type="dxa"/>
          </w:tcPr>
          <w:p w14:paraId="048D16F1">
            <w:pPr>
              <w:adjustRightInd w:val="0"/>
              <w:snapToGrid w:val="0"/>
              <w:spacing w:line="360" w:lineRule="exact"/>
              <w:jc w:val="center"/>
              <w:rPr>
                <w:rFonts w:ascii="宋体" w:hAnsi="宋体" w:eastAsia="宋体" w:cs="宋体"/>
              </w:rPr>
            </w:pPr>
            <w:r>
              <w:rPr>
                <w:rFonts w:hint="eastAsia" w:ascii="宋体" w:hAnsi="宋体" w:eastAsia="宋体" w:cs="宋体"/>
              </w:rPr>
              <w:t>单价</w:t>
            </w:r>
          </w:p>
        </w:tc>
        <w:tc>
          <w:tcPr>
            <w:tcW w:w="720" w:type="dxa"/>
          </w:tcPr>
          <w:p w14:paraId="251447FA">
            <w:pPr>
              <w:adjustRightInd w:val="0"/>
              <w:snapToGrid w:val="0"/>
              <w:spacing w:line="360" w:lineRule="exact"/>
              <w:jc w:val="center"/>
              <w:rPr>
                <w:rFonts w:ascii="宋体" w:hAnsi="宋体" w:eastAsia="宋体" w:cs="宋体"/>
              </w:rPr>
            </w:pPr>
            <w:r>
              <w:rPr>
                <w:rFonts w:hint="eastAsia" w:ascii="宋体" w:hAnsi="宋体" w:eastAsia="宋体" w:cs="宋体"/>
              </w:rPr>
              <w:t>总价</w:t>
            </w:r>
          </w:p>
        </w:tc>
        <w:tc>
          <w:tcPr>
            <w:tcW w:w="2235" w:type="dxa"/>
          </w:tcPr>
          <w:p w14:paraId="0F88F7B8">
            <w:pPr>
              <w:adjustRightInd w:val="0"/>
              <w:snapToGrid w:val="0"/>
              <w:spacing w:line="360" w:lineRule="exact"/>
              <w:jc w:val="center"/>
              <w:rPr>
                <w:rFonts w:ascii="宋体" w:hAnsi="宋体" w:eastAsia="宋体" w:cs="宋体"/>
              </w:rPr>
            </w:pPr>
            <w:r>
              <w:rPr>
                <w:rFonts w:hint="eastAsia" w:ascii="宋体" w:hAnsi="宋体" w:eastAsia="宋体" w:cs="宋体"/>
              </w:rPr>
              <w:t>制造商</w:t>
            </w:r>
          </w:p>
        </w:tc>
      </w:tr>
      <w:tr w14:paraId="5D6E7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CB3EF04">
            <w:pPr>
              <w:adjustRightInd w:val="0"/>
              <w:snapToGrid w:val="0"/>
              <w:spacing w:line="360" w:lineRule="exact"/>
              <w:jc w:val="center"/>
              <w:rPr>
                <w:rFonts w:ascii="宋体" w:hAnsi="宋体" w:eastAsia="宋体" w:cs="宋体"/>
              </w:rPr>
            </w:pPr>
          </w:p>
        </w:tc>
        <w:tc>
          <w:tcPr>
            <w:tcW w:w="1924" w:type="dxa"/>
          </w:tcPr>
          <w:p w14:paraId="6A035E4F">
            <w:pPr>
              <w:adjustRightInd w:val="0"/>
              <w:snapToGrid w:val="0"/>
              <w:spacing w:line="360" w:lineRule="exact"/>
              <w:rPr>
                <w:rFonts w:ascii="宋体" w:hAnsi="宋体" w:eastAsia="宋体" w:cs="宋体"/>
              </w:rPr>
            </w:pPr>
          </w:p>
        </w:tc>
        <w:tc>
          <w:tcPr>
            <w:tcW w:w="1236" w:type="dxa"/>
          </w:tcPr>
          <w:p w14:paraId="566EFE34">
            <w:pPr>
              <w:adjustRightInd w:val="0"/>
              <w:snapToGrid w:val="0"/>
              <w:spacing w:line="360" w:lineRule="exact"/>
              <w:rPr>
                <w:rFonts w:ascii="宋体" w:hAnsi="宋体" w:eastAsia="宋体" w:cs="宋体"/>
              </w:rPr>
            </w:pPr>
          </w:p>
        </w:tc>
        <w:tc>
          <w:tcPr>
            <w:tcW w:w="720" w:type="dxa"/>
          </w:tcPr>
          <w:p w14:paraId="5F14AC7D">
            <w:pPr>
              <w:adjustRightInd w:val="0"/>
              <w:snapToGrid w:val="0"/>
              <w:spacing w:line="360" w:lineRule="exact"/>
              <w:jc w:val="center"/>
              <w:rPr>
                <w:rFonts w:ascii="宋体" w:hAnsi="宋体" w:eastAsia="宋体" w:cs="宋体"/>
              </w:rPr>
            </w:pPr>
          </w:p>
        </w:tc>
        <w:tc>
          <w:tcPr>
            <w:tcW w:w="720" w:type="dxa"/>
          </w:tcPr>
          <w:p w14:paraId="1AE1B71F">
            <w:pPr>
              <w:adjustRightInd w:val="0"/>
              <w:snapToGrid w:val="0"/>
              <w:spacing w:line="360" w:lineRule="exact"/>
              <w:jc w:val="center"/>
              <w:rPr>
                <w:rFonts w:ascii="宋体" w:hAnsi="宋体" w:eastAsia="宋体" w:cs="宋体"/>
              </w:rPr>
            </w:pPr>
          </w:p>
        </w:tc>
        <w:tc>
          <w:tcPr>
            <w:tcW w:w="720" w:type="dxa"/>
          </w:tcPr>
          <w:p w14:paraId="30358EE5">
            <w:pPr>
              <w:adjustRightInd w:val="0"/>
              <w:snapToGrid w:val="0"/>
              <w:spacing w:line="360" w:lineRule="exact"/>
              <w:jc w:val="center"/>
              <w:rPr>
                <w:rFonts w:ascii="宋体" w:hAnsi="宋体" w:eastAsia="宋体" w:cs="宋体"/>
              </w:rPr>
            </w:pPr>
          </w:p>
        </w:tc>
        <w:tc>
          <w:tcPr>
            <w:tcW w:w="720" w:type="dxa"/>
          </w:tcPr>
          <w:p w14:paraId="7555AEF2">
            <w:pPr>
              <w:adjustRightInd w:val="0"/>
              <w:snapToGrid w:val="0"/>
              <w:spacing w:line="360" w:lineRule="exact"/>
              <w:jc w:val="center"/>
              <w:rPr>
                <w:rFonts w:ascii="宋体" w:hAnsi="宋体" w:eastAsia="宋体" w:cs="宋体"/>
              </w:rPr>
            </w:pPr>
          </w:p>
        </w:tc>
        <w:tc>
          <w:tcPr>
            <w:tcW w:w="2235" w:type="dxa"/>
          </w:tcPr>
          <w:p w14:paraId="6F3E4AF4">
            <w:pPr>
              <w:adjustRightInd w:val="0"/>
              <w:snapToGrid w:val="0"/>
              <w:spacing w:line="360" w:lineRule="exact"/>
              <w:rPr>
                <w:rFonts w:ascii="宋体" w:hAnsi="宋体" w:eastAsia="宋体" w:cs="宋体"/>
              </w:rPr>
            </w:pPr>
          </w:p>
        </w:tc>
      </w:tr>
      <w:tr w14:paraId="0FD33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1E2C0E2">
            <w:pPr>
              <w:adjustRightInd w:val="0"/>
              <w:snapToGrid w:val="0"/>
              <w:spacing w:line="360" w:lineRule="exact"/>
              <w:jc w:val="center"/>
              <w:rPr>
                <w:rFonts w:ascii="宋体" w:hAnsi="宋体" w:eastAsia="宋体" w:cs="宋体"/>
              </w:rPr>
            </w:pPr>
          </w:p>
        </w:tc>
        <w:tc>
          <w:tcPr>
            <w:tcW w:w="1924" w:type="dxa"/>
          </w:tcPr>
          <w:p w14:paraId="0A6FD6BD">
            <w:pPr>
              <w:adjustRightInd w:val="0"/>
              <w:snapToGrid w:val="0"/>
              <w:spacing w:line="360" w:lineRule="exact"/>
              <w:rPr>
                <w:rFonts w:ascii="宋体" w:hAnsi="宋体" w:eastAsia="宋体" w:cs="宋体"/>
              </w:rPr>
            </w:pPr>
          </w:p>
        </w:tc>
        <w:tc>
          <w:tcPr>
            <w:tcW w:w="1236" w:type="dxa"/>
          </w:tcPr>
          <w:p w14:paraId="5F957FB7">
            <w:pPr>
              <w:adjustRightInd w:val="0"/>
              <w:snapToGrid w:val="0"/>
              <w:spacing w:line="360" w:lineRule="exact"/>
              <w:rPr>
                <w:rFonts w:ascii="宋体" w:hAnsi="宋体" w:eastAsia="宋体" w:cs="宋体"/>
              </w:rPr>
            </w:pPr>
          </w:p>
        </w:tc>
        <w:tc>
          <w:tcPr>
            <w:tcW w:w="720" w:type="dxa"/>
          </w:tcPr>
          <w:p w14:paraId="0644CD14">
            <w:pPr>
              <w:adjustRightInd w:val="0"/>
              <w:snapToGrid w:val="0"/>
              <w:spacing w:line="360" w:lineRule="exact"/>
              <w:jc w:val="center"/>
              <w:rPr>
                <w:rFonts w:ascii="宋体" w:hAnsi="宋体" w:eastAsia="宋体" w:cs="宋体"/>
              </w:rPr>
            </w:pPr>
          </w:p>
        </w:tc>
        <w:tc>
          <w:tcPr>
            <w:tcW w:w="720" w:type="dxa"/>
          </w:tcPr>
          <w:p w14:paraId="667FD73C">
            <w:pPr>
              <w:adjustRightInd w:val="0"/>
              <w:snapToGrid w:val="0"/>
              <w:spacing w:line="360" w:lineRule="exact"/>
              <w:jc w:val="center"/>
              <w:rPr>
                <w:rFonts w:ascii="宋体" w:hAnsi="宋体" w:eastAsia="宋体" w:cs="宋体"/>
              </w:rPr>
            </w:pPr>
          </w:p>
        </w:tc>
        <w:tc>
          <w:tcPr>
            <w:tcW w:w="720" w:type="dxa"/>
          </w:tcPr>
          <w:p w14:paraId="13AC7B6A">
            <w:pPr>
              <w:adjustRightInd w:val="0"/>
              <w:snapToGrid w:val="0"/>
              <w:spacing w:line="360" w:lineRule="exact"/>
              <w:jc w:val="center"/>
              <w:rPr>
                <w:rFonts w:ascii="宋体" w:hAnsi="宋体" w:eastAsia="宋体" w:cs="宋体"/>
              </w:rPr>
            </w:pPr>
          </w:p>
        </w:tc>
        <w:tc>
          <w:tcPr>
            <w:tcW w:w="720" w:type="dxa"/>
          </w:tcPr>
          <w:p w14:paraId="42223106">
            <w:pPr>
              <w:adjustRightInd w:val="0"/>
              <w:snapToGrid w:val="0"/>
              <w:spacing w:line="360" w:lineRule="exact"/>
              <w:jc w:val="center"/>
              <w:rPr>
                <w:rFonts w:ascii="宋体" w:hAnsi="宋体" w:eastAsia="宋体" w:cs="宋体"/>
              </w:rPr>
            </w:pPr>
          </w:p>
        </w:tc>
        <w:tc>
          <w:tcPr>
            <w:tcW w:w="2235" w:type="dxa"/>
          </w:tcPr>
          <w:p w14:paraId="3AB3D533">
            <w:pPr>
              <w:adjustRightInd w:val="0"/>
              <w:snapToGrid w:val="0"/>
              <w:spacing w:line="360" w:lineRule="exact"/>
              <w:rPr>
                <w:rFonts w:ascii="宋体" w:hAnsi="宋体" w:eastAsia="宋体" w:cs="宋体"/>
              </w:rPr>
            </w:pPr>
          </w:p>
        </w:tc>
      </w:tr>
      <w:tr w14:paraId="07958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1D745D8">
            <w:pPr>
              <w:adjustRightInd w:val="0"/>
              <w:snapToGrid w:val="0"/>
              <w:spacing w:line="360" w:lineRule="exact"/>
              <w:jc w:val="center"/>
              <w:rPr>
                <w:rFonts w:ascii="宋体" w:hAnsi="宋体" w:eastAsia="宋体" w:cs="宋体"/>
              </w:rPr>
            </w:pPr>
          </w:p>
        </w:tc>
        <w:tc>
          <w:tcPr>
            <w:tcW w:w="1924" w:type="dxa"/>
          </w:tcPr>
          <w:p w14:paraId="04915802">
            <w:pPr>
              <w:adjustRightInd w:val="0"/>
              <w:snapToGrid w:val="0"/>
              <w:spacing w:line="360" w:lineRule="exact"/>
              <w:rPr>
                <w:rFonts w:ascii="宋体" w:hAnsi="宋体" w:eastAsia="宋体" w:cs="宋体"/>
              </w:rPr>
            </w:pPr>
          </w:p>
        </w:tc>
        <w:tc>
          <w:tcPr>
            <w:tcW w:w="1236" w:type="dxa"/>
          </w:tcPr>
          <w:p w14:paraId="421C7BAE">
            <w:pPr>
              <w:adjustRightInd w:val="0"/>
              <w:snapToGrid w:val="0"/>
              <w:spacing w:line="360" w:lineRule="exact"/>
              <w:rPr>
                <w:rFonts w:ascii="宋体" w:hAnsi="宋体" w:eastAsia="宋体" w:cs="宋体"/>
              </w:rPr>
            </w:pPr>
          </w:p>
        </w:tc>
        <w:tc>
          <w:tcPr>
            <w:tcW w:w="720" w:type="dxa"/>
          </w:tcPr>
          <w:p w14:paraId="0D29FE34">
            <w:pPr>
              <w:adjustRightInd w:val="0"/>
              <w:snapToGrid w:val="0"/>
              <w:spacing w:line="360" w:lineRule="exact"/>
              <w:jc w:val="center"/>
              <w:rPr>
                <w:rFonts w:ascii="宋体" w:hAnsi="宋体" w:eastAsia="宋体" w:cs="宋体"/>
              </w:rPr>
            </w:pPr>
          </w:p>
        </w:tc>
        <w:tc>
          <w:tcPr>
            <w:tcW w:w="720" w:type="dxa"/>
          </w:tcPr>
          <w:p w14:paraId="2289BF8B">
            <w:pPr>
              <w:adjustRightInd w:val="0"/>
              <w:snapToGrid w:val="0"/>
              <w:spacing w:line="360" w:lineRule="exact"/>
              <w:jc w:val="center"/>
              <w:rPr>
                <w:rFonts w:ascii="宋体" w:hAnsi="宋体" w:eastAsia="宋体" w:cs="宋体"/>
              </w:rPr>
            </w:pPr>
          </w:p>
        </w:tc>
        <w:tc>
          <w:tcPr>
            <w:tcW w:w="720" w:type="dxa"/>
          </w:tcPr>
          <w:p w14:paraId="1BEEC9E4">
            <w:pPr>
              <w:adjustRightInd w:val="0"/>
              <w:snapToGrid w:val="0"/>
              <w:spacing w:line="360" w:lineRule="exact"/>
              <w:jc w:val="center"/>
              <w:rPr>
                <w:rFonts w:ascii="宋体" w:hAnsi="宋体" w:eastAsia="宋体" w:cs="宋体"/>
              </w:rPr>
            </w:pPr>
          </w:p>
        </w:tc>
        <w:tc>
          <w:tcPr>
            <w:tcW w:w="720" w:type="dxa"/>
          </w:tcPr>
          <w:p w14:paraId="760C032D">
            <w:pPr>
              <w:adjustRightInd w:val="0"/>
              <w:snapToGrid w:val="0"/>
              <w:spacing w:line="360" w:lineRule="exact"/>
              <w:jc w:val="center"/>
              <w:rPr>
                <w:rFonts w:ascii="宋体" w:hAnsi="宋体" w:eastAsia="宋体" w:cs="宋体"/>
              </w:rPr>
            </w:pPr>
          </w:p>
        </w:tc>
        <w:tc>
          <w:tcPr>
            <w:tcW w:w="2235" w:type="dxa"/>
          </w:tcPr>
          <w:p w14:paraId="02282F2B">
            <w:pPr>
              <w:adjustRightInd w:val="0"/>
              <w:snapToGrid w:val="0"/>
              <w:spacing w:line="360" w:lineRule="exact"/>
              <w:rPr>
                <w:rFonts w:ascii="宋体" w:hAnsi="宋体" w:eastAsia="宋体" w:cs="宋体"/>
              </w:rPr>
            </w:pPr>
          </w:p>
        </w:tc>
      </w:tr>
      <w:tr w14:paraId="78139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A5F214C">
            <w:pPr>
              <w:adjustRightInd w:val="0"/>
              <w:snapToGrid w:val="0"/>
              <w:spacing w:line="360" w:lineRule="exact"/>
              <w:jc w:val="center"/>
              <w:rPr>
                <w:rFonts w:ascii="宋体" w:hAnsi="宋体" w:eastAsia="宋体" w:cs="宋体"/>
              </w:rPr>
            </w:pPr>
          </w:p>
        </w:tc>
        <w:tc>
          <w:tcPr>
            <w:tcW w:w="1924" w:type="dxa"/>
          </w:tcPr>
          <w:p w14:paraId="41CF8325">
            <w:pPr>
              <w:adjustRightInd w:val="0"/>
              <w:snapToGrid w:val="0"/>
              <w:spacing w:line="360" w:lineRule="exact"/>
              <w:rPr>
                <w:rFonts w:ascii="宋体" w:hAnsi="宋体" w:eastAsia="宋体" w:cs="宋体"/>
              </w:rPr>
            </w:pPr>
          </w:p>
        </w:tc>
        <w:tc>
          <w:tcPr>
            <w:tcW w:w="1236" w:type="dxa"/>
          </w:tcPr>
          <w:p w14:paraId="7F624968">
            <w:pPr>
              <w:adjustRightInd w:val="0"/>
              <w:snapToGrid w:val="0"/>
              <w:spacing w:line="360" w:lineRule="exact"/>
              <w:rPr>
                <w:rFonts w:ascii="宋体" w:hAnsi="宋体" w:eastAsia="宋体" w:cs="宋体"/>
              </w:rPr>
            </w:pPr>
          </w:p>
        </w:tc>
        <w:tc>
          <w:tcPr>
            <w:tcW w:w="720" w:type="dxa"/>
          </w:tcPr>
          <w:p w14:paraId="59C3FCDC">
            <w:pPr>
              <w:adjustRightInd w:val="0"/>
              <w:snapToGrid w:val="0"/>
              <w:spacing w:line="360" w:lineRule="exact"/>
              <w:jc w:val="center"/>
              <w:rPr>
                <w:rFonts w:ascii="宋体" w:hAnsi="宋体" w:eastAsia="宋体" w:cs="宋体"/>
              </w:rPr>
            </w:pPr>
          </w:p>
        </w:tc>
        <w:tc>
          <w:tcPr>
            <w:tcW w:w="720" w:type="dxa"/>
          </w:tcPr>
          <w:p w14:paraId="4D549F14">
            <w:pPr>
              <w:adjustRightInd w:val="0"/>
              <w:snapToGrid w:val="0"/>
              <w:spacing w:line="360" w:lineRule="exact"/>
              <w:jc w:val="center"/>
              <w:rPr>
                <w:rFonts w:ascii="宋体" w:hAnsi="宋体" w:eastAsia="宋体" w:cs="宋体"/>
              </w:rPr>
            </w:pPr>
          </w:p>
        </w:tc>
        <w:tc>
          <w:tcPr>
            <w:tcW w:w="720" w:type="dxa"/>
          </w:tcPr>
          <w:p w14:paraId="1F09BC17">
            <w:pPr>
              <w:adjustRightInd w:val="0"/>
              <w:snapToGrid w:val="0"/>
              <w:spacing w:line="360" w:lineRule="exact"/>
              <w:jc w:val="center"/>
              <w:rPr>
                <w:rFonts w:ascii="宋体" w:hAnsi="宋体" w:eastAsia="宋体" w:cs="宋体"/>
              </w:rPr>
            </w:pPr>
          </w:p>
        </w:tc>
        <w:tc>
          <w:tcPr>
            <w:tcW w:w="720" w:type="dxa"/>
          </w:tcPr>
          <w:p w14:paraId="16187F3C">
            <w:pPr>
              <w:adjustRightInd w:val="0"/>
              <w:snapToGrid w:val="0"/>
              <w:spacing w:line="360" w:lineRule="exact"/>
              <w:jc w:val="center"/>
              <w:rPr>
                <w:rFonts w:ascii="宋体" w:hAnsi="宋体" w:eastAsia="宋体" w:cs="宋体"/>
              </w:rPr>
            </w:pPr>
          </w:p>
        </w:tc>
        <w:tc>
          <w:tcPr>
            <w:tcW w:w="2235" w:type="dxa"/>
          </w:tcPr>
          <w:p w14:paraId="75B9DDD2">
            <w:pPr>
              <w:adjustRightInd w:val="0"/>
              <w:snapToGrid w:val="0"/>
              <w:spacing w:line="360" w:lineRule="exact"/>
              <w:rPr>
                <w:rFonts w:ascii="宋体" w:hAnsi="宋体" w:eastAsia="宋体" w:cs="宋体"/>
              </w:rPr>
            </w:pPr>
          </w:p>
        </w:tc>
      </w:tr>
      <w:tr w14:paraId="292BD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118D194">
            <w:pPr>
              <w:adjustRightInd w:val="0"/>
              <w:snapToGrid w:val="0"/>
              <w:spacing w:line="360" w:lineRule="exact"/>
              <w:jc w:val="center"/>
              <w:rPr>
                <w:rFonts w:ascii="宋体" w:hAnsi="宋体" w:eastAsia="宋体" w:cs="宋体"/>
              </w:rPr>
            </w:pPr>
          </w:p>
        </w:tc>
        <w:tc>
          <w:tcPr>
            <w:tcW w:w="1924" w:type="dxa"/>
          </w:tcPr>
          <w:p w14:paraId="079BDD32">
            <w:pPr>
              <w:adjustRightInd w:val="0"/>
              <w:snapToGrid w:val="0"/>
              <w:spacing w:line="360" w:lineRule="exact"/>
              <w:rPr>
                <w:rFonts w:ascii="宋体" w:hAnsi="宋体" w:eastAsia="宋体" w:cs="宋体"/>
              </w:rPr>
            </w:pPr>
          </w:p>
        </w:tc>
        <w:tc>
          <w:tcPr>
            <w:tcW w:w="1236" w:type="dxa"/>
          </w:tcPr>
          <w:p w14:paraId="0CA66B2A">
            <w:pPr>
              <w:adjustRightInd w:val="0"/>
              <w:snapToGrid w:val="0"/>
              <w:spacing w:line="360" w:lineRule="exact"/>
              <w:rPr>
                <w:rFonts w:ascii="宋体" w:hAnsi="宋体" w:eastAsia="宋体" w:cs="宋体"/>
              </w:rPr>
            </w:pPr>
          </w:p>
        </w:tc>
        <w:tc>
          <w:tcPr>
            <w:tcW w:w="720" w:type="dxa"/>
          </w:tcPr>
          <w:p w14:paraId="7CCA2EB0">
            <w:pPr>
              <w:adjustRightInd w:val="0"/>
              <w:snapToGrid w:val="0"/>
              <w:spacing w:line="360" w:lineRule="exact"/>
              <w:jc w:val="center"/>
              <w:rPr>
                <w:rFonts w:ascii="宋体" w:hAnsi="宋体" w:eastAsia="宋体" w:cs="宋体"/>
              </w:rPr>
            </w:pPr>
          </w:p>
        </w:tc>
        <w:tc>
          <w:tcPr>
            <w:tcW w:w="720" w:type="dxa"/>
          </w:tcPr>
          <w:p w14:paraId="22E74D8D">
            <w:pPr>
              <w:adjustRightInd w:val="0"/>
              <w:snapToGrid w:val="0"/>
              <w:spacing w:line="360" w:lineRule="exact"/>
              <w:jc w:val="center"/>
              <w:rPr>
                <w:rFonts w:ascii="宋体" w:hAnsi="宋体" w:eastAsia="宋体" w:cs="宋体"/>
              </w:rPr>
            </w:pPr>
          </w:p>
        </w:tc>
        <w:tc>
          <w:tcPr>
            <w:tcW w:w="720" w:type="dxa"/>
          </w:tcPr>
          <w:p w14:paraId="4A7E5D40">
            <w:pPr>
              <w:adjustRightInd w:val="0"/>
              <w:snapToGrid w:val="0"/>
              <w:spacing w:line="360" w:lineRule="exact"/>
              <w:jc w:val="center"/>
              <w:rPr>
                <w:rFonts w:ascii="宋体" w:hAnsi="宋体" w:eastAsia="宋体" w:cs="宋体"/>
              </w:rPr>
            </w:pPr>
          </w:p>
        </w:tc>
        <w:tc>
          <w:tcPr>
            <w:tcW w:w="720" w:type="dxa"/>
          </w:tcPr>
          <w:p w14:paraId="23A36AE3">
            <w:pPr>
              <w:adjustRightInd w:val="0"/>
              <w:snapToGrid w:val="0"/>
              <w:spacing w:line="360" w:lineRule="exact"/>
              <w:jc w:val="center"/>
              <w:rPr>
                <w:rFonts w:ascii="宋体" w:hAnsi="宋体" w:eastAsia="宋体" w:cs="宋体"/>
              </w:rPr>
            </w:pPr>
          </w:p>
        </w:tc>
        <w:tc>
          <w:tcPr>
            <w:tcW w:w="2235" w:type="dxa"/>
          </w:tcPr>
          <w:p w14:paraId="46A45E7F">
            <w:pPr>
              <w:adjustRightInd w:val="0"/>
              <w:snapToGrid w:val="0"/>
              <w:spacing w:line="360" w:lineRule="exact"/>
              <w:rPr>
                <w:rFonts w:ascii="宋体" w:hAnsi="宋体" w:eastAsia="宋体" w:cs="宋体"/>
              </w:rPr>
            </w:pPr>
          </w:p>
        </w:tc>
      </w:tr>
      <w:tr w14:paraId="43588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2A16926">
            <w:pPr>
              <w:adjustRightInd w:val="0"/>
              <w:snapToGrid w:val="0"/>
              <w:spacing w:line="360" w:lineRule="exact"/>
              <w:jc w:val="center"/>
              <w:rPr>
                <w:rFonts w:ascii="宋体" w:hAnsi="宋体" w:eastAsia="宋体" w:cs="宋体"/>
              </w:rPr>
            </w:pPr>
          </w:p>
        </w:tc>
        <w:tc>
          <w:tcPr>
            <w:tcW w:w="1924" w:type="dxa"/>
          </w:tcPr>
          <w:p w14:paraId="0B482B68">
            <w:pPr>
              <w:adjustRightInd w:val="0"/>
              <w:snapToGrid w:val="0"/>
              <w:spacing w:line="360" w:lineRule="exact"/>
              <w:rPr>
                <w:rFonts w:ascii="宋体" w:hAnsi="宋体" w:eastAsia="宋体" w:cs="宋体"/>
              </w:rPr>
            </w:pPr>
          </w:p>
        </w:tc>
        <w:tc>
          <w:tcPr>
            <w:tcW w:w="1236" w:type="dxa"/>
          </w:tcPr>
          <w:p w14:paraId="4FB6A185">
            <w:pPr>
              <w:adjustRightInd w:val="0"/>
              <w:snapToGrid w:val="0"/>
              <w:spacing w:line="360" w:lineRule="exact"/>
              <w:rPr>
                <w:rFonts w:ascii="宋体" w:hAnsi="宋体" w:eastAsia="宋体" w:cs="宋体"/>
              </w:rPr>
            </w:pPr>
          </w:p>
        </w:tc>
        <w:tc>
          <w:tcPr>
            <w:tcW w:w="720" w:type="dxa"/>
          </w:tcPr>
          <w:p w14:paraId="1C9B677C">
            <w:pPr>
              <w:adjustRightInd w:val="0"/>
              <w:snapToGrid w:val="0"/>
              <w:spacing w:line="360" w:lineRule="exact"/>
              <w:jc w:val="center"/>
              <w:rPr>
                <w:rFonts w:ascii="宋体" w:hAnsi="宋体" w:eastAsia="宋体" w:cs="宋体"/>
              </w:rPr>
            </w:pPr>
          </w:p>
        </w:tc>
        <w:tc>
          <w:tcPr>
            <w:tcW w:w="720" w:type="dxa"/>
          </w:tcPr>
          <w:p w14:paraId="1C6EA8EF">
            <w:pPr>
              <w:adjustRightInd w:val="0"/>
              <w:snapToGrid w:val="0"/>
              <w:spacing w:line="360" w:lineRule="exact"/>
              <w:jc w:val="center"/>
              <w:rPr>
                <w:rFonts w:ascii="宋体" w:hAnsi="宋体" w:eastAsia="宋体" w:cs="宋体"/>
              </w:rPr>
            </w:pPr>
          </w:p>
        </w:tc>
        <w:tc>
          <w:tcPr>
            <w:tcW w:w="720" w:type="dxa"/>
          </w:tcPr>
          <w:p w14:paraId="5895866F">
            <w:pPr>
              <w:adjustRightInd w:val="0"/>
              <w:snapToGrid w:val="0"/>
              <w:spacing w:line="360" w:lineRule="exact"/>
              <w:jc w:val="center"/>
              <w:rPr>
                <w:rFonts w:ascii="宋体" w:hAnsi="宋体" w:eastAsia="宋体" w:cs="宋体"/>
              </w:rPr>
            </w:pPr>
          </w:p>
        </w:tc>
        <w:tc>
          <w:tcPr>
            <w:tcW w:w="720" w:type="dxa"/>
          </w:tcPr>
          <w:p w14:paraId="73F62047">
            <w:pPr>
              <w:adjustRightInd w:val="0"/>
              <w:snapToGrid w:val="0"/>
              <w:spacing w:line="360" w:lineRule="exact"/>
              <w:jc w:val="center"/>
              <w:rPr>
                <w:rFonts w:ascii="宋体" w:hAnsi="宋体" w:eastAsia="宋体" w:cs="宋体"/>
              </w:rPr>
            </w:pPr>
          </w:p>
        </w:tc>
        <w:tc>
          <w:tcPr>
            <w:tcW w:w="2235" w:type="dxa"/>
          </w:tcPr>
          <w:p w14:paraId="64592446">
            <w:pPr>
              <w:adjustRightInd w:val="0"/>
              <w:snapToGrid w:val="0"/>
              <w:spacing w:line="360" w:lineRule="exact"/>
              <w:rPr>
                <w:rFonts w:ascii="宋体" w:hAnsi="宋体" w:eastAsia="宋体" w:cs="宋体"/>
              </w:rPr>
            </w:pPr>
          </w:p>
        </w:tc>
      </w:tr>
    </w:tbl>
    <w:p w14:paraId="4BC6F79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14:paraId="785F1F7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14:paraId="7B0EDCF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14:paraId="45930FA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6.5  本条款表格中的制造商，应当为全称或公认的简称。</w:t>
      </w:r>
    </w:p>
    <w:p w14:paraId="51235DA8">
      <w:pPr>
        <w:pStyle w:val="237"/>
        <w:spacing w:line="360" w:lineRule="auto"/>
        <w:rPr>
          <w:rFonts w:ascii="宋体" w:hAnsi="宋体" w:cs="宋体"/>
          <w:color w:val="auto"/>
        </w:rPr>
      </w:pPr>
      <w:r>
        <w:rPr>
          <w:rFonts w:hint="eastAsia" w:ascii="宋体" w:hAnsi="宋体" w:cs="宋体"/>
          <w:color w:val="auto"/>
        </w:rPr>
        <w:t>二、技术文件中货物报价格式要求</w:t>
      </w:r>
    </w:p>
    <w:p w14:paraId="1F1344C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49290AE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14:paraId="23E0825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14:paraId="236A6CF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14:paraId="7A6100A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14:paraId="04BE222A">
      <w:pPr>
        <w:pStyle w:val="237"/>
        <w:spacing w:line="360" w:lineRule="auto"/>
        <w:rPr>
          <w:rFonts w:ascii="宋体" w:hAnsi="宋体" w:cs="宋体"/>
          <w:color w:val="auto"/>
        </w:rPr>
      </w:pPr>
      <w:r>
        <w:rPr>
          <w:rFonts w:hint="eastAsia" w:ascii="宋体" w:hAnsi="宋体" w:cs="宋体"/>
          <w:color w:val="auto"/>
        </w:rPr>
        <w:t>三、验收标准及内容要求</w:t>
      </w:r>
    </w:p>
    <w:p w14:paraId="129C8C7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14:paraId="5BCCE920">
      <w:pPr>
        <w:pStyle w:val="3"/>
        <w:spacing w:before="120" w:after="120" w:line="360" w:lineRule="auto"/>
        <w:rPr>
          <w:rFonts w:ascii="宋体" w:hAnsi="宋体" w:eastAsia="宋体" w:cs="宋体"/>
          <w:b w:val="0"/>
          <w:sz w:val="24"/>
          <w:szCs w:val="24"/>
        </w:rPr>
        <w:sectPr>
          <w:footerReference r:id="rId5" w:type="first"/>
          <w:headerReference r:id="rId3" w:type="default"/>
          <w:footerReference r:id="rId4" w:type="default"/>
          <w:pgSz w:w="11906" w:h="16838"/>
          <w:pgMar w:top="1588" w:right="1418" w:bottom="1134" w:left="1418" w:header="851" w:footer="992" w:gutter="0"/>
          <w:pgNumType w:fmt="numberInDash"/>
          <w:cols w:space="720" w:num="1"/>
          <w:titlePg/>
          <w:docGrid w:linePitch="312" w:charSpace="0"/>
        </w:sectPr>
      </w:pPr>
      <w:bookmarkStart w:id="27" w:name="_Toc465187648"/>
    </w:p>
    <w:p w14:paraId="16719552">
      <w:pPr>
        <w:pStyle w:val="238"/>
        <w:jc w:val="center"/>
        <w:outlineLvl w:val="1"/>
        <w:rPr>
          <w:rFonts w:hint="eastAsia" w:ascii="Calibri" w:hAnsi="Calibri" w:eastAsia="宋体" w:cs="Times New Roman"/>
          <w:b/>
          <w:bCs/>
          <w:color w:val="auto"/>
          <w:kern w:val="44"/>
          <w:sz w:val="28"/>
          <w:szCs w:val="28"/>
          <w:lang w:val="en-US" w:eastAsia="zh-CN" w:bidi="ar-SA"/>
        </w:rPr>
      </w:pPr>
      <w:r>
        <w:rPr>
          <w:rFonts w:hint="eastAsia" w:ascii="Calibri" w:hAnsi="Calibri" w:eastAsia="宋体" w:cs="Times New Roman"/>
          <w:b/>
          <w:bCs/>
          <w:color w:val="auto"/>
          <w:kern w:val="44"/>
          <w:sz w:val="28"/>
          <w:szCs w:val="28"/>
          <w:lang w:val="en-US" w:eastAsia="zh-CN" w:bidi="ar-SA"/>
        </w:rPr>
        <w:t>第七章  其它要求及说明</w:t>
      </w:r>
      <w:bookmarkEnd w:id="27"/>
    </w:p>
    <w:p w14:paraId="7DA2F155">
      <w:pPr>
        <w:pStyle w:val="237"/>
        <w:spacing w:line="360" w:lineRule="auto"/>
        <w:rPr>
          <w:rFonts w:ascii="宋体" w:hAnsi="宋体" w:cs="宋体"/>
          <w:color w:val="auto"/>
        </w:rPr>
      </w:pPr>
      <w:r>
        <w:rPr>
          <w:rFonts w:hint="eastAsia" w:ascii="宋体" w:hAnsi="宋体" w:cs="宋体"/>
          <w:color w:val="auto"/>
        </w:rPr>
        <w:t>一、要求</w:t>
      </w:r>
    </w:p>
    <w:p w14:paraId="377C2E41">
      <w:pPr>
        <w:pStyle w:val="27"/>
        <w:spacing w:after="0" w:line="360" w:lineRule="auto"/>
        <w:ind w:left="0" w:leftChars="0" w:firstLine="480" w:firstLineChars="200"/>
        <w:rPr>
          <w:rFonts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为保证本技术标书所列采购货物的质量以及先进性、可靠性、经济性和实用性，要求投标人在投标文件中，至少应具备以下资格证明文件或资料：</w:t>
      </w:r>
    </w:p>
    <w:p w14:paraId="2B66B729">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1.投标人应是独立法人或得到法人授权的机构。应当在投标文件中提供法人营业执照（复印件）、税务登记证以及组织机构代码证（国际供应商参考该要求提供有效证明文件），并保证其真实性和有效性。</w:t>
      </w:r>
    </w:p>
    <w:p w14:paraId="11D1D3C7">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2.投标人应当是通过有关资格认证的法人。应当在投标文件中提供有效期内的资格认证证书，如：ISO9001、VDA6.1、QS9000等。</w:t>
      </w:r>
    </w:p>
    <w:p w14:paraId="07EB5031">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3.国产设备应附有采购货物（或设备）涉及的由“中国质量认证中心”颁发的《中国国家强制性产品认证证书》（CCC证书）。</w:t>
      </w:r>
    </w:p>
    <w:p w14:paraId="71753C38">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4.应附有其它与投标人、采购货物有关的荣誉证书或资料。</w:t>
      </w:r>
    </w:p>
    <w:p w14:paraId="4A0F6777">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5.必须附有投标货物涉及产品要求的、国家或行业管理规定要求的、或者投标人认为能够体现其投标货物合法性及先进性的最高级别的证明材料（投标货物不涉及的除外）：</w:t>
      </w:r>
    </w:p>
    <w:p w14:paraId="68EB8F93">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5.1国家相关机构颁发的有效期之内所必需的《生产许可证》；</w:t>
      </w:r>
    </w:p>
    <w:p w14:paraId="3D49E49F">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p>
    <w:p w14:paraId="766D77E0">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5.3产品相关检验、试验报告，如：型式试验检验报告、安全试验检验报告、电弧效应试验报告、噪声检测报告等；</w:t>
      </w:r>
    </w:p>
    <w:p w14:paraId="1643C700">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p>
    <w:p w14:paraId="3A68297E">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5.5该类报告或证明材料对于投标人胜出乃至中标极为重要！</w:t>
      </w:r>
    </w:p>
    <w:p w14:paraId="4507B274">
      <w:pPr>
        <w:numPr>
          <w:ilvl w:val="255"/>
          <w:numId w:val="0"/>
        </w:numPr>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6.必须附有：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37EEFAC3">
      <w:pPr>
        <w:pStyle w:val="237"/>
        <w:spacing w:line="360" w:lineRule="auto"/>
      </w:pPr>
      <w:r>
        <w:rPr>
          <w:rFonts w:hint="eastAsia" w:ascii="宋体" w:hAnsi="宋体" w:cs="宋体"/>
          <w:color w:val="auto"/>
        </w:rPr>
        <w:t>二、其他</w:t>
      </w:r>
    </w:p>
    <w:p w14:paraId="6F6A75A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1.投标人可以根据自身的技术、经验等优势以及对招标文件和本技术标书的理解，写明对招标人所采购货物的优化方案或建议意见。投标人的这些努力，招标人表示感谢，并将有助于投标人优先胜出。</w:t>
      </w:r>
    </w:p>
    <w:p w14:paraId="5729C1C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2.即使有建议意见或建议方案，仍应依据招标文件和本技术标书要求，编写符合要求的投标文件。建议方案或建议意见，应以单独篇章或文件，予以说明和报价。</w:t>
      </w:r>
    </w:p>
    <w:p w14:paraId="33DAC7F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14:paraId="5A956EF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4.招标文件、投标文件、答疑文件、技术交流文件、技术标书等，在采购过程全部为有效文件，如有差异，以对招标人最有利的条款为准。</w:t>
      </w:r>
    </w:p>
    <w:p w14:paraId="6EAC1436">
      <w:pPr>
        <w:spacing w:line="360" w:lineRule="auto"/>
        <w:ind w:firstLine="480" w:firstLineChars="200"/>
        <w:rPr>
          <w:rFonts w:hint="eastAsia" w:ascii="仿宋_GB2312" w:hAnsi="仿宋_GB2312" w:eastAsia="仿宋_GB2312" w:cs="仿宋_GB2312"/>
        </w:rPr>
      </w:pPr>
      <w:r>
        <w:rPr>
          <w:rFonts w:hint="eastAsia" w:ascii="宋体" w:hAnsi="宋体" w:eastAsia="宋体" w:cs="宋体"/>
          <w:sz w:val="24"/>
          <w:szCs w:val="24"/>
        </w:rPr>
        <w:t>5.为避免歧义，本技术标书涉及招投标环节的条款，均将潜在的卖方称为投标人、将买方称为招标人；定标后合同签署环节以及后续的合同执行环节条款，招标人称为买方、投标人中的中标方称为卖方。</w:t>
      </w:r>
    </w:p>
    <w:p w14:paraId="17035914">
      <w:pPr>
        <w:rPr>
          <w:rFonts w:hint="eastAsia" w:ascii="Calibri" w:hAnsi="Calibri" w:cs="Times New Roman"/>
          <w:b/>
          <w:bCs/>
          <w:kern w:val="44"/>
          <w:sz w:val="44"/>
          <w:szCs w:val="44"/>
          <w:highlight w:val="none"/>
          <w:lang w:val="en-US" w:eastAsia="zh-CN"/>
        </w:rPr>
      </w:pPr>
    </w:p>
    <w:p w14:paraId="23442FE0">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4"/>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4B34645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w:t>
      </w:r>
      <w:bookmarkStart w:id="28" w:name="_Toc25811"/>
      <w:bookmarkStart w:id="29" w:name="_Toc639004"/>
      <w:bookmarkStart w:id="30" w:name="_Toc353881012"/>
      <w:bookmarkStart w:id="31" w:name="_Toc212369550"/>
      <w:r>
        <w:rPr>
          <w:rFonts w:hint="default" w:ascii="Times New Roman" w:hAnsi="Times New Roman" w:eastAsia="宋体" w:cs="Times New Roman"/>
          <w:b/>
          <w:bCs/>
          <w:color w:val="000000"/>
          <w:sz w:val="24"/>
          <w:szCs w:val="24"/>
        </w:rPr>
        <w:t xml:space="preserve"> 投标函</w:t>
      </w:r>
      <w:bookmarkEnd w:id="28"/>
      <w:bookmarkEnd w:id="29"/>
      <w:bookmarkEnd w:id="30"/>
      <w:bookmarkEnd w:id="31"/>
    </w:p>
    <w:p w14:paraId="547AE8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致：</w:t>
      </w:r>
      <w:r>
        <w:rPr>
          <w:rFonts w:hint="eastAsia" w:ascii="Times New Roman" w:hAnsi="Times New Roman" w:eastAsia="宋体" w:cs="Times New Roman"/>
          <w:color w:val="000000"/>
          <w:sz w:val="24"/>
          <w:szCs w:val="24"/>
          <w:lang w:eastAsia="zh-CN"/>
        </w:rPr>
        <w:t>中国重汽集团济南动力有限公司</w:t>
      </w:r>
      <w:r>
        <w:rPr>
          <w:rFonts w:hint="default" w:ascii="Times New Roman" w:hAnsi="Times New Roman" w:eastAsia="宋体" w:cs="Times New Roman"/>
          <w:color w:val="000000"/>
          <w:sz w:val="24"/>
          <w:szCs w:val="24"/>
        </w:rPr>
        <w:t>：</w:t>
      </w:r>
    </w:p>
    <w:p w14:paraId="3FCE183F">
      <w:pPr>
        <w:pStyle w:val="19"/>
        <w:spacing w:after="156"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根据贵方</w:t>
      </w:r>
      <w:r>
        <w:rPr>
          <w:rFonts w:hint="eastAsia" w:ascii="Times New Roman" w:hAnsi="Times New Roman" w:eastAsia="宋体" w:cs="Times New Roman"/>
          <w:color w:val="000000"/>
          <w:sz w:val="24"/>
          <w:szCs w:val="24"/>
          <w:lang w:val="en-US" w:eastAsia="zh-CN"/>
        </w:rPr>
        <w:t xml:space="preserve">  </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eastAsia="宋体" w:cs="Times New Roman"/>
          <w:b/>
          <w:bCs/>
          <w:color w:val="000000"/>
          <w:sz w:val="24"/>
          <w:szCs w:val="24"/>
          <w:u w:val="single"/>
          <w:lang w:val="en-US" w:eastAsia="zh-CN"/>
        </w:rPr>
        <w:t xml:space="preserve">                      </w:t>
      </w:r>
      <w:r>
        <w:rPr>
          <w:rFonts w:hint="default" w:ascii="Times New Roman" w:hAnsi="Times New Roman" w:eastAsia="宋体" w:cs="Times New Roman"/>
          <w:bCs/>
          <w:snapToGrid w:val="0"/>
          <w:color w:val="000000"/>
          <w:kern w:val="0"/>
          <w:sz w:val="24"/>
          <w:szCs w:val="24"/>
        </w:rPr>
        <w:t>招标公告</w:t>
      </w:r>
      <w:r>
        <w:rPr>
          <w:rFonts w:hint="default" w:ascii="Times New Roman" w:hAnsi="Times New Roman" w:eastAsia="宋体" w:cs="Times New Roman"/>
          <w:b/>
          <w:bCs/>
          <w:snapToGrid w:val="0"/>
          <w:color w:val="000000"/>
          <w:kern w:val="0"/>
          <w:sz w:val="24"/>
          <w:szCs w:val="24"/>
          <w:u w:val="single"/>
        </w:rPr>
        <w:t xml:space="preserve">              </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color w:val="000000"/>
          <w:sz w:val="24"/>
          <w:szCs w:val="24"/>
          <w:u w:val="single"/>
        </w:rPr>
        <w:t xml:space="preserve">            </w:t>
      </w:r>
      <w:r>
        <w:rPr>
          <w:rFonts w:hint="default" w:ascii="Times New Roman" w:hAnsi="Times New Roman" w:eastAsia="宋体" w:cs="Times New Roman"/>
          <w:color w:val="000000"/>
          <w:sz w:val="24"/>
          <w:szCs w:val="24"/>
        </w:rPr>
        <w:t>投标公司， 法人代表人为</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，正式授权</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 提交纸质投标文件：资质证明文件、商务文件和技术文件</w:t>
      </w:r>
      <w:r>
        <w:rPr>
          <w:rFonts w:hint="eastAsia" w:ascii="Times New Roman" w:hAnsi="Times New Roman" w:eastAsia="宋体" w:cs="Times New Roman"/>
          <w:color w:val="000000"/>
          <w:sz w:val="24"/>
          <w:szCs w:val="24"/>
          <w:lang w:val="en-US" w:eastAsia="zh-CN"/>
        </w:rPr>
        <w:t>的</w:t>
      </w:r>
      <w:r>
        <w:rPr>
          <w:rFonts w:hint="default" w:ascii="Times New Roman" w:hAnsi="Times New Roman" w:eastAsia="宋体" w:cs="Times New Roman"/>
          <w:color w:val="000000"/>
          <w:sz w:val="24"/>
          <w:szCs w:val="24"/>
        </w:rPr>
        <w:t>电子版投标文件一份（</w:t>
      </w:r>
      <w:r>
        <w:rPr>
          <w:rFonts w:hint="default" w:ascii="Times New Roman" w:hAnsi="Times New Roman" w:eastAsia="宋体" w:cs="Times New Roman"/>
          <w:bCs/>
          <w:color w:val="000000"/>
          <w:sz w:val="24"/>
          <w:szCs w:val="24"/>
        </w:rPr>
        <w:t>电子版投标文件为纸质盖章版的扫描件或加盖电子章；不盖章无效。</w:t>
      </w:r>
      <w:r>
        <w:rPr>
          <w:rFonts w:hint="default" w:ascii="Times New Roman" w:hAnsi="Times New Roman" w:eastAsia="宋体" w:cs="Times New Roman"/>
          <w:color w:val="000000"/>
          <w:sz w:val="24"/>
          <w:szCs w:val="24"/>
        </w:rPr>
        <w:t>）。</w:t>
      </w:r>
    </w:p>
    <w:p w14:paraId="6EC0779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据此函，签字代表宣布同意如下：</w:t>
      </w:r>
    </w:p>
    <w:p w14:paraId="2DD85359">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0DF6F5B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2.投标人在投标之前已经与贵方进行了充分的沟通，完全理解并接受招标文件的各项规定和要求，对招标文件的合理性、合法性不再有异议。</w:t>
      </w:r>
    </w:p>
    <w:p w14:paraId="7E73692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3.本投标有效期自开标日起</w:t>
      </w:r>
      <w:r>
        <w:rPr>
          <w:rFonts w:hint="default" w:ascii="Times New Roman" w:hAnsi="Times New Roman" w:eastAsia="宋体" w:cs="Times New Roman"/>
          <w:bCs/>
          <w:color w:val="000000"/>
          <w:sz w:val="24"/>
          <w:szCs w:val="24"/>
          <w:u w:val="single"/>
        </w:rPr>
        <w:t xml:space="preserve"> 90</w:t>
      </w:r>
      <w:r>
        <w:rPr>
          <w:rFonts w:hint="default" w:ascii="Times New Roman" w:hAnsi="Times New Roman" w:eastAsia="宋体" w:cs="Times New Roman"/>
          <w:color w:val="000000"/>
          <w:sz w:val="24"/>
          <w:szCs w:val="24"/>
        </w:rPr>
        <w:t>个日历日。</w:t>
      </w:r>
    </w:p>
    <w:p w14:paraId="6BF576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4.如中标，本投标文件至本项目合同履行完毕止均保持有效，本投标人将按“招标文件”及政府采购法律、法规的规定履行合同责任和义务。</w:t>
      </w:r>
    </w:p>
    <w:p w14:paraId="27E8D21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5.投标人同意按照贵方要求提供与投标有关的一切数据或资料。</w:t>
      </w:r>
    </w:p>
    <w:p w14:paraId="09D72B4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6.与本投标有关的一切正式往来信函请寄：</w:t>
      </w:r>
    </w:p>
    <w:p w14:paraId="29E6714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地址：                             </w:t>
      </w:r>
    </w:p>
    <w:p w14:paraId="223A3CD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邮编：        </w:t>
      </w:r>
    </w:p>
    <w:p w14:paraId="1FA3865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电话：        传真：                   </w:t>
      </w:r>
    </w:p>
    <w:p w14:paraId="0562ADC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投标人代表姓名：</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职务：          </w:t>
      </w:r>
    </w:p>
    <w:p w14:paraId="7A79458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开户银行：                   </w:t>
      </w:r>
    </w:p>
    <w:p w14:paraId="5AE643B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银行帐号：                   </w:t>
      </w:r>
    </w:p>
    <w:p w14:paraId="465DB7C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w:t>
      </w:r>
      <w:r>
        <w:rPr>
          <w:rFonts w:hint="default" w:ascii="Times New Roman" w:hAnsi="Times New Roman" w:eastAsia="宋体" w:cs="Times New Roman"/>
          <w:bCs/>
          <w:color w:val="000000"/>
          <w:sz w:val="24"/>
          <w:szCs w:val="24"/>
        </w:rPr>
        <w:t>盖章）</w:t>
      </w:r>
      <w:r>
        <w:rPr>
          <w:rFonts w:hint="default" w:ascii="Times New Roman" w:hAnsi="Times New Roman" w:eastAsia="宋体" w:cs="Times New Roman"/>
          <w:color w:val="000000"/>
          <w:sz w:val="24"/>
          <w:szCs w:val="24"/>
        </w:rPr>
        <w:t xml:space="preserve">: </w:t>
      </w:r>
    </w:p>
    <w:p w14:paraId="1A8B7C7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授权代表签字</w:t>
      </w:r>
      <w:r>
        <w:rPr>
          <w:rFonts w:hint="default" w:ascii="Times New Roman" w:hAnsi="Times New Roman" w:eastAsia="宋体" w:cs="Times New Roman"/>
          <w:bCs/>
          <w:color w:val="000000"/>
          <w:sz w:val="24"/>
          <w:szCs w:val="24"/>
        </w:rPr>
        <w:t>：</w:t>
      </w:r>
    </w:p>
    <w:p w14:paraId="6D9496DA">
      <w:pPr>
        <w:spacing w:line="360" w:lineRule="auto"/>
        <w:ind w:firstLine="480" w:firstLineChars="200"/>
        <w:rPr>
          <w:rFonts w:hint="default" w:ascii="Times New Roman" w:hAnsi="Times New Roman" w:eastAsia="黑体" w:cs="Times New Roman"/>
          <w:color w:val="000000"/>
          <w:sz w:val="24"/>
          <w:szCs w:val="24"/>
        </w:rPr>
      </w:pPr>
      <w:r>
        <w:rPr>
          <w:rFonts w:hint="default" w:ascii="Times New Roman" w:hAnsi="Times New Roman" w:eastAsia="宋体" w:cs="Times New Roman"/>
          <w:color w:val="000000"/>
          <w:sz w:val="24"/>
          <w:szCs w:val="24"/>
        </w:rPr>
        <w:t>日期：     年      月      日</w:t>
      </w:r>
      <w:r>
        <w:rPr>
          <w:rFonts w:hint="default" w:ascii="Times New Roman" w:hAnsi="Times New Roman" w:eastAsia="黑体" w:cs="Times New Roman"/>
          <w:color w:val="000000"/>
          <w:sz w:val="24"/>
          <w:szCs w:val="24"/>
        </w:rPr>
        <w:br w:type="page"/>
      </w:r>
    </w:p>
    <w:p w14:paraId="1C8113B8">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5A08BEB2">
      <w:pPr>
        <w:adjustRightInd w:val="0"/>
        <w:snapToGrid w:val="0"/>
        <w:spacing w:before="93" w:beforeLines="30" w:line="240" w:lineRule="exact"/>
        <w:jc w:val="center"/>
        <w:rPr>
          <w:rFonts w:hint="default" w:ascii="Times New Roman" w:hAnsi="Times New Roman" w:eastAsia="宋体" w:cs="Times New Roman"/>
          <w:sz w:val="24"/>
          <w:szCs w:val="20"/>
        </w:rPr>
      </w:pPr>
    </w:p>
    <w:p w14:paraId="66FCBF1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eastAsia="宋体" w:cs="Times New Roman"/>
          <w:b/>
          <w:bCs/>
          <w:color w:val="000000"/>
          <w:sz w:val="24"/>
          <w:szCs w:val="24"/>
          <w:u w:val="single"/>
          <w:lang w:val="en-US" w:eastAsia="zh-CN"/>
        </w:rPr>
        <w:t>6300T、3150T热模锻生产线搬迁复产项目-新增10T行车</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631E3F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4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38B31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BCB7917">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65F30508">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48584AF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02E4DCC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113EC5A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2A95D26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3886B2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BE66B8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0971821C">
      <w:pPr>
        <w:spacing w:line="460" w:lineRule="exact"/>
        <w:ind w:firstLine="5520" w:firstLineChars="23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52A7970">
      <w:pPr>
        <w:rPr>
          <w:rFonts w:hint="default" w:ascii="Times New Roman" w:hAnsi="Times New Roman" w:eastAsia="黑体" w:cs="Times New Roman"/>
          <w:b/>
          <w:bCs/>
          <w:color w:val="000000"/>
          <w:sz w:val="28"/>
          <w:szCs w:val="20"/>
        </w:rPr>
      </w:pPr>
    </w:p>
    <w:p w14:paraId="5C67B158">
      <w:pPr>
        <w:pStyle w:val="24"/>
        <w:rPr>
          <w:rFonts w:hint="default" w:ascii="Times New Roman" w:hAnsi="Times New Roman" w:eastAsia="黑体" w:cs="Times New Roman"/>
          <w:b/>
          <w:bCs/>
          <w:color w:val="000000"/>
          <w:sz w:val="28"/>
          <w:szCs w:val="20"/>
        </w:rPr>
      </w:pPr>
    </w:p>
    <w:p w14:paraId="2A50298C">
      <w:pPr>
        <w:rPr>
          <w:rFonts w:hint="default" w:ascii="Times New Roman" w:hAnsi="Times New Roman" w:cs="Times New Roman"/>
        </w:rPr>
        <w:sectPr>
          <w:footerReference r:id="rId8" w:type="first"/>
          <w:headerReference r:id="rId6" w:type="default"/>
          <w:footerReference r:id="rId7"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13F2D2C5">
      <w:pPr>
        <w:keepNext/>
        <w:keepLines/>
        <w:outlineLvl w:val="1"/>
        <w:rPr>
          <w:rFonts w:hint="default" w:ascii="Times New Roman" w:hAnsi="Times New Roman" w:eastAsia="宋体" w:cs="Times New Roman"/>
          <w:spacing w:val="-9"/>
          <w:sz w:val="24"/>
          <w:szCs w:val="24"/>
        </w:rPr>
      </w:pP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附</w:t>
      </w:r>
      <w:r>
        <w:rPr>
          <w:rFonts w:hint="default" w:ascii="Times New Roman" w:hAnsi="Times New Roman" w:eastAsia="宋体" w:cs="Times New Roman"/>
          <w:spacing w:val="-14"/>
          <w:sz w:val="24"/>
          <w:szCs w:val="24"/>
          <w14:textOutline w14:w="4356" w14:cap="sq" w14:cmpd="sng" w14:algn="ctr">
            <w14:solidFill>
              <w14:srgbClr w14:val="000000"/>
            </w14:solidFill>
            <w14:prstDash w14:val="solid"/>
            <w14:bevel/>
          </w14:textOutline>
        </w:rPr>
        <w:t>件</w:t>
      </w: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 xml:space="preserve">3 </w:t>
      </w:r>
      <w:r>
        <w:rPr>
          <w:rFonts w:hint="default" w:ascii="Times New Roman" w:hAnsi="Times New Roman" w:eastAsia="宋体" w:cs="Times New Roman"/>
          <w:spacing w:val="15"/>
          <w:position w:val="3"/>
          <w:sz w:val="24"/>
          <w:szCs w:val="24"/>
          <w14:textOutline w14:w="4356" w14:cap="sq" w14:cmpd="sng" w14:algn="ctr">
            <w14:solidFill>
              <w14:srgbClr w14:val="000000"/>
            </w14:solidFill>
            <w14:prstDash w14:val="solid"/>
            <w14:bevel/>
          </w14:textOutline>
        </w:rPr>
        <w:t>投</w:t>
      </w:r>
      <w:r>
        <w:rPr>
          <w:rFonts w:hint="default" w:ascii="Times New Roman" w:hAnsi="Times New Roman" w:eastAsia="宋体" w:cs="Times New Roman"/>
          <w:spacing w:val="8"/>
          <w:position w:val="3"/>
          <w:sz w:val="24"/>
          <w:szCs w:val="24"/>
          <w14:textOutline w14:w="4356" w14:cap="sq" w14:cmpd="sng" w14:algn="ctr">
            <w14:solidFill>
              <w14:srgbClr w14:val="000000"/>
            </w14:solidFill>
            <w14:prstDash w14:val="solid"/>
            <w14:bevel/>
          </w14:textOutline>
        </w:rPr>
        <w:t>标人基本情况及</w:t>
      </w:r>
      <w:r>
        <w:rPr>
          <w:rFonts w:hint="default" w:ascii="Times New Roman" w:hAnsi="Times New Roman" w:eastAsia="宋体" w:cs="Times New Roman"/>
          <w:spacing w:val="8"/>
          <w:sz w:val="24"/>
          <w:szCs w:val="24"/>
          <w14:textOutline w14:w="4356" w14:cap="sq" w14:cmpd="sng" w14:algn="ctr">
            <w14:solidFill>
              <w14:srgbClr w14:val="000000"/>
            </w14:solidFill>
            <w14:prstDash w14:val="solid"/>
            <w14:bevel/>
          </w14:textOutline>
        </w:rPr>
        <w:t>资产情况汇总</w:t>
      </w:r>
      <w:r>
        <w:rPr>
          <w:rFonts w:hint="default" w:ascii="Times New Roman" w:hAnsi="Times New Roman" w:eastAsia="宋体" w:cs="Times New Roman"/>
          <w:spacing w:val="7"/>
          <w:sz w:val="24"/>
          <w:szCs w:val="24"/>
          <w14:textOutline w14:w="4356" w14:cap="sq" w14:cmpd="sng" w14:algn="ctr">
            <w14:solidFill>
              <w14:srgbClr w14:val="000000"/>
            </w14:solidFill>
            <w14:prstDash w14:val="solid"/>
            <w14:bevel/>
          </w14:textOutline>
        </w:rPr>
        <w:t>表</w:t>
      </w:r>
    </w:p>
    <w:p w14:paraId="41A81E56">
      <w:pPr>
        <w:keepNext/>
        <w:keepLines/>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default" w:ascii="Times New Roman" w:hAnsi="Times New Roman" w:eastAsia="宋体" w:cs="Times New Roman"/>
          <w:b/>
          <w:bCs/>
          <w:spacing w:val="-7"/>
          <w:sz w:val="24"/>
          <w:szCs w:val="24"/>
        </w:rPr>
        <w:t>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2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231"/>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231"/>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231"/>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231"/>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231"/>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231"/>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231"/>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4"/>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231"/>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231"/>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231"/>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231"/>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231"/>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231"/>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231"/>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231"/>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24"/>
        <w:rPr>
          <w:rFonts w:hint="default" w:ascii="Times New Roman" w:hAnsi="Times New Roman" w:eastAsia="宋体" w:cs="Times New Roman"/>
          <w:b/>
          <w:bCs/>
          <w:color w:val="000000"/>
          <w:sz w:val="24"/>
          <w:szCs w:val="24"/>
        </w:rPr>
      </w:pPr>
    </w:p>
    <w:p w14:paraId="4E360575">
      <w:pPr>
        <w:pStyle w:val="24"/>
        <w:rPr>
          <w:rFonts w:hint="default" w:ascii="Times New Roman" w:hAnsi="Times New Roman" w:eastAsia="宋体" w:cs="Times New Roman"/>
          <w:b/>
          <w:bCs/>
          <w:color w:val="000000"/>
          <w:sz w:val="24"/>
          <w:szCs w:val="24"/>
        </w:rPr>
      </w:pPr>
    </w:p>
    <w:p w14:paraId="18B28C34">
      <w:pPr>
        <w:pStyle w:val="24"/>
        <w:rPr>
          <w:rFonts w:hint="default" w:ascii="Times New Roman" w:hAnsi="Times New Roman" w:eastAsia="宋体" w:cs="Times New Roman"/>
          <w:b/>
          <w:bCs/>
          <w:color w:val="000000"/>
          <w:sz w:val="24"/>
          <w:szCs w:val="24"/>
        </w:rPr>
      </w:pPr>
    </w:p>
    <w:p w14:paraId="59B9FA63">
      <w:pPr>
        <w:pStyle w:val="24"/>
        <w:rPr>
          <w:rFonts w:hint="default" w:ascii="Times New Roman" w:hAnsi="Times New Roman" w:eastAsia="宋体" w:cs="Times New Roman"/>
          <w:b/>
          <w:bCs/>
          <w:color w:val="000000"/>
          <w:sz w:val="24"/>
          <w:szCs w:val="24"/>
        </w:rPr>
      </w:pPr>
    </w:p>
    <w:p w14:paraId="70E33259">
      <w:pPr>
        <w:pStyle w:val="24"/>
        <w:rPr>
          <w:rFonts w:hint="default" w:ascii="Times New Roman" w:hAnsi="Times New Roman" w:eastAsia="宋体" w:cs="Times New Roman"/>
          <w:b/>
          <w:bCs/>
          <w:color w:val="000000"/>
          <w:sz w:val="24"/>
          <w:szCs w:val="24"/>
        </w:rPr>
      </w:pPr>
    </w:p>
    <w:p w14:paraId="37B23B42">
      <w:pPr>
        <w:pStyle w:val="24"/>
        <w:rPr>
          <w:rFonts w:hint="default" w:ascii="Times New Roman" w:hAnsi="Times New Roman" w:eastAsia="宋体" w:cs="Times New Roman"/>
          <w:b/>
          <w:bCs/>
          <w:color w:val="000000"/>
          <w:sz w:val="24"/>
          <w:szCs w:val="24"/>
        </w:rPr>
      </w:pPr>
    </w:p>
    <w:p w14:paraId="77D15F41">
      <w:pPr>
        <w:pStyle w:val="24"/>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tbl>
      <w:tblPr>
        <w:tblStyle w:val="48"/>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77F4E95">
      <w:pPr>
        <w:rPr>
          <w:rFonts w:hint="default" w:ascii="Times New Roman" w:hAnsi="Times New Roman" w:cs="Times New Roman"/>
        </w:rPr>
        <w:sectPr>
          <w:footerReference r:id="rId10" w:type="first"/>
          <w:footerReference r:id="rId9"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383208B">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附件4 保密承诺函</w:t>
      </w:r>
    </w:p>
    <w:p w14:paraId="587C3615">
      <w:pPr>
        <w:spacing w:line="240" w:lineRule="exact"/>
        <w:jc w:val="center"/>
        <w:rPr>
          <w:rFonts w:hint="default" w:ascii="Times New Roman" w:hAnsi="Times New Roman" w:eastAsia="宋体" w:cs="Times New Roman"/>
          <w:b/>
          <w:bCs/>
          <w:sz w:val="36"/>
          <w:szCs w:val="20"/>
        </w:rPr>
      </w:pPr>
    </w:p>
    <w:p w14:paraId="06BF04A8">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ascii="Times New Roman" w:hAnsi="Times New Roman" w:eastAsia="宋体" w:cs="Times New Roman"/>
          <w:b w:val="0"/>
          <w:bCs w:val="0"/>
          <w:color w:val="000000"/>
          <w:sz w:val="24"/>
          <w:szCs w:val="24"/>
          <w:u w:val="single"/>
          <w:lang w:val="en-US" w:eastAsia="zh-CN"/>
        </w:rPr>
        <w:t>6300T、3150T热模锻生产线搬迁复产项目-新增10T行车</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619D7C8B">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中国重汽集团济南动力有限公司</w:t>
      </w:r>
      <w:r>
        <w:rPr>
          <w:rFonts w:hint="default" w:ascii="Times New Roman" w:hAnsi="Times New Roman" w:eastAsia="宋体" w:cs="Times New Roman"/>
          <w:b/>
          <w:bCs/>
          <w:sz w:val="24"/>
          <w:szCs w:val="20"/>
        </w:rPr>
        <w:t>：</w:t>
      </w:r>
    </w:p>
    <w:p w14:paraId="49CC455B">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highlight w:val="yellow"/>
          <w:u w:val="single"/>
        </w:rPr>
        <w:t>投标单位名称</w:t>
      </w:r>
      <w:r>
        <w:rPr>
          <w:rFonts w:hint="default" w:ascii="Times New Roman" w:hAnsi="Times New Roman" w:eastAsia="宋体" w:cs="Times New Roman"/>
          <w:sz w:val="24"/>
          <w:szCs w:val="20"/>
        </w:rPr>
        <w:t>）对招标人的商业秘密作如下承诺：</w:t>
      </w:r>
    </w:p>
    <w:p w14:paraId="10B63ACB">
      <w:pPr>
        <w:spacing w:line="360" w:lineRule="auto"/>
        <w:ind w:left="479" w:leftChars="228"/>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B08807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F8D0D4">
      <w:pPr>
        <w:spacing w:line="360" w:lineRule="auto"/>
        <w:ind w:firstLine="480" w:firstLineChars="200"/>
        <w:rPr>
          <w:rFonts w:hint="default" w:ascii="Times New Roman" w:hAnsi="Times New Roman" w:eastAsia="宋体" w:cs="Times New Roman"/>
          <w:sz w:val="24"/>
          <w:szCs w:val="20"/>
          <w:u w:val="single"/>
        </w:rPr>
      </w:pPr>
    </w:p>
    <w:p w14:paraId="235D1FD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54ABF4B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1FA040B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4C5B8F51">
      <w:pPr>
        <w:rPr>
          <w:rFonts w:hint="default" w:ascii="Times New Roman" w:hAnsi="Times New Roman" w:eastAsia="宋体" w:cs="Times New Roman"/>
          <w:b/>
          <w:bCs/>
          <w:color w:val="000000"/>
          <w:sz w:val="28"/>
          <w:szCs w:val="20"/>
        </w:rPr>
      </w:pPr>
    </w:p>
    <w:p w14:paraId="594BB354">
      <w:pPr>
        <w:rPr>
          <w:rFonts w:hint="default" w:ascii="Times New Roman" w:hAnsi="Times New Roman" w:cs="Times New Roman"/>
        </w:rPr>
        <w:sectPr>
          <w:footerReference r:id="rId12" w:type="first"/>
          <w:footerReference r:id="rId11"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272557E">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附件5 技术规格偏离表</w:t>
      </w:r>
    </w:p>
    <w:p w14:paraId="4E7E7D5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eastAsia" w:ascii="Times New Roman" w:hAnsi="Times New Roman" w:eastAsia="宋体" w:cs="Times New Roman"/>
          <w:b w:val="0"/>
          <w:bCs w:val="0"/>
          <w:color w:val="000000"/>
          <w:sz w:val="24"/>
          <w:szCs w:val="24"/>
          <w:u w:val="single"/>
          <w:lang w:val="en-US" w:eastAsia="zh-CN"/>
        </w:rPr>
        <w:t>6300T、3150T热模锻生产线搬迁复产项目-新增10T行车</w:t>
      </w:r>
      <w:r>
        <w:rPr>
          <w:rFonts w:hint="default" w:ascii="Times New Roman" w:hAnsi="Times New Roman" w:eastAsia="宋体" w:cs="Times New Roman"/>
          <w:color w:val="000000"/>
          <w:sz w:val="24"/>
          <w:szCs w:val="24"/>
        </w:rPr>
        <w:t xml:space="preserve"> </w:t>
      </w:r>
    </w:p>
    <w:tbl>
      <w:tblPr>
        <w:tblStyle w:val="4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4BFCF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0BA4AC74">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序号</w:t>
            </w:r>
          </w:p>
        </w:tc>
        <w:tc>
          <w:tcPr>
            <w:tcW w:w="3449" w:type="dxa"/>
            <w:vAlign w:val="center"/>
          </w:tcPr>
          <w:p w14:paraId="2E8317F4">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招标要求</w:t>
            </w:r>
          </w:p>
        </w:tc>
        <w:tc>
          <w:tcPr>
            <w:tcW w:w="2414" w:type="dxa"/>
            <w:vAlign w:val="center"/>
          </w:tcPr>
          <w:p w14:paraId="2632209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08" w:type="dxa"/>
            <w:vAlign w:val="center"/>
          </w:tcPr>
          <w:p w14:paraId="30599210">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tc>
      </w:tr>
      <w:tr w14:paraId="7B7D8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01F384C">
            <w:pPr>
              <w:jc w:val="center"/>
              <w:rPr>
                <w:rFonts w:hint="default" w:ascii="Times New Roman" w:hAnsi="Times New Roman" w:eastAsia="宋体" w:cs="Times New Roman"/>
                <w:b/>
                <w:sz w:val="24"/>
                <w:szCs w:val="20"/>
              </w:rPr>
            </w:pPr>
          </w:p>
        </w:tc>
        <w:tc>
          <w:tcPr>
            <w:tcW w:w="3449" w:type="dxa"/>
          </w:tcPr>
          <w:p w14:paraId="4FA51788">
            <w:pPr>
              <w:jc w:val="center"/>
              <w:rPr>
                <w:rFonts w:hint="default" w:ascii="Times New Roman" w:hAnsi="Times New Roman" w:eastAsia="宋体" w:cs="Times New Roman"/>
                <w:b/>
                <w:sz w:val="24"/>
                <w:szCs w:val="20"/>
              </w:rPr>
            </w:pPr>
          </w:p>
        </w:tc>
        <w:tc>
          <w:tcPr>
            <w:tcW w:w="2414" w:type="dxa"/>
          </w:tcPr>
          <w:p w14:paraId="561ED269">
            <w:pPr>
              <w:jc w:val="center"/>
              <w:rPr>
                <w:rFonts w:hint="default" w:ascii="Times New Roman" w:hAnsi="Times New Roman" w:eastAsia="宋体" w:cs="Times New Roman"/>
                <w:b/>
                <w:sz w:val="24"/>
                <w:szCs w:val="20"/>
              </w:rPr>
            </w:pPr>
          </w:p>
        </w:tc>
        <w:tc>
          <w:tcPr>
            <w:tcW w:w="1608" w:type="dxa"/>
          </w:tcPr>
          <w:p w14:paraId="1B7F3D04">
            <w:pPr>
              <w:jc w:val="center"/>
              <w:rPr>
                <w:rFonts w:hint="default" w:ascii="Times New Roman" w:hAnsi="Times New Roman" w:eastAsia="宋体" w:cs="Times New Roman"/>
                <w:b/>
                <w:sz w:val="24"/>
                <w:szCs w:val="20"/>
              </w:rPr>
            </w:pPr>
          </w:p>
        </w:tc>
      </w:tr>
      <w:tr w14:paraId="361CE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BA34B9D">
            <w:pPr>
              <w:jc w:val="center"/>
              <w:rPr>
                <w:rFonts w:hint="default" w:ascii="Times New Roman" w:hAnsi="Times New Roman" w:eastAsia="宋体" w:cs="Times New Roman"/>
                <w:b/>
                <w:sz w:val="24"/>
                <w:szCs w:val="20"/>
              </w:rPr>
            </w:pPr>
          </w:p>
        </w:tc>
        <w:tc>
          <w:tcPr>
            <w:tcW w:w="3449" w:type="dxa"/>
          </w:tcPr>
          <w:p w14:paraId="73DF06EE">
            <w:pPr>
              <w:jc w:val="center"/>
              <w:rPr>
                <w:rFonts w:hint="default" w:ascii="Times New Roman" w:hAnsi="Times New Roman" w:eastAsia="宋体" w:cs="Times New Roman"/>
                <w:b/>
                <w:sz w:val="24"/>
                <w:szCs w:val="20"/>
              </w:rPr>
            </w:pPr>
          </w:p>
        </w:tc>
        <w:tc>
          <w:tcPr>
            <w:tcW w:w="2414" w:type="dxa"/>
          </w:tcPr>
          <w:p w14:paraId="397A31E1">
            <w:pPr>
              <w:jc w:val="center"/>
              <w:rPr>
                <w:rFonts w:hint="default" w:ascii="Times New Roman" w:hAnsi="Times New Roman" w:eastAsia="宋体" w:cs="Times New Roman"/>
                <w:b/>
                <w:sz w:val="24"/>
                <w:szCs w:val="20"/>
              </w:rPr>
            </w:pPr>
          </w:p>
        </w:tc>
        <w:tc>
          <w:tcPr>
            <w:tcW w:w="1608" w:type="dxa"/>
          </w:tcPr>
          <w:p w14:paraId="3F1AD132">
            <w:pPr>
              <w:jc w:val="center"/>
              <w:rPr>
                <w:rFonts w:hint="default" w:ascii="Times New Roman" w:hAnsi="Times New Roman" w:eastAsia="宋体" w:cs="Times New Roman"/>
                <w:b/>
                <w:sz w:val="24"/>
                <w:szCs w:val="20"/>
              </w:rPr>
            </w:pPr>
          </w:p>
        </w:tc>
      </w:tr>
      <w:tr w14:paraId="5955D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D90E34">
            <w:pPr>
              <w:jc w:val="center"/>
              <w:rPr>
                <w:rFonts w:hint="default" w:ascii="Times New Roman" w:hAnsi="Times New Roman" w:eastAsia="宋体" w:cs="Times New Roman"/>
                <w:b/>
                <w:sz w:val="24"/>
                <w:szCs w:val="20"/>
              </w:rPr>
            </w:pPr>
          </w:p>
        </w:tc>
        <w:tc>
          <w:tcPr>
            <w:tcW w:w="3449" w:type="dxa"/>
          </w:tcPr>
          <w:p w14:paraId="75827AD0">
            <w:pPr>
              <w:jc w:val="center"/>
              <w:rPr>
                <w:rFonts w:hint="default" w:ascii="Times New Roman" w:hAnsi="Times New Roman" w:eastAsia="宋体" w:cs="Times New Roman"/>
                <w:b/>
                <w:sz w:val="24"/>
                <w:szCs w:val="20"/>
              </w:rPr>
            </w:pPr>
          </w:p>
        </w:tc>
        <w:tc>
          <w:tcPr>
            <w:tcW w:w="2414" w:type="dxa"/>
          </w:tcPr>
          <w:p w14:paraId="30FC4F72">
            <w:pPr>
              <w:jc w:val="center"/>
              <w:rPr>
                <w:rFonts w:hint="default" w:ascii="Times New Roman" w:hAnsi="Times New Roman" w:eastAsia="宋体" w:cs="Times New Roman"/>
                <w:b/>
                <w:sz w:val="24"/>
                <w:szCs w:val="20"/>
              </w:rPr>
            </w:pPr>
          </w:p>
        </w:tc>
        <w:tc>
          <w:tcPr>
            <w:tcW w:w="1608" w:type="dxa"/>
          </w:tcPr>
          <w:p w14:paraId="14FBB863">
            <w:pPr>
              <w:jc w:val="center"/>
              <w:rPr>
                <w:rFonts w:hint="default" w:ascii="Times New Roman" w:hAnsi="Times New Roman" w:eastAsia="宋体" w:cs="Times New Roman"/>
                <w:b/>
                <w:sz w:val="24"/>
                <w:szCs w:val="20"/>
              </w:rPr>
            </w:pPr>
          </w:p>
        </w:tc>
      </w:tr>
      <w:tr w14:paraId="7AA97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3BECE7C9">
            <w:pPr>
              <w:jc w:val="center"/>
              <w:rPr>
                <w:rFonts w:hint="default" w:ascii="Times New Roman" w:hAnsi="Times New Roman" w:eastAsia="宋体" w:cs="Times New Roman"/>
                <w:b/>
                <w:sz w:val="24"/>
                <w:szCs w:val="20"/>
              </w:rPr>
            </w:pPr>
          </w:p>
        </w:tc>
        <w:tc>
          <w:tcPr>
            <w:tcW w:w="3449" w:type="dxa"/>
          </w:tcPr>
          <w:p w14:paraId="44D15E30">
            <w:pPr>
              <w:jc w:val="center"/>
              <w:rPr>
                <w:rFonts w:hint="default" w:ascii="Times New Roman" w:hAnsi="Times New Roman" w:eastAsia="宋体" w:cs="Times New Roman"/>
                <w:b/>
                <w:sz w:val="24"/>
                <w:szCs w:val="20"/>
              </w:rPr>
            </w:pPr>
          </w:p>
        </w:tc>
        <w:tc>
          <w:tcPr>
            <w:tcW w:w="2414" w:type="dxa"/>
          </w:tcPr>
          <w:p w14:paraId="4231A2BB">
            <w:pPr>
              <w:jc w:val="center"/>
              <w:rPr>
                <w:rFonts w:hint="default" w:ascii="Times New Roman" w:hAnsi="Times New Roman" w:eastAsia="宋体" w:cs="Times New Roman"/>
                <w:b/>
                <w:sz w:val="24"/>
                <w:szCs w:val="20"/>
              </w:rPr>
            </w:pPr>
          </w:p>
        </w:tc>
        <w:tc>
          <w:tcPr>
            <w:tcW w:w="1608" w:type="dxa"/>
          </w:tcPr>
          <w:p w14:paraId="56E0048A">
            <w:pPr>
              <w:jc w:val="center"/>
              <w:rPr>
                <w:rFonts w:hint="default" w:ascii="Times New Roman" w:hAnsi="Times New Roman" w:eastAsia="宋体" w:cs="Times New Roman"/>
                <w:b/>
                <w:sz w:val="24"/>
                <w:szCs w:val="20"/>
              </w:rPr>
            </w:pPr>
          </w:p>
        </w:tc>
      </w:tr>
      <w:tr w14:paraId="2A789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5336A1F">
            <w:pPr>
              <w:jc w:val="center"/>
              <w:rPr>
                <w:rFonts w:hint="default" w:ascii="Times New Roman" w:hAnsi="Times New Roman" w:eastAsia="宋体" w:cs="Times New Roman"/>
                <w:b/>
                <w:sz w:val="24"/>
                <w:szCs w:val="20"/>
              </w:rPr>
            </w:pPr>
          </w:p>
        </w:tc>
        <w:tc>
          <w:tcPr>
            <w:tcW w:w="3449" w:type="dxa"/>
          </w:tcPr>
          <w:p w14:paraId="2F997DB2">
            <w:pPr>
              <w:jc w:val="center"/>
              <w:rPr>
                <w:rFonts w:hint="default" w:ascii="Times New Roman" w:hAnsi="Times New Roman" w:eastAsia="宋体" w:cs="Times New Roman"/>
                <w:b/>
                <w:sz w:val="24"/>
                <w:szCs w:val="20"/>
              </w:rPr>
            </w:pPr>
          </w:p>
        </w:tc>
        <w:tc>
          <w:tcPr>
            <w:tcW w:w="2414" w:type="dxa"/>
          </w:tcPr>
          <w:p w14:paraId="3E15668C">
            <w:pPr>
              <w:jc w:val="center"/>
              <w:rPr>
                <w:rFonts w:hint="default" w:ascii="Times New Roman" w:hAnsi="Times New Roman" w:eastAsia="宋体" w:cs="Times New Roman"/>
                <w:b/>
                <w:sz w:val="24"/>
                <w:szCs w:val="20"/>
              </w:rPr>
            </w:pPr>
          </w:p>
        </w:tc>
        <w:tc>
          <w:tcPr>
            <w:tcW w:w="1608" w:type="dxa"/>
          </w:tcPr>
          <w:p w14:paraId="238FA0C8">
            <w:pPr>
              <w:jc w:val="center"/>
              <w:rPr>
                <w:rFonts w:hint="default" w:ascii="Times New Roman" w:hAnsi="Times New Roman" w:eastAsia="宋体" w:cs="Times New Roman"/>
                <w:b/>
                <w:sz w:val="24"/>
                <w:szCs w:val="20"/>
              </w:rPr>
            </w:pPr>
          </w:p>
        </w:tc>
      </w:tr>
      <w:tr w14:paraId="6B98E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AB8E72A">
            <w:pPr>
              <w:jc w:val="center"/>
              <w:rPr>
                <w:rFonts w:hint="default" w:ascii="Times New Roman" w:hAnsi="Times New Roman" w:eastAsia="宋体" w:cs="Times New Roman"/>
                <w:b/>
                <w:sz w:val="24"/>
                <w:szCs w:val="20"/>
              </w:rPr>
            </w:pPr>
          </w:p>
        </w:tc>
        <w:tc>
          <w:tcPr>
            <w:tcW w:w="3449" w:type="dxa"/>
          </w:tcPr>
          <w:p w14:paraId="5B8584BD">
            <w:pPr>
              <w:jc w:val="center"/>
              <w:rPr>
                <w:rFonts w:hint="default" w:ascii="Times New Roman" w:hAnsi="Times New Roman" w:eastAsia="宋体" w:cs="Times New Roman"/>
                <w:b/>
                <w:sz w:val="24"/>
                <w:szCs w:val="20"/>
              </w:rPr>
            </w:pPr>
          </w:p>
        </w:tc>
        <w:tc>
          <w:tcPr>
            <w:tcW w:w="2414" w:type="dxa"/>
          </w:tcPr>
          <w:p w14:paraId="28BD82A1">
            <w:pPr>
              <w:jc w:val="center"/>
              <w:rPr>
                <w:rFonts w:hint="default" w:ascii="Times New Roman" w:hAnsi="Times New Roman" w:eastAsia="宋体" w:cs="Times New Roman"/>
                <w:b/>
                <w:sz w:val="24"/>
                <w:szCs w:val="20"/>
              </w:rPr>
            </w:pPr>
          </w:p>
        </w:tc>
        <w:tc>
          <w:tcPr>
            <w:tcW w:w="1608" w:type="dxa"/>
          </w:tcPr>
          <w:p w14:paraId="301986B5">
            <w:pPr>
              <w:jc w:val="center"/>
              <w:rPr>
                <w:rFonts w:hint="default" w:ascii="Times New Roman" w:hAnsi="Times New Roman" w:eastAsia="宋体" w:cs="Times New Roman"/>
                <w:b/>
                <w:sz w:val="24"/>
                <w:szCs w:val="20"/>
              </w:rPr>
            </w:pPr>
          </w:p>
        </w:tc>
      </w:tr>
      <w:tr w14:paraId="55F9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3BE81D8">
            <w:pPr>
              <w:jc w:val="center"/>
              <w:rPr>
                <w:rFonts w:hint="default" w:ascii="Times New Roman" w:hAnsi="Times New Roman" w:eastAsia="宋体" w:cs="Times New Roman"/>
                <w:b/>
                <w:sz w:val="24"/>
                <w:szCs w:val="20"/>
              </w:rPr>
            </w:pPr>
          </w:p>
        </w:tc>
        <w:tc>
          <w:tcPr>
            <w:tcW w:w="3449" w:type="dxa"/>
          </w:tcPr>
          <w:p w14:paraId="03EB135B">
            <w:pPr>
              <w:jc w:val="center"/>
              <w:rPr>
                <w:rFonts w:hint="default" w:ascii="Times New Roman" w:hAnsi="Times New Roman" w:eastAsia="宋体" w:cs="Times New Roman"/>
                <w:b/>
                <w:sz w:val="24"/>
                <w:szCs w:val="20"/>
              </w:rPr>
            </w:pPr>
          </w:p>
        </w:tc>
        <w:tc>
          <w:tcPr>
            <w:tcW w:w="2414" w:type="dxa"/>
          </w:tcPr>
          <w:p w14:paraId="0C2755CF">
            <w:pPr>
              <w:jc w:val="center"/>
              <w:rPr>
                <w:rFonts w:hint="default" w:ascii="Times New Roman" w:hAnsi="Times New Roman" w:eastAsia="宋体" w:cs="Times New Roman"/>
                <w:b/>
                <w:sz w:val="24"/>
                <w:szCs w:val="20"/>
              </w:rPr>
            </w:pPr>
          </w:p>
        </w:tc>
        <w:tc>
          <w:tcPr>
            <w:tcW w:w="1608" w:type="dxa"/>
          </w:tcPr>
          <w:p w14:paraId="7E25F1EA">
            <w:pPr>
              <w:jc w:val="center"/>
              <w:rPr>
                <w:rFonts w:hint="default" w:ascii="Times New Roman" w:hAnsi="Times New Roman" w:eastAsia="宋体" w:cs="Times New Roman"/>
                <w:b/>
                <w:sz w:val="24"/>
                <w:szCs w:val="20"/>
              </w:rPr>
            </w:pPr>
          </w:p>
        </w:tc>
      </w:tr>
      <w:tr w14:paraId="1F295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A7254B0">
            <w:pPr>
              <w:jc w:val="center"/>
              <w:rPr>
                <w:rFonts w:hint="default" w:ascii="Times New Roman" w:hAnsi="Times New Roman" w:eastAsia="宋体" w:cs="Times New Roman"/>
                <w:b/>
                <w:sz w:val="24"/>
                <w:szCs w:val="20"/>
              </w:rPr>
            </w:pPr>
          </w:p>
        </w:tc>
        <w:tc>
          <w:tcPr>
            <w:tcW w:w="3449" w:type="dxa"/>
          </w:tcPr>
          <w:p w14:paraId="56333A34">
            <w:pPr>
              <w:jc w:val="center"/>
              <w:rPr>
                <w:rFonts w:hint="default" w:ascii="Times New Roman" w:hAnsi="Times New Roman" w:eastAsia="宋体" w:cs="Times New Roman"/>
                <w:b/>
                <w:sz w:val="24"/>
                <w:szCs w:val="20"/>
              </w:rPr>
            </w:pPr>
          </w:p>
        </w:tc>
        <w:tc>
          <w:tcPr>
            <w:tcW w:w="2414" w:type="dxa"/>
          </w:tcPr>
          <w:p w14:paraId="2CB74EC3">
            <w:pPr>
              <w:jc w:val="center"/>
              <w:rPr>
                <w:rFonts w:hint="default" w:ascii="Times New Roman" w:hAnsi="Times New Roman" w:eastAsia="宋体" w:cs="Times New Roman"/>
                <w:b/>
                <w:sz w:val="24"/>
                <w:szCs w:val="20"/>
              </w:rPr>
            </w:pPr>
          </w:p>
        </w:tc>
        <w:tc>
          <w:tcPr>
            <w:tcW w:w="1608" w:type="dxa"/>
          </w:tcPr>
          <w:p w14:paraId="72F051A9">
            <w:pPr>
              <w:jc w:val="center"/>
              <w:rPr>
                <w:rFonts w:hint="default" w:ascii="Times New Roman" w:hAnsi="Times New Roman" w:eastAsia="宋体" w:cs="Times New Roman"/>
                <w:b/>
                <w:sz w:val="24"/>
                <w:szCs w:val="20"/>
              </w:rPr>
            </w:pPr>
          </w:p>
        </w:tc>
      </w:tr>
      <w:tr w14:paraId="6C62D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AF30137">
            <w:pPr>
              <w:jc w:val="center"/>
              <w:rPr>
                <w:rFonts w:hint="default" w:ascii="Times New Roman" w:hAnsi="Times New Roman" w:eastAsia="宋体" w:cs="Times New Roman"/>
                <w:b/>
                <w:sz w:val="24"/>
                <w:szCs w:val="20"/>
              </w:rPr>
            </w:pPr>
          </w:p>
        </w:tc>
        <w:tc>
          <w:tcPr>
            <w:tcW w:w="3449" w:type="dxa"/>
          </w:tcPr>
          <w:p w14:paraId="1D1FD8BB">
            <w:pPr>
              <w:jc w:val="center"/>
              <w:rPr>
                <w:rFonts w:hint="default" w:ascii="Times New Roman" w:hAnsi="Times New Roman" w:eastAsia="宋体" w:cs="Times New Roman"/>
                <w:b/>
                <w:sz w:val="24"/>
                <w:szCs w:val="20"/>
              </w:rPr>
            </w:pPr>
          </w:p>
        </w:tc>
        <w:tc>
          <w:tcPr>
            <w:tcW w:w="2414" w:type="dxa"/>
          </w:tcPr>
          <w:p w14:paraId="59681DED">
            <w:pPr>
              <w:jc w:val="center"/>
              <w:rPr>
                <w:rFonts w:hint="default" w:ascii="Times New Roman" w:hAnsi="Times New Roman" w:eastAsia="宋体" w:cs="Times New Roman"/>
                <w:b/>
                <w:sz w:val="24"/>
                <w:szCs w:val="20"/>
              </w:rPr>
            </w:pPr>
          </w:p>
        </w:tc>
        <w:tc>
          <w:tcPr>
            <w:tcW w:w="1608" w:type="dxa"/>
          </w:tcPr>
          <w:p w14:paraId="449A768F">
            <w:pPr>
              <w:jc w:val="center"/>
              <w:rPr>
                <w:rFonts w:hint="default" w:ascii="Times New Roman" w:hAnsi="Times New Roman" w:eastAsia="宋体" w:cs="Times New Roman"/>
                <w:b/>
                <w:sz w:val="24"/>
                <w:szCs w:val="20"/>
              </w:rPr>
            </w:pPr>
          </w:p>
        </w:tc>
      </w:tr>
      <w:tr w14:paraId="0F5DB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0149D67">
            <w:pPr>
              <w:jc w:val="center"/>
              <w:rPr>
                <w:rFonts w:hint="default" w:ascii="Times New Roman" w:hAnsi="Times New Roman" w:eastAsia="宋体" w:cs="Times New Roman"/>
                <w:b/>
                <w:sz w:val="24"/>
                <w:szCs w:val="20"/>
              </w:rPr>
            </w:pPr>
          </w:p>
        </w:tc>
        <w:tc>
          <w:tcPr>
            <w:tcW w:w="3449" w:type="dxa"/>
          </w:tcPr>
          <w:p w14:paraId="707357DA">
            <w:pPr>
              <w:jc w:val="center"/>
              <w:rPr>
                <w:rFonts w:hint="default" w:ascii="Times New Roman" w:hAnsi="Times New Roman" w:eastAsia="宋体" w:cs="Times New Roman"/>
                <w:b/>
                <w:sz w:val="24"/>
                <w:szCs w:val="20"/>
              </w:rPr>
            </w:pPr>
          </w:p>
        </w:tc>
        <w:tc>
          <w:tcPr>
            <w:tcW w:w="2414" w:type="dxa"/>
          </w:tcPr>
          <w:p w14:paraId="63069CE8">
            <w:pPr>
              <w:jc w:val="center"/>
              <w:rPr>
                <w:rFonts w:hint="default" w:ascii="Times New Roman" w:hAnsi="Times New Roman" w:eastAsia="宋体" w:cs="Times New Roman"/>
                <w:b/>
                <w:sz w:val="24"/>
                <w:szCs w:val="20"/>
              </w:rPr>
            </w:pPr>
          </w:p>
        </w:tc>
        <w:tc>
          <w:tcPr>
            <w:tcW w:w="1608" w:type="dxa"/>
          </w:tcPr>
          <w:p w14:paraId="3A3A3CAE">
            <w:pPr>
              <w:jc w:val="center"/>
              <w:rPr>
                <w:rFonts w:hint="default" w:ascii="Times New Roman" w:hAnsi="Times New Roman" w:eastAsia="宋体" w:cs="Times New Roman"/>
                <w:b/>
                <w:sz w:val="24"/>
                <w:szCs w:val="20"/>
              </w:rPr>
            </w:pPr>
          </w:p>
        </w:tc>
      </w:tr>
      <w:tr w14:paraId="205FF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A482734">
            <w:pPr>
              <w:jc w:val="center"/>
              <w:rPr>
                <w:rFonts w:hint="default" w:ascii="Times New Roman" w:hAnsi="Times New Roman" w:eastAsia="宋体" w:cs="Times New Roman"/>
                <w:b/>
                <w:sz w:val="24"/>
                <w:szCs w:val="20"/>
              </w:rPr>
            </w:pPr>
          </w:p>
        </w:tc>
        <w:tc>
          <w:tcPr>
            <w:tcW w:w="3449" w:type="dxa"/>
          </w:tcPr>
          <w:p w14:paraId="18F00F34">
            <w:pPr>
              <w:jc w:val="center"/>
              <w:rPr>
                <w:rFonts w:hint="default" w:ascii="Times New Roman" w:hAnsi="Times New Roman" w:eastAsia="宋体" w:cs="Times New Roman"/>
                <w:b/>
                <w:sz w:val="24"/>
                <w:szCs w:val="20"/>
              </w:rPr>
            </w:pPr>
          </w:p>
        </w:tc>
        <w:tc>
          <w:tcPr>
            <w:tcW w:w="2414" w:type="dxa"/>
          </w:tcPr>
          <w:p w14:paraId="33758003">
            <w:pPr>
              <w:jc w:val="center"/>
              <w:rPr>
                <w:rFonts w:hint="default" w:ascii="Times New Roman" w:hAnsi="Times New Roman" w:eastAsia="宋体" w:cs="Times New Roman"/>
                <w:b/>
                <w:sz w:val="24"/>
                <w:szCs w:val="20"/>
              </w:rPr>
            </w:pPr>
          </w:p>
        </w:tc>
        <w:tc>
          <w:tcPr>
            <w:tcW w:w="1608" w:type="dxa"/>
          </w:tcPr>
          <w:p w14:paraId="792A7AE7">
            <w:pPr>
              <w:jc w:val="center"/>
              <w:rPr>
                <w:rFonts w:hint="default" w:ascii="Times New Roman" w:hAnsi="Times New Roman" w:eastAsia="宋体" w:cs="Times New Roman"/>
                <w:b/>
                <w:sz w:val="24"/>
                <w:szCs w:val="20"/>
              </w:rPr>
            </w:pPr>
          </w:p>
        </w:tc>
      </w:tr>
      <w:tr w14:paraId="0923F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05EC4C2">
            <w:pPr>
              <w:jc w:val="center"/>
              <w:rPr>
                <w:rFonts w:hint="default" w:ascii="Times New Roman" w:hAnsi="Times New Roman" w:eastAsia="宋体" w:cs="Times New Roman"/>
                <w:b/>
                <w:sz w:val="24"/>
                <w:szCs w:val="20"/>
              </w:rPr>
            </w:pPr>
          </w:p>
        </w:tc>
        <w:tc>
          <w:tcPr>
            <w:tcW w:w="3449" w:type="dxa"/>
          </w:tcPr>
          <w:p w14:paraId="2858C937">
            <w:pPr>
              <w:jc w:val="center"/>
              <w:rPr>
                <w:rFonts w:hint="default" w:ascii="Times New Roman" w:hAnsi="Times New Roman" w:eastAsia="宋体" w:cs="Times New Roman"/>
                <w:b/>
                <w:sz w:val="24"/>
                <w:szCs w:val="20"/>
              </w:rPr>
            </w:pPr>
          </w:p>
        </w:tc>
        <w:tc>
          <w:tcPr>
            <w:tcW w:w="2414" w:type="dxa"/>
          </w:tcPr>
          <w:p w14:paraId="21BD9875">
            <w:pPr>
              <w:jc w:val="center"/>
              <w:rPr>
                <w:rFonts w:hint="default" w:ascii="Times New Roman" w:hAnsi="Times New Roman" w:eastAsia="宋体" w:cs="Times New Roman"/>
                <w:b/>
                <w:sz w:val="24"/>
                <w:szCs w:val="20"/>
              </w:rPr>
            </w:pPr>
          </w:p>
        </w:tc>
        <w:tc>
          <w:tcPr>
            <w:tcW w:w="1608" w:type="dxa"/>
          </w:tcPr>
          <w:p w14:paraId="34789635">
            <w:pPr>
              <w:jc w:val="center"/>
              <w:rPr>
                <w:rFonts w:hint="default" w:ascii="Times New Roman" w:hAnsi="Times New Roman" w:eastAsia="宋体" w:cs="Times New Roman"/>
                <w:b/>
                <w:sz w:val="24"/>
                <w:szCs w:val="20"/>
              </w:rPr>
            </w:pPr>
          </w:p>
        </w:tc>
      </w:tr>
      <w:tr w14:paraId="38E03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4F2900">
            <w:pPr>
              <w:jc w:val="center"/>
              <w:rPr>
                <w:rFonts w:hint="default" w:ascii="Times New Roman" w:hAnsi="Times New Roman" w:eastAsia="宋体" w:cs="Times New Roman"/>
                <w:b/>
                <w:sz w:val="24"/>
                <w:szCs w:val="20"/>
              </w:rPr>
            </w:pPr>
          </w:p>
        </w:tc>
        <w:tc>
          <w:tcPr>
            <w:tcW w:w="3449" w:type="dxa"/>
          </w:tcPr>
          <w:p w14:paraId="4015BDB9">
            <w:pPr>
              <w:jc w:val="center"/>
              <w:rPr>
                <w:rFonts w:hint="default" w:ascii="Times New Roman" w:hAnsi="Times New Roman" w:eastAsia="宋体" w:cs="Times New Roman"/>
                <w:b/>
                <w:sz w:val="24"/>
                <w:szCs w:val="20"/>
              </w:rPr>
            </w:pPr>
          </w:p>
        </w:tc>
        <w:tc>
          <w:tcPr>
            <w:tcW w:w="2414" w:type="dxa"/>
          </w:tcPr>
          <w:p w14:paraId="01D3FA6B">
            <w:pPr>
              <w:jc w:val="center"/>
              <w:rPr>
                <w:rFonts w:hint="default" w:ascii="Times New Roman" w:hAnsi="Times New Roman" w:eastAsia="宋体" w:cs="Times New Roman"/>
                <w:b/>
                <w:sz w:val="24"/>
                <w:szCs w:val="20"/>
              </w:rPr>
            </w:pPr>
          </w:p>
        </w:tc>
        <w:tc>
          <w:tcPr>
            <w:tcW w:w="1608" w:type="dxa"/>
          </w:tcPr>
          <w:p w14:paraId="69C2F935">
            <w:pPr>
              <w:jc w:val="center"/>
              <w:rPr>
                <w:rFonts w:hint="default" w:ascii="Times New Roman" w:hAnsi="Times New Roman" w:eastAsia="宋体" w:cs="Times New Roman"/>
                <w:b/>
                <w:sz w:val="24"/>
                <w:szCs w:val="20"/>
              </w:rPr>
            </w:pPr>
          </w:p>
        </w:tc>
      </w:tr>
      <w:tr w14:paraId="0700A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9736A71">
            <w:pPr>
              <w:jc w:val="center"/>
              <w:rPr>
                <w:rFonts w:hint="default" w:ascii="Times New Roman" w:hAnsi="Times New Roman" w:eastAsia="宋体" w:cs="Times New Roman"/>
                <w:b/>
                <w:sz w:val="24"/>
                <w:szCs w:val="20"/>
              </w:rPr>
            </w:pPr>
          </w:p>
        </w:tc>
        <w:tc>
          <w:tcPr>
            <w:tcW w:w="3449" w:type="dxa"/>
          </w:tcPr>
          <w:p w14:paraId="6031A6D5">
            <w:pPr>
              <w:jc w:val="center"/>
              <w:rPr>
                <w:rFonts w:hint="default" w:ascii="Times New Roman" w:hAnsi="Times New Roman" w:eastAsia="宋体" w:cs="Times New Roman"/>
                <w:b/>
                <w:sz w:val="24"/>
                <w:szCs w:val="20"/>
              </w:rPr>
            </w:pPr>
          </w:p>
        </w:tc>
        <w:tc>
          <w:tcPr>
            <w:tcW w:w="2414" w:type="dxa"/>
          </w:tcPr>
          <w:p w14:paraId="6548116D">
            <w:pPr>
              <w:jc w:val="center"/>
              <w:rPr>
                <w:rFonts w:hint="default" w:ascii="Times New Roman" w:hAnsi="Times New Roman" w:eastAsia="宋体" w:cs="Times New Roman"/>
                <w:b/>
                <w:sz w:val="24"/>
                <w:szCs w:val="20"/>
              </w:rPr>
            </w:pPr>
          </w:p>
        </w:tc>
        <w:tc>
          <w:tcPr>
            <w:tcW w:w="1608" w:type="dxa"/>
          </w:tcPr>
          <w:p w14:paraId="592B3FC7">
            <w:pPr>
              <w:jc w:val="center"/>
              <w:rPr>
                <w:rFonts w:hint="default" w:ascii="Times New Roman" w:hAnsi="Times New Roman" w:eastAsia="宋体" w:cs="Times New Roman"/>
                <w:b/>
                <w:sz w:val="24"/>
                <w:szCs w:val="20"/>
              </w:rPr>
            </w:pPr>
          </w:p>
        </w:tc>
      </w:tr>
    </w:tbl>
    <w:p w14:paraId="000BEF06">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074B8D64">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0D0AFA1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4C0C9F7">
      <w:pPr>
        <w:pStyle w:val="24"/>
        <w:rPr>
          <w:rFonts w:hint="default" w:ascii="Times New Roman" w:hAnsi="Times New Roman" w:cs="Times New Roman"/>
        </w:rPr>
      </w:pPr>
    </w:p>
    <w:p w14:paraId="09D0A75C">
      <w:pPr>
        <w:pStyle w:val="24"/>
        <w:rPr>
          <w:rFonts w:hint="default" w:ascii="Times New Roman" w:hAnsi="Times New Roman" w:cs="Times New Roman"/>
        </w:rPr>
      </w:pPr>
    </w:p>
    <w:p w14:paraId="3213DD82">
      <w:pPr>
        <w:pStyle w:val="24"/>
        <w:rPr>
          <w:rFonts w:hint="default" w:ascii="Times New Roman" w:hAnsi="Times New Roman" w:cs="Times New Roman"/>
        </w:rPr>
      </w:pPr>
    </w:p>
    <w:p w14:paraId="33268E3A">
      <w:pPr>
        <w:pStyle w:val="24"/>
        <w:rPr>
          <w:rFonts w:hint="default" w:ascii="Times New Roman" w:hAnsi="Times New Roman" w:cs="Times New Roman"/>
        </w:rPr>
      </w:pPr>
    </w:p>
    <w:p w14:paraId="091562C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附件6 202</w:t>
      </w:r>
      <w:r>
        <w:rPr>
          <w:rFonts w:hint="eastAsia" w:ascii="Times New Roman" w:hAnsi="Times New Roman" w:eastAsia="宋体" w:cs="Times New Roman"/>
          <w:b/>
          <w:bCs/>
          <w:color w:val="000000"/>
          <w:sz w:val="24"/>
          <w:szCs w:val="24"/>
          <w:lang w:val="en-US" w:eastAsia="zh-CN"/>
        </w:rPr>
        <w:t>2</w:t>
      </w:r>
      <w:r>
        <w:rPr>
          <w:rFonts w:hint="default" w:ascii="Times New Roman" w:hAnsi="Times New Roman" w:eastAsia="宋体" w:cs="Times New Roman"/>
          <w:b/>
          <w:bCs/>
          <w:color w:val="000000"/>
          <w:sz w:val="24"/>
          <w:szCs w:val="24"/>
        </w:rPr>
        <w:t>年1月1日以来同类项目业绩一览表</w:t>
      </w:r>
    </w:p>
    <w:p w14:paraId="377172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eastAsia" w:ascii="Times New Roman" w:hAnsi="Times New Roman" w:eastAsia="宋体" w:cs="Times New Roman"/>
          <w:b w:val="0"/>
          <w:bCs w:val="0"/>
          <w:color w:val="000000"/>
          <w:sz w:val="24"/>
          <w:szCs w:val="24"/>
          <w:u w:val="single"/>
          <w:lang w:val="en-US" w:eastAsia="zh-CN"/>
        </w:rPr>
        <w:t>6300T、3150T热模锻生产线搬迁复产项目-新增10T行车</w:t>
      </w:r>
    </w:p>
    <w:tbl>
      <w:tblPr>
        <w:tblStyle w:val="4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4BD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C567A23">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序号</w:t>
            </w:r>
          </w:p>
        </w:tc>
        <w:tc>
          <w:tcPr>
            <w:tcW w:w="2082" w:type="dxa"/>
            <w:vAlign w:val="center"/>
          </w:tcPr>
          <w:p w14:paraId="38029168">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采购单位</w:t>
            </w:r>
          </w:p>
        </w:tc>
        <w:tc>
          <w:tcPr>
            <w:tcW w:w="1355" w:type="dxa"/>
            <w:vAlign w:val="center"/>
          </w:tcPr>
          <w:p w14:paraId="045D95F9">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项目名称</w:t>
            </w:r>
          </w:p>
          <w:p w14:paraId="5874348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（万元）</w:t>
            </w:r>
          </w:p>
        </w:tc>
        <w:tc>
          <w:tcPr>
            <w:tcW w:w="826" w:type="dxa"/>
            <w:vAlign w:val="center"/>
          </w:tcPr>
          <w:p w14:paraId="0185D635">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数量</w:t>
            </w:r>
          </w:p>
        </w:tc>
        <w:tc>
          <w:tcPr>
            <w:tcW w:w="1320" w:type="dxa"/>
            <w:vAlign w:val="center"/>
          </w:tcPr>
          <w:p w14:paraId="2C645824">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合同金额</w:t>
            </w:r>
          </w:p>
        </w:tc>
        <w:tc>
          <w:tcPr>
            <w:tcW w:w="1023" w:type="dxa"/>
            <w:vAlign w:val="center"/>
          </w:tcPr>
          <w:p w14:paraId="0252773C">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合同签订时间</w:t>
            </w:r>
          </w:p>
        </w:tc>
        <w:tc>
          <w:tcPr>
            <w:tcW w:w="1590" w:type="dxa"/>
            <w:vAlign w:val="center"/>
          </w:tcPr>
          <w:p w14:paraId="56DC4E1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联系人及</w:t>
            </w:r>
          </w:p>
          <w:p w14:paraId="0B75C2AE">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联系电话</w:t>
            </w:r>
          </w:p>
        </w:tc>
      </w:tr>
      <w:tr w14:paraId="092A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3361FF">
            <w:pPr>
              <w:ind w:left="420" w:hanging="420"/>
              <w:rPr>
                <w:rFonts w:hint="default" w:ascii="Times New Roman" w:hAnsi="Times New Roman" w:eastAsia="宋体" w:cs="Times New Roman"/>
                <w:b/>
                <w:szCs w:val="20"/>
              </w:rPr>
            </w:pPr>
          </w:p>
        </w:tc>
        <w:tc>
          <w:tcPr>
            <w:tcW w:w="2082" w:type="dxa"/>
          </w:tcPr>
          <w:p w14:paraId="19EDA4B4">
            <w:pPr>
              <w:ind w:left="420" w:hanging="420"/>
              <w:rPr>
                <w:rFonts w:hint="default" w:ascii="Times New Roman" w:hAnsi="Times New Roman" w:eastAsia="宋体" w:cs="Times New Roman"/>
                <w:b/>
                <w:szCs w:val="20"/>
              </w:rPr>
            </w:pPr>
          </w:p>
        </w:tc>
        <w:tc>
          <w:tcPr>
            <w:tcW w:w="1355" w:type="dxa"/>
          </w:tcPr>
          <w:p w14:paraId="2FC49280">
            <w:pPr>
              <w:ind w:left="420" w:hanging="420"/>
              <w:rPr>
                <w:rFonts w:hint="default" w:ascii="Times New Roman" w:hAnsi="Times New Roman" w:eastAsia="宋体" w:cs="Times New Roman"/>
                <w:b/>
                <w:szCs w:val="20"/>
              </w:rPr>
            </w:pPr>
          </w:p>
        </w:tc>
        <w:tc>
          <w:tcPr>
            <w:tcW w:w="826" w:type="dxa"/>
          </w:tcPr>
          <w:p w14:paraId="64D0A8EA">
            <w:pPr>
              <w:ind w:left="420" w:hanging="420"/>
              <w:rPr>
                <w:rFonts w:hint="default" w:ascii="Times New Roman" w:hAnsi="Times New Roman" w:eastAsia="宋体" w:cs="Times New Roman"/>
                <w:b/>
                <w:szCs w:val="20"/>
              </w:rPr>
            </w:pPr>
          </w:p>
        </w:tc>
        <w:tc>
          <w:tcPr>
            <w:tcW w:w="1320" w:type="dxa"/>
          </w:tcPr>
          <w:p w14:paraId="6398EEDD">
            <w:pPr>
              <w:ind w:left="420" w:hanging="420"/>
              <w:rPr>
                <w:rFonts w:hint="default" w:ascii="Times New Roman" w:hAnsi="Times New Roman" w:eastAsia="宋体" w:cs="Times New Roman"/>
                <w:b/>
                <w:szCs w:val="20"/>
              </w:rPr>
            </w:pPr>
          </w:p>
        </w:tc>
        <w:tc>
          <w:tcPr>
            <w:tcW w:w="1023" w:type="dxa"/>
          </w:tcPr>
          <w:p w14:paraId="4FC12568">
            <w:pPr>
              <w:ind w:left="420" w:hanging="420"/>
              <w:rPr>
                <w:rFonts w:hint="default" w:ascii="Times New Roman" w:hAnsi="Times New Roman" w:eastAsia="宋体" w:cs="Times New Roman"/>
                <w:b/>
                <w:szCs w:val="20"/>
              </w:rPr>
            </w:pPr>
          </w:p>
        </w:tc>
        <w:tc>
          <w:tcPr>
            <w:tcW w:w="1590" w:type="dxa"/>
          </w:tcPr>
          <w:p w14:paraId="779A14FF">
            <w:pPr>
              <w:ind w:left="420" w:hanging="420"/>
              <w:rPr>
                <w:rFonts w:hint="default" w:ascii="Times New Roman" w:hAnsi="Times New Roman" w:eastAsia="宋体" w:cs="Times New Roman"/>
                <w:b/>
                <w:szCs w:val="20"/>
              </w:rPr>
            </w:pPr>
          </w:p>
        </w:tc>
      </w:tr>
      <w:tr w14:paraId="7A0E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E63339">
            <w:pPr>
              <w:ind w:left="420" w:hanging="420"/>
              <w:rPr>
                <w:rFonts w:hint="default" w:ascii="Times New Roman" w:hAnsi="Times New Roman" w:eastAsia="宋体" w:cs="Times New Roman"/>
                <w:b/>
                <w:szCs w:val="20"/>
              </w:rPr>
            </w:pPr>
          </w:p>
        </w:tc>
        <w:tc>
          <w:tcPr>
            <w:tcW w:w="2082" w:type="dxa"/>
          </w:tcPr>
          <w:p w14:paraId="5087E707">
            <w:pPr>
              <w:ind w:left="420" w:hanging="420"/>
              <w:rPr>
                <w:rFonts w:hint="default" w:ascii="Times New Roman" w:hAnsi="Times New Roman" w:eastAsia="宋体" w:cs="Times New Roman"/>
                <w:b/>
                <w:szCs w:val="20"/>
              </w:rPr>
            </w:pPr>
          </w:p>
        </w:tc>
        <w:tc>
          <w:tcPr>
            <w:tcW w:w="1355" w:type="dxa"/>
          </w:tcPr>
          <w:p w14:paraId="0A013699">
            <w:pPr>
              <w:ind w:left="420" w:hanging="420"/>
              <w:rPr>
                <w:rFonts w:hint="default" w:ascii="Times New Roman" w:hAnsi="Times New Roman" w:eastAsia="宋体" w:cs="Times New Roman"/>
                <w:b/>
                <w:szCs w:val="20"/>
              </w:rPr>
            </w:pPr>
          </w:p>
        </w:tc>
        <w:tc>
          <w:tcPr>
            <w:tcW w:w="826" w:type="dxa"/>
          </w:tcPr>
          <w:p w14:paraId="7E6FE0BF">
            <w:pPr>
              <w:ind w:left="420" w:hanging="420"/>
              <w:rPr>
                <w:rFonts w:hint="default" w:ascii="Times New Roman" w:hAnsi="Times New Roman" w:eastAsia="宋体" w:cs="Times New Roman"/>
                <w:b/>
                <w:szCs w:val="20"/>
              </w:rPr>
            </w:pPr>
          </w:p>
        </w:tc>
        <w:tc>
          <w:tcPr>
            <w:tcW w:w="1320" w:type="dxa"/>
          </w:tcPr>
          <w:p w14:paraId="75564B5E">
            <w:pPr>
              <w:ind w:left="420" w:hanging="420"/>
              <w:rPr>
                <w:rFonts w:hint="default" w:ascii="Times New Roman" w:hAnsi="Times New Roman" w:eastAsia="宋体" w:cs="Times New Roman"/>
                <w:b/>
                <w:szCs w:val="20"/>
              </w:rPr>
            </w:pPr>
          </w:p>
        </w:tc>
        <w:tc>
          <w:tcPr>
            <w:tcW w:w="1023" w:type="dxa"/>
          </w:tcPr>
          <w:p w14:paraId="5C10CB18">
            <w:pPr>
              <w:ind w:left="420" w:hanging="420"/>
              <w:rPr>
                <w:rFonts w:hint="default" w:ascii="Times New Roman" w:hAnsi="Times New Roman" w:eastAsia="宋体" w:cs="Times New Roman"/>
                <w:b/>
                <w:szCs w:val="20"/>
              </w:rPr>
            </w:pPr>
          </w:p>
        </w:tc>
        <w:tc>
          <w:tcPr>
            <w:tcW w:w="1590" w:type="dxa"/>
          </w:tcPr>
          <w:p w14:paraId="7E5B7C2C">
            <w:pPr>
              <w:ind w:left="420" w:hanging="420"/>
              <w:rPr>
                <w:rFonts w:hint="default" w:ascii="Times New Roman" w:hAnsi="Times New Roman" w:eastAsia="宋体" w:cs="Times New Roman"/>
                <w:b/>
                <w:szCs w:val="20"/>
              </w:rPr>
            </w:pPr>
          </w:p>
        </w:tc>
      </w:tr>
      <w:tr w14:paraId="7CEEB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8DDE9A">
            <w:pPr>
              <w:ind w:left="420" w:hanging="420"/>
              <w:rPr>
                <w:rFonts w:hint="default" w:ascii="Times New Roman" w:hAnsi="Times New Roman" w:eastAsia="宋体" w:cs="Times New Roman"/>
                <w:b/>
                <w:szCs w:val="20"/>
              </w:rPr>
            </w:pPr>
          </w:p>
        </w:tc>
        <w:tc>
          <w:tcPr>
            <w:tcW w:w="2082" w:type="dxa"/>
          </w:tcPr>
          <w:p w14:paraId="07C23BBB">
            <w:pPr>
              <w:ind w:left="420" w:hanging="420"/>
              <w:rPr>
                <w:rFonts w:hint="default" w:ascii="Times New Roman" w:hAnsi="Times New Roman" w:eastAsia="宋体" w:cs="Times New Roman"/>
                <w:b/>
                <w:szCs w:val="20"/>
              </w:rPr>
            </w:pPr>
          </w:p>
        </w:tc>
        <w:tc>
          <w:tcPr>
            <w:tcW w:w="1355" w:type="dxa"/>
          </w:tcPr>
          <w:p w14:paraId="4EA79D9F">
            <w:pPr>
              <w:ind w:left="420" w:hanging="420"/>
              <w:rPr>
                <w:rFonts w:hint="default" w:ascii="Times New Roman" w:hAnsi="Times New Roman" w:eastAsia="宋体" w:cs="Times New Roman"/>
                <w:b/>
                <w:szCs w:val="20"/>
              </w:rPr>
            </w:pPr>
          </w:p>
        </w:tc>
        <w:tc>
          <w:tcPr>
            <w:tcW w:w="826" w:type="dxa"/>
          </w:tcPr>
          <w:p w14:paraId="6385A8CA">
            <w:pPr>
              <w:ind w:left="420" w:hanging="420"/>
              <w:rPr>
                <w:rFonts w:hint="default" w:ascii="Times New Roman" w:hAnsi="Times New Roman" w:eastAsia="宋体" w:cs="Times New Roman"/>
                <w:b/>
                <w:szCs w:val="20"/>
              </w:rPr>
            </w:pPr>
          </w:p>
        </w:tc>
        <w:tc>
          <w:tcPr>
            <w:tcW w:w="1320" w:type="dxa"/>
          </w:tcPr>
          <w:p w14:paraId="5472808F">
            <w:pPr>
              <w:ind w:left="420" w:hanging="420"/>
              <w:rPr>
                <w:rFonts w:hint="default" w:ascii="Times New Roman" w:hAnsi="Times New Roman" w:eastAsia="宋体" w:cs="Times New Roman"/>
                <w:b/>
                <w:szCs w:val="20"/>
              </w:rPr>
            </w:pPr>
          </w:p>
        </w:tc>
        <w:tc>
          <w:tcPr>
            <w:tcW w:w="1023" w:type="dxa"/>
          </w:tcPr>
          <w:p w14:paraId="1690D779">
            <w:pPr>
              <w:ind w:left="420" w:hanging="420"/>
              <w:rPr>
                <w:rFonts w:hint="default" w:ascii="Times New Roman" w:hAnsi="Times New Roman" w:eastAsia="宋体" w:cs="Times New Roman"/>
                <w:b/>
                <w:szCs w:val="20"/>
              </w:rPr>
            </w:pPr>
          </w:p>
        </w:tc>
        <w:tc>
          <w:tcPr>
            <w:tcW w:w="1590" w:type="dxa"/>
          </w:tcPr>
          <w:p w14:paraId="599B0658">
            <w:pPr>
              <w:ind w:left="420" w:hanging="420"/>
              <w:rPr>
                <w:rFonts w:hint="default" w:ascii="Times New Roman" w:hAnsi="Times New Roman" w:eastAsia="宋体" w:cs="Times New Roman"/>
                <w:b/>
                <w:szCs w:val="20"/>
              </w:rPr>
            </w:pPr>
          </w:p>
        </w:tc>
      </w:tr>
      <w:tr w14:paraId="0FB89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21B0DE">
            <w:pPr>
              <w:ind w:left="420" w:hanging="420"/>
              <w:rPr>
                <w:rFonts w:hint="default" w:ascii="Times New Roman" w:hAnsi="Times New Roman" w:eastAsia="宋体" w:cs="Times New Roman"/>
                <w:b/>
                <w:szCs w:val="20"/>
              </w:rPr>
            </w:pPr>
          </w:p>
        </w:tc>
        <w:tc>
          <w:tcPr>
            <w:tcW w:w="2082" w:type="dxa"/>
          </w:tcPr>
          <w:p w14:paraId="1EF6ADCF">
            <w:pPr>
              <w:ind w:left="420" w:hanging="420"/>
              <w:rPr>
                <w:rFonts w:hint="default" w:ascii="Times New Roman" w:hAnsi="Times New Roman" w:eastAsia="宋体" w:cs="Times New Roman"/>
                <w:b/>
                <w:szCs w:val="20"/>
              </w:rPr>
            </w:pPr>
          </w:p>
        </w:tc>
        <w:tc>
          <w:tcPr>
            <w:tcW w:w="1355" w:type="dxa"/>
          </w:tcPr>
          <w:p w14:paraId="047D70CB">
            <w:pPr>
              <w:ind w:left="420" w:hanging="420"/>
              <w:rPr>
                <w:rFonts w:hint="default" w:ascii="Times New Roman" w:hAnsi="Times New Roman" w:eastAsia="宋体" w:cs="Times New Roman"/>
                <w:b/>
                <w:szCs w:val="20"/>
              </w:rPr>
            </w:pPr>
          </w:p>
        </w:tc>
        <w:tc>
          <w:tcPr>
            <w:tcW w:w="826" w:type="dxa"/>
          </w:tcPr>
          <w:p w14:paraId="766579B3">
            <w:pPr>
              <w:ind w:left="420" w:hanging="420"/>
              <w:rPr>
                <w:rFonts w:hint="default" w:ascii="Times New Roman" w:hAnsi="Times New Roman" w:eastAsia="宋体" w:cs="Times New Roman"/>
                <w:b/>
                <w:szCs w:val="20"/>
              </w:rPr>
            </w:pPr>
          </w:p>
        </w:tc>
        <w:tc>
          <w:tcPr>
            <w:tcW w:w="1320" w:type="dxa"/>
          </w:tcPr>
          <w:p w14:paraId="688893F9">
            <w:pPr>
              <w:ind w:left="420" w:hanging="420"/>
              <w:rPr>
                <w:rFonts w:hint="default" w:ascii="Times New Roman" w:hAnsi="Times New Roman" w:eastAsia="宋体" w:cs="Times New Roman"/>
                <w:b/>
                <w:szCs w:val="20"/>
              </w:rPr>
            </w:pPr>
          </w:p>
        </w:tc>
        <w:tc>
          <w:tcPr>
            <w:tcW w:w="1023" w:type="dxa"/>
          </w:tcPr>
          <w:p w14:paraId="5B9986E3">
            <w:pPr>
              <w:ind w:left="420" w:hanging="420"/>
              <w:rPr>
                <w:rFonts w:hint="default" w:ascii="Times New Roman" w:hAnsi="Times New Roman" w:eastAsia="宋体" w:cs="Times New Roman"/>
                <w:b/>
                <w:szCs w:val="20"/>
              </w:rPr>
            </w:pPr>
          </w:p>
        </w:tc>
        <w:tc>
          <w:tcPr>
            <w:tcW w:w="1590" w:type="dxa"/>
          </w:tcPr>
          <w:p w14:paraId="7ADFD621">
            <w:pPr>
              <w:ind w:left="420" w:hanging="420"/>
              <w:rPr>
                <w:rFonts w:hint="default" w:ascii="Times New Roman" w:hAnsi="Times New Roman" w:eastAsia="宋体" w:cs="Times New Roman"/>
                <w:b/>
                <w:szCs w:val="20"/>
              </w:rPr>
            </w:pPr>
          </w:p>
        </w:tc>
      </w:tr>
      <w:tr w14:paraId="1D0B9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085A3C">
            <w:pPr>
              <w:ind w:left="420" w:hanging="420"/>
              <w:rPr>
                <w:rFonts w:hint="default" w:ascii="Times New Roman" w:hAnsi="Times New Roman" w:eastAsia="宋体" w:cs="Times New Roman"/>
                <w:b/>
                <w:szCs w:val="20"/>
              </w:rPr>
            </w:pPr>
          </w:p>
        </w:tc>
        <w:tc>
          <w:tcPr>
            <w:tcW w:w="2082" w:type="dxa"/>
          </w:tcPr>
          <w:p w14:paraId="4A00427D">
            <w:pPr>
              <w:ind w:left="420" w:hanging="420"/>
              <w:rPr>
                <w:rFonts w:hint="default" w:ascii="Times New Roman" w:hAnsi="Times New Roman" w:eastAsia="宋体" w:cs="Times New Roman"/>
                <w:b/>
                <w:szCs w:val="20"/>
              </w:rPr>
            </w:pPr>
          </w:p>
        </w:tc>
        <w:tc>
          <w:tcPr>
            <w:tcW w:w="1355" w:type="dxa"/>
          </w:tcPr>
          <w:p w14:paraId="3AB9FBCB">
            <w:pPr>
              <w:ind w:left="420" w:hanging="420"/>
              <w:rPr>
                <w:rFonts w:hint="default" w:ascii="Times New Roman" w:hAnsi="Times New Roman" w:eastAsia="宋体" w:cs="Times New Roman"/>
                <w:b/>
                <w:szCs w:val="20"/>
              </w:rPr>
            </w:pPr>
          </w:p>
        </w:tc>
        <w:tc>
          <w:tcPr>
            <w:tcW w:w="826" w:type="dxa"/>
          </w:tcPr>
          <w:p w14:paraId="4E6A819B">
            <w:pPr>
              <w:ind w:left="420" w:hanging="420"/>
              <w:rPr>
                <w:rFonts w:hint="default" w:ascii="Times New Roman" w:hAnsi="Times New Roman" w:eastAsia="宋体" w:cs="Times New Roman"/>
                <w:b/>
                <w:szCs w:val="20"/>
              </w:rPr>
            </w:pPr>
          </w:p>
        </w:tc>
        <w:tc>
          <w:tcPr>
            <w:tcW w:w="1320" w:type="dxa"/>
          </w:tcPr>
          <w:p w14:paraId="28B6DF2F">
            <w:pPr>
              <w:ind w:left="420" w:hanging="420"/>
              <w:rPr>
                <w:rFonts w:hint="default" w:ascii="Times New Roman" w:hAnsi="Times New Roman" w:eastAsia="宋体" w:cs="Times New Roman"/>
                <w:b/>
                <w:szCs w:val="20"/>
              </w:rPr>
            </w:pPr>
          </w:p>
        </w:tc>
        <w:tc>
          <w:tcPr>
            <w:tcW w:w="1023" w:type="dxa"/>
          </w:tcPr>
          <w:p w14:paraId="620D15CB">
            <w:pPr>
              <w:ind w:left="420" w:hanging="420"/>
              <w:rPr>
                <w:rFonts w:hint="default" w:ascii="Times New Roman" w:hAnsi="Times New Roman" w:eastAsia="宋体" w:cs="Times New Roman"/>
                <w:b/>
                <w:szCs w:val="20"/>
              </w:rPr>
            </w:pPr>
          </w:p>
        </w:tc>
        <w:tc>
          <w:tcPr>
            <w:tcW w:w="1590" w:type="dxa"/>
          </w:tcPr>
          <w:p w14:paraId="1EFA907B">
            <w:pPr>
              <w:ind w:left="420" w:hanging="420"/>
              <w:rPr>
                <w:rFonts w:hint="default" w:ascii="Times New Roman" w:hAnsi="Times New Roman" w:eastAsia="宋体" w:cs="Times New Roman"/>
                <w:b/>
                <w:szCs w:val="20"/>
              </w:rPr>
            </w:pPr>
          </w:p>
        </w:tc>
      </w:tr>
      <w:tr w14:paraId="7CAC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0E138D6">
            <w:pPr>
              <w:ind w:left="420" w:hanging="420"/>
              <w:rPr>
                <w:rFonts w:hint="default" w:ascii="Times New Roman" w:hAnsi="Times New Roman" w:eastAsia="宋体" w:cs="Times New Roman"/>
                <w:b/>
                <w:szCs w:val="20"/>
              </w:rPr>
            </w:pPr>
          </w:p>
        </w:tc>
        <w:tc>
          <w:tcPr>
            <w:tcW w:w="2082" w:type="dxa"/>
          </w:tcPr>
          <w:p w14:paraId="7EFBFB75">
            <w:pPr>
              <w:ind w:left="420" w:hanging="420"/>
              <w:rPr>
                <w:rFonts w:hint="default" w:ascii="Times New Roman" w:hAnsi="Times New Roman" w:eastAsia="宋体" w:cs="Times New Roman"/>
                <w:b/>
                <w:szCs w:val="20"/>
              </w:rPr>
            </w:pPr>
          </w:p>
        </w:tc>
        <w:tc>
          <w:tcPr>
            <w:tcW w:w="1355" w:type="dxa"/>
          </w:tcPr>
          <w:p w14:paraId="30CF080C">
            <w:pPr>
              <w:ind w:left="420" w:hanging="420"/>
              <w:rPr>
                <w:rFonts w:hint="default" w:ascii="Times New Roman" w:hAnsi="Times New Roman" w:eastAsia="宋体" w:cs="Times New Roman"/>
                <w:b/>
                <w:szCs w:val="20"/>
              </w:rPr>
            </w:pPr>
          </w:p>
        </w:tc>
        <w:tc>
          <w:tcPr>
            <w:tcW w:w="826" w:type="dxa"/>
          </w:tcPr>
          <w:p w14:paraId="4E3E2CC4">
            <w:pPr>
              <w:ind w:left="420" w:hanging="420"/>
              <w:rPr>
                <w:rFonts w:hint="default" w:ascii="Times New Roman" w:hAnsi="Times New Roman" w:eastAsia="宋体" w:cs="Times New Roman"/>
                <w:b/>
                <w:szCs w:val="20"/>
              </w:rPr>
            </w:pPr>
          </w:p>
        </w:tc>
        <w:tc>
          <w:tcPr>
            <w:tcW w:w="1320" w:type="dxa"/>
          </w:tcPr>
          <w:p w14:paraId="1F4F872C">
            <w:pPr>
              <w:ind w:left="420" w:hanging="420"/>
              <w:rPr>
                <w:rFonts w:hint="default" w:ascii="Times New Roman" w:hAnsi="Times New Roman" w:eastAsia="宋体" w:cs="Times New Roman"/>
                <w:b/>
                <w:szCs w:val="20"/>
              </w:rPr>
            </w:pPr>
          </w:p>
        </w:tc>
        <w:tc>
          <w:tcPr>
            <w:tcW w:w="1023" w:type="dxa"/>
          </w:tcPr>
          <w:p w14:paraId="7595948B">
            <w:pPr>
              <w:ind w:left="420" w:hanging="420"/>
              <w:rPr>
                <w:rFonts w:hint="default" w:ascii="Times New Roman" w:hAnsi="Times New Roman" w:eastAsia="宋体" w:cs="Times New Roman"/>
                <w:b/>
                <w:szCs w:val="20"/>
              </w:rPr>
            </w:pPr>
          </w:p>
        </w:tc>
        <w:tc>
          <w:tcPr>
            <w:tcW w:w="1590" w:type="dxa"/>
          </w:tcPr>
          <w:p w14:paraId="36EC816B">
            <w:pPr>
              <w:ind w:left="420" w:hanging="420"/>
              <w:rPr>
                <w:rFonts w:hint="default" w:ascii="Times New Roman" w:hAnsi="Times New Roman" w:eastAsia="宋体" w:cs="Times New Roman"/>
                <w:b/>
                <w:szCs w:val="20"/>
              </w:rPr>
            </w:pPr>
          </w:p>
        </w:tc>
      </w:tr>
      <w:tr w14:paraId="1E4B3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8351F4">
            <w:pPr>
              <w:ind w:left="420" w:hanging="420"/>
              <w:rPr>
                <w:rFonts w:hint="default" w:ascii="Times New Roman" w:hAnsi="Times New Roman" w:eastAsia="宋体" w:cs="Times New Roman"/>
                <w:b/>
                <w:szCs w:val="20"/>
              </w:rPr>
            </w:pPr>
          </w:p>
        </w:tc>
        <w:tc>
          <w:tcPr>
            <w:tcW w:w="2082" w:type="dxa"/>
          </w:tcPr>
          <w:p w14:paraId="13B9304C">
            <w:pPr>
              <w:ind w:left="420" w:hanging="420"/>
              <w:rPr>
                <w:rFonts w:hint="default" w:ascii="Times New Roman" w:hAnsi="Times New Roman" w:eastAsia="宋体" w:cs="Times New Roman"/>
                <w:b/>
                <w:szCs w:val="20"/>
              </w:rPr>
            </w:pPr>
          </w:p>
        </w:tc>
        <w:tc>
          <w:tcPr>
            <w:tcW w:w="1355" w:type="dxa"/>
          </w:tcPr>
          <w:p w14:paraId="501D0C63">
            <w:pPr>
              <w:ind w:left="420" w:hanging="420"/>
              <w:rPr>
                <w:rFonts w:hint="default" w:ascii="Times New Roman" w:hAnsi="Times New Roman" w:eastAsia="宋体" w:cs="Times New Roman"/>
                <w:b/>
                <w:szCs w:val="20"/>
              </w:rPr>
            </w:pPr>
          </w:p>
        </w:tc>
        <w:tc>
          <w:tcPr>
            <w:tcW w:w="826" w:type="dxa"/>
          </w:tcPr>
          <w:p w14:paraId="2860FBDB">
            <w:pPr>
              <w:ind w:left="420" w:hanging="420"/>
              <w:rPr>
                <w:rFonts w:hint="default" w:ascii="Times New Roman" w:hAnsi="Times New Roman" w:eastAsia="宋体" w:cs="Times New Roman"/>
                <w:b/>
                <w:szCs w:val="20"/>
              </w:rPr>
            </w:pPr>
          </w:p>
        </w:tc>
        <w:tc>
          <w:tcPr>
            <w:tcW w:w="1320" w:type="dxa"/>
          </w:tcPr>
          <w:p w14:paraId="4C885BE3">
            <w:pPr>
              <w:ind w:left="420" w:hanging="420"/>
              <w:rPr>
                <w:rFonts w:hint="default" w:ascii="Times New Roman" w:hAnsi="Times New Roman" w:eastAsia="宋体" w:cs="Times New Roman"/>
                <w:b/>
                <w:szCs w:val="20"/>
              </w:rPr>
            </w:pPr>
          </w:p>
        </w:tc>
        <w:tc>
          <w:tcPr>
            <w:tcW w:w="1023" w:type="dxa"/>
          </w:tcPr>
          <w:p w14:paraId="30DA3B03">
            <w:pPr>
              <w:ind w:left="420" w:hanging="420"/>
              <w:rPr>
                <w:rFonts w:hint="default" w:ascii="Times New Roman" w:hAnsi="Times New Roman" w:eastAsia="宋体" w:cs="Times New Roman"/>
                <w:b/>
                <w:szCs w:val="20"/>
              </w:rPr>
            </w:pPr>
          </w:p>
        </w:tc>
        <w:tc>
          <w:tcPr>
            <w:tcW w:w="1590" w:type="dxa"/>
          </w:tcPr>
          <w:p w14:paraId="0DD8B997">
            <w:pPr>
              <w:ind w:left="420" w:hanging="420"/>
              <w:rPr>
                <w:rFonts w:hint="default" w:ascii="Times New Roman" w:hAnsi="Times New Roman" w:eastAsia="宋体" w:cs="Times New Roman"/>
                <w:b/>
                <w:szCs w:val="20"/>
              </w:rPr>
            </w:pPr>
          </w:p>
        </w:tc>
      </w:tr>
      <w:tr w14:paraId="34422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8EFAE3">
            <w:pPr>
              <w:ind w:left="420" w:hanging="420"/>
              <w:rPr>
                <w:rFonts w:hint="default" w:ascii="Times New Roman" w:hAnsi="Times New Roman" w:eastAsia="宋体" w:cs="Times New Roman"/>
                <w:b/>
                <w:szCs w:val="20"/>
              </w:rPr>
            </w:pPr>
          </w:p>
        </w:tc>
        <w:tc>
          <w:tcPr>
            <w:tcW w:w="2082" w:type="dxa"/>
          </w:tcPr>
          <w:p w14:paraId="4B652E0A">
            <w:pPr>
              <w:ind w:left="420" w:hanging="420"/>
              <w:rPr>
                <w:rFonts w:hint="default" w:ascii="Times New Roman" w:hAnsi="Times New Roman" w:eastAsia="宋体" w:cs="Times New Roman"/>
                <w:b/>
                <w:szCs w:val="20"/>
              </w:rPr>
            </w:pPr>
          </w:p>
        </w:tc>
        <w:tc>
          <w:tcPr>
            <w:tcW w:w="1355" w:type="dxa"/>
          </w:tcPr>
          <w:p w14:paraId="2149715C">
            <w:pPr>
              <w:ind w:left="420" w:hanging="420"/>
              <w:rPr>
                <w:rFonts w:hint="default" w:ascii="Times New Roman" w:hAnsi="Times New Roman" w:eastAsia="宋体" w:cs="Times New Roman"/>
                <w:b/>
                <w:szCs w:val="20"/>
              </w:rPr>
            </w:pPr>
          </w:p>
        </w:tc>
        <w:tc>
          <w:tcPr>
            <w:tcW w:w="826" w:type="dxa"/>
          </w:tcPr>
          <w:p w14:paraId="3EE84670">
            <w:pPr>
              <w:ind w:left="420" w:hanging="420"/>
              <w:rPr>
                <w:rFonts w:hint="default" w:ascii="Times New Roman" w:hAnsi="Times New Roman" w:eastAsia="宋体" w:cs="Times New Roman"/>
                <w:b/>
                <w:szCs w:val="20"/>
              </w:rPr>
            </w:pPr>
          </w:p>
        </w:tc>
        <w:tc>
          <w:tcPr>
            <w:tcW w:w="1320" w:type="dxa"/>
          </w:tcPr>
          <w:p w14:paraId="73932125">
            <w:pPr>
              <w:ind w:left="420" w:hanging="420"/>
              <w:rPr>
                <w:rFonts w:hint="default" w:ascii="Times New Roman" w:hAnsi="Times New Roman" w:eastAsia="宋体" w:cs="Times New Roman"/>
                <w:b/>
                <w:szCs w:val="20"/>
              </w:rPr>
            </w:pPr>
          </w:p>
        </w:tc>
        <w:tc>
          <w:tcPr>
            <w:tcW w:w="1023" w:type="dxa"/>
          </w:tcPr>
          <w:p w14:paraId="53DE2B92">
            <w:pPr>
              <w:ind w:left="420" w:hanging="420"/>
              <w:rPr>
                <w:rFonts w:hint="default" w:ascii="Times New Roman" w:hAnsi="Times New Roman" w:eastAsia="宋体" w:cs="Times New Roman"/>
                <w:b/>
                <w:szCs w:val="20"/>
              </w:rPr>
            </w:pPr>
          </w:p>
        </w:tc>
        <w:tc>
          <w:tcPr>
            <w:tcW w:w="1590" w:type="dxa"/>
          </w:tcPr>
          <w:p w14:paraId="4E7E6C0B">
            <w:pPr>
              <w:ind w:left="420" w:hanging="420"/>
              <w:rPr>
                <w:rFonts w:hint="default" w:ascii="Times New Roman" w:hAnsi="Times New Roman" w:eastAsia="宋体" w:cs="Times New Roman"/>
                <w:b/>
                <w:szCs w:val="20"/>
              </w:rPr>
            </w:pPr>
          </w:p>
        </w:tc>
      </w:tr>
      <w:tr w14:paraId="4B0ED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ED1E7F">
            <w:pPr>
              <w:ind w:left="420" w:hanging="420"/>
              <w:rPr>
                <w:rFonts w:hint="default" w:ascii="Times New Roman" w:hAnsi="Times New Roman" w:eastAsia="宋体" w:cs="Times New Roman"/>
                <w:b/>
                <w:szCs w:val="20"/>
              </w:rPr>
            </w:pPr>
          </w:p>
        </w:tc>
        <w:tc>
          <w:tcPr>
            <w:tcW w:w="2082" w:type="dxa"/>
          </w:tcPr>
          <w:p w14:paraId="29490CE8">
            <w:pPr>
              <w:ind w:left="420" w:hanging="420"/>
              <w:rPr>
                <w:rFonts w:hint="default" w:ascii="Times New Roman" w:hAnsi="Times New Roman" w:eastAsia="宋体" w:cs="Times New Roman"/>
                <w:b/>
                <w:szCs w:val="20"/>
              </w:rPr>
            </w:pPr>
          </w:p>
        </w:tc>
        <w:tc>
          <w:tcPr>
            <w:tcW w:w="1355" w:type="dxa"/>
          </w:tcPr>
          <w:p w14:paraId="6A639E6A">
            <w:pPr>
              <w:ind w:left="420" w:hanging="420"/>
              <w:rPr>
                <w:rFonts w:hint="default" w:ascii="Times New Roman" w:hAnsi="Times New Roman" w:eastAsia="宋体" w:cs="Times New Roman"/>
                <w:b/>
                <w:szCs w:val="20"/>
              </w:rPr>
            </w:pPr>
          </w:p>
        </w:tc>
        <w:tc>
          <w:tcPr>
            <w:tcW w:w="826" w:type="dxa"/>
          </w:tcPr>
          <w:p w14:paraId="75354247">
            <w:pPr>
              <w:ind w:left="420" w:hanging="420"/>
              <w:rPr>
                <w:rFonts w:hint="default" w:ascii="Times New Roman" w:hAnsi="Times New Roman" w:eastAsia="宋体" w:cs="Times New Roman"/>
                <w:b/>
                <w:szCs w:val="20"/>
              </w:rPr>
            </w:pPr>
          </w:p>
        </w:tc>
        <w:tc>
          <w:tcPr>
            <w:tcW w:w="1320" w:type="dxa"/>
          </w:tcPr>
          <w:p w14:paraId="54BAE20B">
            <w:pPr>
              <w:ind w:left="420" w:hanging="420"/>
              <w:rPr>
                <w:rFonts w:hint="default" w:ascii="Times New Roman" w:hAnsi="Times New Roman" w:eastAsia="宋体" w:cs="Times New Roman"/>
                <w:b/>
                <w:szCs w:val="20"/>
              </w:rPr>
            </w:pPr>
          </w:p>
        </w:tc>
        <w:tc>
          <w:tcPr>
            <w:tcW w:w="1023" w:type="dxa"/>
          </w:tcPr>
          <w:p w14:paraId="092DB3C5">
            <w:pPr>
              <w:ind w:left="420" w:hanging="420"/>
              <w:rPr>
                <w:rFonts w:hint="default" w:ascii="Times New Roman" w:hAnsi="Times New Roman" w:eastAsia="宋体" w:cs="Times New Roman"/>
                <w:b/>
                <w:szCs w:val="20"/>
              </w:rPr>
            </w:pPr>
          </w:p>
        </w:tc>
        <w:tc>
          <w:tcPr>
            <w:tcW w:w="1590" w:type="dxa"/>
          </w:tcPr>
          <w:p w14:paraId="0B27CFD7">
            <w:pPr>
              <w:ind w:left="420" w:hanging="420"/>
              <w:rPr>
                <w:rFonts w:hint="default" w:ascii="Times New Roman" w:hAnsi="Times New Roman" w:eastAsia="宋体" w:cs="Times New Roman"/>
                <w:b/>
                <w:szCs w:val="20"/>
              </w:rPr>
            </w:pPr>
          </w:p>
        </w:tc>
      </w:tr>
      <w:tr w14:paraId="1A6A0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0C4035">
            <w:pPr>
              <w:ind w:left="420" w:hanging="420"/>
              <w:rPr>
                <w:rFonts w:hint="default" w:ascii="Times New Roman" w:hAnsi="Times New Roman" w:eastAsia="宋体" w:cs="Times New Roman"/>
                <w:b/>
                <w:szCs w:val="20"/>
              </w:rPr>
            </w:pPr>
          </w:p>
        </w:tc>
        <w:tc>
          <w:tcPr>
            <w:tcW w:w="2082" w:type="dxa"/>
          </w:tcPr>
          <w:p w14:paraId="2971AA56">
            <w:pPr>
              <w:ind w:left="420" w:hanging="420"/>
              <w:rPr>
                <w:rFonts w:hint="default" w:ascii="Times New Roman" w:hAnsi="Times New Roman" w:eastAsia="宋体" w:cs="Times New Roman"/>
                <w:b/>
                <w:szCs w:val="20"/>
              </w:rPr>
            </w:pPr>
          </w:p>
        </w:tc>
        <w:tc>
          <w:tcPr>
            <w:tcW w:w="1355" w:type="dxa"/>
          </w:tcPr>
          <w:p w14:paraId="4EC25F84">
            <w:pPr>
              <w:ind w:left="420" w:hanging="420"/>
              <w:rPr>
                <w:rFonts w:hint="default" w:ascii="Times New Roman" w:hAnsi="Times New Roman" w:eastAsia="宋体" w:cs="Times New Roman"/>
                <w:b/>
                <w:szCs w:val="20"/>
              </w:rPr>
            </w:pPr>
          </w:p>
        </w:tc>
        <w:tc>
          <w:tcPr>
            <w:tcW w:w="826" w:type="dxa"/>
          </w:tcPr>
          <w:p w14:paraId="7A70D453">
            <w:pPr>
              <w:ind w:left="420" w:hanging="420"/>
              <w:rPr>
                <w:rFonts w:hint="default" w:ascii="Times New Roman" w:hAnsi="Times New Roman" w:eastAsia="宋体" w:cs="Times New Roman"/>
                <w:b/>
                <w:szCs w:val="20"/>
              </w:rPr>
            </w:pPr>
          </w:p>
        </w:tc>
        <w:tc>
          <w:tcPr>
            <w:tcW w:w="1320" w:type="dxa"/>
          </w:tcPr>
          <w:p w14:paraId="748C3E8F">
            <w:pPr>
              <w:ind w:left="420" w:hanging="420"/>
              <w:rPr>
                <w:rFonts w:hint="default" w:ascii="Times New Roman" w:hAnsi="Times New Roman" w:eastAsia="宋体" w:cs="Times New Roman"/>
                <w:b/>
                <w:szCs w:val="20"/>
              </w:rPr>
            </w:pPr>
          </w:p>
        </w:tc>
        <w:tc>
          <w:tcPr>
            <w:tcW w:w="1023" w:type="dxa"/>
          </w:tcPr>
          <w:p w14:paraId="5E9945E4">
            <w:pPr>
              <w:ind w:left="420" w:hanging="420"/>
              <w:rPr>
                <w:rFonts w:hint="default" w:ascii="Times New Roman" w:hAnsi="Times New Roman" w:eastAsia="宋体" w:cs="Times New Roman"/>
                <w:b/>
                <w:szCs w:val="20"/>
              </w:rPr>
            </w:pPr>
          </w:p>
        </w:tc>
        <w:tc>
          <w:tcPr>
            <w:tcW w:w="1590" w:type="dxa"/>
          </w:tcPr>
          <w:p w14:paraId="41AED142">
            <w:pPr>
              <w:ind w:left="420" w:hanging="420"/>
              <w:rPr>
                <w:rFonts w:hint="default" w:ascii="Times New Roman" w:hAnsi="Times New Roman" w:eastAsia="宋体" w:cs="Times New Roman"/>
                <w:b/>
                <w:szCs w:val="20"/>
              </w:rPr>
            </w:pPr>
          </w:p>
        </w:tc>
      </w:tr>
      <w:tr w14:paraId="2CF95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F0C2E0">
            <w:pPr>
              <w:ind w:left="420" w:hanging="420"/>
              <w:rPr>
                <w:rFonts w:hint="default" w:ascii="Times New Roman" w:hAnsi="Times New Roman" w:eastAsia="宋体" w:cs="Times New Roman"/>
                <w:b/>
                <w:szCs w:val="20"/>
              </w:rPr>
            </w:pPr>
          </w:p>
        </w:tc>
        <w:tc>
          <w:tcPr>
            <w:tcW w:w="2082" w:type="dxa"/>
          </w:tcPr>
          <w:p w14:paraId="57B0FF05">
            <w:pPr>
              <w:ind w:left="420" w:hanging="420"/>
              <w:rPr>
                <w:rFonts w:hint="default" w:ascii="Times New Roman" w:hAnsi="Times New Roman" w:eastAsia="宋体" w:cs="Times New Roman"/>
                <w:b/>
                <w:szCs w:val="20"/>
              </w:rPr>
            </w:pPr>
          </w:p>
        </w:tc>
        <w:tc>
          <w:tcPr>
            <w:tcW w:w="1355" w:type="dxa"/>
          </w:tcPr>
          <w:p w14:paraId="2AA91E48">
            <w:pPr>
              <w:ind w:left="420" w:hanging="420"/>
              <w:rPr>
                <w:rFonts w:hint="default" w:ascii="Times New Roman" w:hAnsi="Times New Roman" w:eastAsia="宋体" w:cs="Times New Roman"/>
                <w:b/>
                <w:szCs w:val="20"/>
              </w:rPr>
            </w:pPr>
          </w:p>
        </w:tc>
        <w:tc>
          <w:tcPr>
            <w:tcW w:w="826" w:type="dxa"/>
          </w:tcPr>
          <w:p w14:paraId="1683A2CB">
            <w:pPr>
              <w:ind w:left="420" w:hanging="420"/>
              <w:rPr>
                <w:rFonts w:hint="default" w:ascii="Times New Roman" w:hAnsi="Times New Roman" w:eastAsia="宋体" w:cs="Times New Roman"/>
                <w:b/>
                <w:szCs w:val="20"/>
              </w:rPr>
            </w:pPr>
          </w:p>
        </w:tc>
        <w:tc>
          <w:tcPr>
            <w:tcW w:w="1320" w:type="dxa"/>
          </w:tcPr>
          <w:p w14:paraId="50B35B7F">
            <w:pPr>
              <w:ind w:left="420" w:hanging="420"/>
              <w:rPr>
                <w:rFonts w:hint="default" w:ascii="Times New Roman" w:hAnsi="Times New Roman" w:eastAsia="宋体" w:cs="Times New Roman"/>
                <w:b/>
                <w:szCs w:val="20"/>
              </w:rPr>
            </w:pPr>
          </w:p>
        </w:tc>
        <w:tc>
          <w:tcPr>
            <w:tcW w:w="1023" w:type="dxa"/>
          </w:tcPr>
          <w:p w14:paraId="339C7E12">
            <w:pPr>
              <w:ind w:left="420" w:hanging="420"/>
              <w:rPr>
                <w:rFonts w:hint="default" w:ascii="Times New Roman" w:hAnsi="Times New Roman" w:eastAsia="宋体" w:cs="Times New Roman"/>
                <w:b/>
                <w:szCs w:val="20"/>
              </w:rPr>
            </w:pPr>
          </w:p>
        </w:tc>
        <w:tc>
          <w:tcPr>
            <w:tcW w:w="1590" w:type="dxa"/>
          </w:tcPr>
          <w:p w14:paraId="6F3A5A9D">
            <w:pPr>
              <w:ind w:left="420" w:hanging="420"/>
              <w:rPr>
                <w:rFonts w:hint="default" w:ascii="Times New Roman" w:hAnsi="Times New Roman" w:eastAsia="宋体" w:cs="Times New Roman"/>
                <w:b/>
                <w:szCs w:val="20"/>
              </w:rPr>
            </w:pPr>
          </w:p>
        </w:tc>
      </w:tr>
      <w:tr w14:paraId="555B2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722904">
            <w:pPr>
              <w:ind w:left="420" w:hanging="420"/>
              <w:rPr>
                <w:rFonts w:hint="default" w:ascii="Times New Roman" w:hAnsi="Times New Roman" w:eastAsia="宋体" w:cs="Times New Roman"/>
                <w:b/>
                <w:szCs w:val="20"/>
              </w:rPr>
            </w:pPr>
          </w:p>
        </w:tc>
        <w:tc>
          <w:tcPr>
            <w:tcW w:w="2082" w:type="dxa"/>
          </w:tcPr>
          <w:p w14:paraId="362F2345">
            <w:pPr>
              <w:ind w:left="420" w:hanging="420"/>
              <w:rPr>
                <w:rFonts w:hint="default" w:ascii="Times New Roman" w:hAnsi="Times New Roman" w:eastAsia="宋体" w:cs="Times New Roman"/>
                <w:b/>
                <w:szCs w:val="20"/>
              </w:rPr>
            </w:pPr>
          </w:p>
        </w:tc>
        <w:tc>
          <w:tcPr>
            <w:tcW w:w="1355" w:type="dxa"/>
          </w:tcPr>
          <w:p w14:paraId="7C730DF4">
            <w:pPr>
              <w:ind w:left="420" w:hanging="420"/>
              <w:rPr>
                <w:rFonts w:hint="default" w:ascii="Times New Roman" w:hAnsi="Times New Roman" w:eastAsia="宋体" w:cs="Times New Roman"/>
                <w:b/>
                <w:szCs w:val="20"/>
              </w:rPr>
            </w:pPr>
          </w:p>
        </w:tc>
        <w:tc>
          <w:tcPr>
            <w:tcW w:w="826" w:type="dxa"/>
          </w:tcPr>
          <w:p w14:paraId="7EBE54D5">
            <w:pPr>
              <w:ind w:left="420" w:hanging="420"/>
              <w:rPr>
                <w:rFonts w:hint="default" w:ascii="Times New Roman" w:hAnsi="Times New Roman" w:eastAsia="宋体" w:cs="Times New Roman"/>
                <w:b/>
                <w:szCs w:val="20"/>
              </w:rPr>
            </w:pPr>
          </w:p>
        </w:tc>
        <w:tc>
          <w:tcPr>
            <w:tcW w:w="1320" w:type="dxa"/>
          </w:tcPr>
          <w:p w14:paraId="1C3F2F04">
            <w:pPr>
              <w:ind w:left="420" w:hanging="420"/>
              <w:rPr>
                <w:rFonts w:hint="default" w:ascii="Times New Roman" w:hAnsi="Times New Roman" w:eastAsia="宋体" w:cs="Times New Roman"/>
                <w:b/>
                <w:szCs w:val="20"/>
              </w:rPr>
            </w:pPr>
          </w:p>
        </w:tc>
        <w:tc>
          <w:tcPr>
            <w:tcW w:w="1023" w:type="dxa"/>
          </w:tcPr>
          <w:p w14:paraId="58494F1E">
            <w:pPr>
              <w:ind w:left="420" w:hanging="420"/>
              <w:rPr>
                <w:rFonts w:hint="default" w:ascii="Times New Roman" w:hAnsi="Times New Roman" w:eastAsia="宋体" w:cs="Times New Roman"/>
                <w:b/>
                <w:szCs w:val="20"/>
              </w:rPr>
            </w:pPr>
          </w:p>
        </w:tc>
        <w:tc>
          <w:tcPr>
            <w:tcW w:w="1590" w:type="dxa"/>
          </w:tcPr>
          <w:p w14:paraId="460DE6F1">
            <w:pPr>
              <w:ind w:left="420" w:hanging="420"/>
              <w:rPr>
                <w:rFonts w:hint="default" w:ascii="Times New Roman" w:hAnsi="Times New Roman" w:eastAsia="宋体" w:cs="Times New Roman"/>
                <w:b/>
                <w:szCs w:val="20"/>
              </w:rPr>
            </w:pPr>
          </w:p>
        </w:tc>
      </w:tr>
      <w:tr w14:paraId="60D75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46B4FEFA">
            <w:pPr>
              <w:ind w:left="420" w:hanging="420"/>
              <w:rPr>
                <w:rFonts w:hint="default" w:ascii="Times New Roman" w:hAnsi="Times New Roman" w:eastAsia="宋体" w:cs="Times New Roman"/>
                <w:b/>
                <w:szCs w:val="20"/>
              </w:rPr>
            </w:pPr>
            <w:r>
              <w:rPr>
                <w:rFonts w:hint="default" w:ascii="Times New Roman" w:hAnsi="Times New Roman" w:eastAsia="宋体" w:cs="Times New Roman"/>
                <w:b/>
                <w:szCs w:val="20"/>
              </w:rPr>
              <w:t>202</w:t>
            </w:r>
            <w:r>
              <w:rPr>
                <w:rFonts w:hint="eastAsia" w:ascii="Times New Roman" w:hAnsi="Times New Roman" w:eastAsia="宋体" w:cs="Times New Roman"/>
                <w:b/>
                <w:szCs w:val="20"/>
                <w:lang w:val="en-US" w:eastAsia="zh-CN"/>
              </w:rPr>
              <w:t>2</w:t>
            </w:r>
            <w:r>
              <w:rPr>
                <w:rFonts w:hint="default" w:ascii="Times New Roman" w:hAnsi="Times New Roman" w:eastAsia="宋体" w:cs="Times New Roman"/>
                <w:b/>
                <w:szCs w:val="20"/>
              </w:rPr>
              <w:t>年1月1日至今所有业绩合同总额汇总（必填）</w:t>
            </w:r>
          </w:p>
        </w:tc>
        <w:tc>
          <w:tcPr>
            <w:tcW w:w="826" w:type="dxa"/>
          </w:tcPr>
          <w:p w14:paraId="74D03117">
            <w:pPr>
              <w:ind w:left="420" w:hanging="420"/>
              <w:rPr>
                <w:rFonts w:hint="default" w:ascii="Times New Roman" w:hAnsi="Times New Roman" w:eastAsia="宋体" w:cs="Times New Roman"/>
                <w:b/>
                <w:szCs w:val="20"/>
              </w:rPr>
            </w:pPr>
          </w:p>
        </w:tc>
        <w:tc>
          <w:tcPr>
            <w:tcW w:w="1320" w:type="dxa"/>
          </w:tcPr>
          <w:p w14:paraId="69928A45">
            <w:pPr>
              <w:ind w:left="420" w:hanging="420"/>
              <w:rPr>
                <w:rFonts w:hint="default" w:ascii="Times New Roman" w:hAnsi="Times New Roman" w:eastAsia="宋体" w:cs="Times New Roman"/>
                <w:b/>
                <w:szCs w:val="20"/>
              </w:rPr>
            </w:pPr>
          </w:p>
        </w:tc>
        <w:tc>
          <w:tcPr>
            <w:tcW w:w="1023" w:type="dxa"/>
          </w:tcPr>
          <w:p w14:paraId="1D4E8875">
            <w:pPr>
              <w:ind w:left="420" w:hanging="420"/>
              <w:rPr>
                <w:rFonts w:hint="default" w:ascii="Times New Roman" w:hAnsi="Times New Roman" w:eastAsia="宋体" w:cs="Times New Roman"/>
                <w:b/>
                <w:szCs w:val="20"/>
              </w:rPr>
            </w:pPr>
          </w:p>
        </w:tc>
        <w:tc>
          <w:tcPr>
            <w:tcW w:w="1590" w:type="dxa"/>
          </w:tcPr>
          <w:p w14:paraId="121D143A">
            <w:pPr>
              <w:ind w:left="420" w:hanging="420"/>
              <w:rPr>
                <w:rFonts w:hint="default" w:ascii="Times New Roman" w:hAnsi="Times New Roman" w:eastAsia="宋体" w:cs="Times New Roman"/>
                <w:b/>
                <w:szCs w:val="20"/>
              </w:rPr>
            </w:pPr>
          </w:p>
        </w:tc>
      </w:tr>
    </w:tbl>
    <w:p w14:paraId="5DD8149F">
      <w:pPr>
        <w:spacing w:line="240" w:lineRule="atLeas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注：</w:t>
      </w:r>
      <w:r>
        <w:rPr>
          <w:rFonts w:hint="default" w:ascii="Times New Roman" w:hAnsi="Times New Roman" w:eastAsia="宋体" w:cs="Times New Roman"/>
          <w:kern w:val="0"/>
          <w:sz w:val="24"/>
          <w:szCs w:val="20"/>
        </w:rPr>
        <w:t>提供202</w:t>
      </w:r>
      <w:r>
        <w:rPr>
          <w:rFonts w:hint="eastAsia" w:ascii="Times New Roman" w:hAnsi="Times New Roman" w:eastAsia="宋体" w:cs="Times New Roman"/>
          <w:kern w:val="0"/>
          <w:sz w:val="24"/>
          <w:szCs w:val="20"/>
          <w:lang w:val="en-US" w:eastAsia="zh-CN"/>
        </w:rPr>
        <w:t>2</w:t>
      </w:r>
      <w:r>
        <w:rPr>
          <w:rFonts w:hint="default" w:ascii="Times New Roman" w:hAnsi="Times New Roman" w:eastAsia="宋体" w:cs="Times New Roman"/>
          <w:kern w:val="0"/>
          <w:sz w:val="24"/>
          <w:szCs w:val="20"/>
        </w:rPr>
        <w:t>年1月1日以来同类产品的制造销售业绩（用户名单、联系方式）</w:t>
      </w:r>
      <w:r>
        <w:rPr>
          <w:rFonts w:hint="default" w:ascii="Times New Roman" w:hAnsi="Times New Roman" w:eastAsia="宋体" w:cs="Times New Roman"/>
          <w:sz w:val="24"/>
          <w:szCs w:val="20"/>
        </w:rPr>
        <w:t>，并附合同复印件。</w:t>
      </w:r>
      <w:r>
        <w:rPr>
          <w:rFonts w:hint="default" w:ascii="Times New Roman" w:hAnsi="Times New Roman" w:eastAsia="宋体" w:cs="Times New Roman"/>
          <w:kern w:val="0"/>
          <w:sz w:val="24"/>
          <w:szCs w:val="20"/>
        </w:rPr>
        <w:t>该同类项目业绩一览表</w:t>
      </w:r>
      <w:r>
        <w:rPr>
          <w:rFonts w:hint="default" w:ascii="Times New Roman" w:hAnsi="Times New Roman" w:eastAsia="宋体" w:cs="Times New Roman"/>
          <w:b/>
          <w:bCs/>
          <w:kern w:val="0"/>
          <w:sz w:val="24"/>
          <w:szCs w:val="20"/>
        </w:rPr>
        <w:t>必须如实填写，应全尽全</w:t>
      </w:r>
      <w:r>
        <w:rPr>
          <w:rFonts w:hint="default" w:ascii="Times New Roman" w:hAnsi="Times New Roman" w:eastAsia="宋体" w:cs="Times New Roman"/>
          <w:kern w:val="0"/>
          <w:sz w:val="24"/>
          <w:szCs w:val="20"/>
        </w:rPr>
        <w:t>；一览表最终的所有业绩</w:t>
      </w:r>
      <w:r>
        <w:rPr>
          <w:rFonts w:hint="default" w:ascii="Times New Roman" w:hAnsi="Times New Roman" w:eastAsia="宋体" w:cs="Times New Roman"/>
          <w:b/>
          <w:bCs/>
          <w:kern w:val="0"/>
          <w:sz w:val="24"/>
          <w:szCs w:val="20"/>
        </w:rPr>
        <w:t>合同总额汇总必填</w:t>
      </w:r>
      <w:r>
        <w:rPr>
          <w:rFonts w:hint="default" w:ascii="Times New Roman" w:hAnsi="Times New Roman" w:eastAsia="宋体" w:cs="Times New Roman"/>
          <w:kern w:val="0"/>
          <w:sz w:val="24"/>
          <w:szCs w:val="20"/>
        </w:rPr>
        <w:t>，此项很重要，数据将影响现场评标专家组对投标单位的业绩考评。若未提供相应业绩证明，根据技术标评分规则，将影响现场评标专家组对投标单位业绩判定打分</w:t>
      </w:r>
      <w:r>
        <w:rPr>
          <w:rFonts w:hint="default" w:ascii="Times New Roman" w:hAnsi="Times New Roman" w:eastAsia="宋体" w:cs="Times New Roman"/>
          <w:sz w:val="24"/>
          <w:szCs w:val="20"/>
        </w:rPr>
        <w:t>。</w:t>
      </w:r>
    </w:p>
    <w:p w14:paraId="01B90DAB">
      <w:pPr>
        <w:tabs>
          <w:tab w:val="left" w:pos="1578"/>
          <w:tab w:val="left" w:pos="10083"/>
        </w:tabs>
        <w:spacing w:line="500" w:lineRule="exact"/>
        <w:rPr>
          <w:rFonts w:hint="default" w:ascii="Times New Roman" w:hAnsi="Times New Roman" w:eastAsia="宋体" w:cs="Times New Roman"/>
          <w:sz w:val="24"/>
          <w:szCs w:val="20"/>
        </w:rPr>
      </w:pPr>
    </w:p>
    <w:p w14:paraId="0B62CC31">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727E19D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4B19016E">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61C08EC">
      <w:pPr>
        <w:rPr>
          <w:rFonts w:hint="default" w:ascii="Times New Roman" w:hAnsi="Times New Roman" w:eastAsia="宋体" w:cs="Times New Roman"/>
          <w:sz w:val="24"/>
          <w:szCs w:val="20"/>
        </w:rPr>
      </w:pPr>
      <w:r>
        <w:rPr>
          <w:rFonts w:hint="default" w:ascii="Times New Roman" w:hAnsi="Times New Roman" w:eastAsia="宋体" w:cs="Times New Roman"/>
          <w:sz w:val="24"/>
          <w:szCs w:val="20"/>
        </w:rPr>
        <w:br w:type="page"/>
      </w:r>
    </w:p>
    <w:p w14:paraId="37470C3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附件7 设备质量承诺函</w:t>
      </w:r>
    </w:p>
    <w:p w14:paraId="336FCF11">
      <w:pPr>
        <w:spacing w:line="240" w:lineRule="exact"/>
        <w:rPr>
          <w:rFonts w:hint="default" w:ascii="Times New Roman" w:hAnsi="Times New Roman" w:eastAsia="宋体" w:cs="Times New Roman"/>
          <w:szCs w:val="20"/>
        </w:rPr>
      </w:pPr>
      <w:r>
        <w:rPr>
          <w:rFonts w:hint="default" w:ascii="Times New Roman" w:hAnsi="Times New Roman" w:eastAsia="宋体" w:cs="Times New Roman"/>
          <w:szCs w:val="20"/>
        </w:rPr>
        <w:t xml:space="preserve">                                               </w:t>
      </w:r>
    </w:p>
    <w:p w14:paraId="0DEE228F">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 xml:space="preserve">项目名称: </w:t>
      </w:r>
      <w:r>
        <w:rPr>
          <w:rFonts w:hint="default" w:ascii="Times New Roman" w:hAnsi="Times New Roman" w:eastAsia="宋体" w:cs="Times New Roman"/>
          <w:b w:val="0"/>
          <w:bCs w:val="0"/>
          <w:sz w:val="24"/>
          <w:szCs w:val="20"/>
          <w:u w:val="single"/>
        </w:rPr>
        <w:t xml:space="preserve"> </w:t>
      </w:r>
      <w:r>
        <w:rPr>
          <w:rFonts w:hint="eastAsia" w:ascii="Times New Roman" w:hAnsi="Times New Roman" w:eastAsia="宋体" w:cs="Times New Roman"/>
          <w:b w:val="0"/>
          <w:bCs w:val="0"/>
          <w:color w:val="000000"/>
          <w:sz w:val="24"/>
          <w:szCs w:val="24"/>
          <w:u w:val="single"/>
          <w:lang w:val="en-US" w:eastAsia="zh-CN"/>
        </w:rPr>
        <w:t>6300T、3150T热模锻生产线搬迁复产项目-新增10T行车</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145A6DBC">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中国重汽集团济南动力有限公司</w:t>
      </w:r>
      <w:r>
        <w:rPr>
          <w:rFonts w:hint="default" w:ascii="Times New Roman" w:hAnsi="Times New Roman" w:eastAsia="宋体" w:cs="Times New Roman"/>
          <w:b/>
          <w:bCs/>
          <w:sz w:val="24"/>
          <w:szCs w:val="20"/>
        </w:rPr>
        <w:t>：</w:t>
      </w:r>
    </w:p>
    <w:p w14:paraId="597FB8F0">
      <w:pPr>
        <w:spacing w:line="360" w:lineRule="auto"/>
        <w:ind w:firstLine="480" w:firstLineChars="2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我代表(投标单位名称)为保证中标产品的质量特作如下承诺：</w:t>
      </w:r>
    </w:p>
    <w:p w14:paraId="281A1D13">
      <w:pPr>
        <w:spacing w:line="360" w:lineRule="auto"/>
        <w:ind w:firstLine="480" w:firstLineChars="200"/>
        <w:rPr>
          <w:rFonts w:hint="default" w:ascii="Times New Roman" w:hAnsi="Times New Roman" w:eastAsia="宋体" w:cs="Times New Roman"/>
          <w:sz w:val="24"/>
          <w:szCs w:val="20"/>
          <w:u w:val="none"/>
        </w:rPr>
      </w:pPr>
    </w:p>
    <w:p w14:paraId="731E13B0">
      <w:pPr>
        <w:spacing w:line="360" w:lineRule="auto"/>
        <w:ind w:firstLine="480" w:firstLineChars="200"/>
        <w:rPr>
          <w:rFonts w:hint="default" w:ascii="Times New Roman" w:hAnsi="Times New Roman" w:eastAsia="宋体" w:cs="Times New Roman"/>
          <w:sz w:val="24"/>
          <w:szCs w:val="20"/>
          <w:u w:val="none"/>
        </w:rPr>
      </w:pPr>
    </w:p>
    <w:p w14:paraId="5414973B">
      <w:pPr>
        <w:spacing w:line="360" w:lineRule="auto"/>
        <w:ind w:firstLine="480" w:firstLineChars="200"/>
        <w:rPr>
          <w:rFonts w:hint="default" w:ascii="Times New Roman" w:hAnsi="Times New Roman" w:eastAsia="宋体" w:cs="Times New Roman"/>
          <w:sz w:val="24"/>
          <w:szCs w:val="20"/>
          <w:u w:val="none"/>
        </w:rPr>
      </w:pPr>
    </w:p>
    <w:p w14:paraId="2467CDE4">
      <w:pPr>
        <w:spacing w:line="360" w:lineRule="auto"/>
        <w:ind w:firstLine="480" w:firstLineChars="200"/>
        <w:rPr>
          <w:rFonts w:hint="default" w:ascii="Times New Roman" w:hAnsi="Times New Roman" w:eastAsia="宋体" w:cs="Times New Roman"/>
          <w:sz w:val="24"/>
          <w:szCs w:val="20"/>
          <w:u w:val="none"/>
        </w:rPr>
      </w:pPr>
    </w:p>
    <w:p w14:paraId="4E1A63C2">
      <w:pPr>
        <w:spacing w:line="360" w:lineRule="auto"/>
        <w:ind w:firstLine="480" w:firstLineChars="200"/>
        <w:rPr>
          <w:rFonts w:hint="default" w:ascii="Times New Roman" w:hAnsi="Times New Roman" w:eastAsia="宋体" w:cs="Times New Roman"/>
          <w:sz w:val="24"/>
          <w:szCs w:val="20"/>
          <w:u w:val="none"/>
        </w:rPr>
      </w:pPr>
    </w:p>
    <w:p w14:paraId="7578E30F">
      <w:pPr>
        <w:spacing w:line="360" w:lineRule="auto"/>
        <w:ind w:firstLine="480" w:firstLineChars="200"/>
        <w:rPr>
          <w:rFonts w:hint="default" w:ascii="Times New Roman" w:hAnsi="Times New Roman" w:eastAsia="宋体" w:cs="Times New Roman"/>
          <w:sz w:val="24"/>
          <w:szCs w:val="20"/>
          <w:u w:val="none"/>
        </w:rPr>
      </w:pPr>
    </w:p>
    <w:p w14:paraId="13C425C0">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7C359072">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69630CA0">
      <w:pPr>
        <w:rPr>
          <w:rFonts w:hint="default" w:ascii="Times New Roman" w:hAnsi="Times New Roman" w:eastAsia="宋体" w:cs="Times New Roman"/>
          <w:b/>
          <w:bCs/>
          <w:color w:val="000000"/>
          <w:sz w:val="28"/>
          <w:szCs w:val="20"/>
        </w:rPr>
      </w:pPr>
    </w:p>
    <w:p w14:paraId="21695419">
      <w:pPr>
        <w:rPr>
          <w:rFonts w:hint="default" w:ascii="Times New Roman" w:hAnsi="Times New Roman" w:cs="Times New Roman"/>
        </w:rPr>
        <w:sectPr>
          <w:footerReference r:id="rId14" w:type="first"/>
          <w:footerReference r:id="rId13"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2409A8B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19ADD36">
      <w:pPr>
        <w:spacing w:line="360" w:lineRule="auto"/>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《开标一览表》单独封存，以备唱标使用</w:t>
      </w:r>
    </w:p>
    <w:p w14:paraId="4D251A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项目名称：</w:t>
      </w:r>
      <w:r>
        <w:rPr>
          <w:rFonts w:hint="eastAsia" w:ascii="宋体" w:hAnsi="宋体" w:cs="Times New Roman"/>
          <w:color w:val="000000"/>
          <w:sz w:val="24"/>
          <w:szCs w:val="24"/>
          <w:highlight w:val="none"/>
          <w:u w:val="single"/>
          <w:lang w:eastAsia="zh-CN"/>
        </w:rPr>
        <w:t>6300T、3150T热模锻生产线搬迁复产项目-新增10T行车</w:t>
      </w:r>
      <w:r>
        <w:rPr>
          <w:rFonts w:ascii="宋体" w:hAnsi="宋体" w:eastAsia="宋体" w:cs="Times New Roman"/>
          <w:color w:val="000000"/>
          <w:sz w:val="24"/>
          <w:szCs w:val="24"/>
          <w:highlight w:val="none"/>
        </w:rPr>
        <w:t xml:space="preserve">  </w:t>
      </w:r>
      <w:r>
        <w:rPr>
          <w:rFonts w:ascii="宋体" w:hAnsi="宋体" w:eastAsia="宋体" w:cs="Times New Roman"/>
          <w:color w:val="000000"/>
          <w:sz w:val="24"/>
          <w:szCs w:val="24"/>
        </w:rPr>
        <w:t xml:space="preserve">                                                </w:t>
      </w:r>
    </w:p>
    <w:tbl>
      <w:tblPr>
        <w:tblStyle w:val="48"/>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63DA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238362C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27045E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28359252">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A3B158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37B4CBC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2DFB84CA">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2202E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4D59F93">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2578D77">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F60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5D8A88C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26AEA32C">
            <w:pPr>
              <w:jc w:val="center"/>
              <w:rPr>
                <w:rFonts w:hint="eastAsia" w:ascii="Times New Roman" w:hAnsi="Times New Roman" w:eastAsia="宋体" w:cs="Times New Roman"/>
                <w:b/>
                <w:szCs w:val="20"/>
                <w:lang w:eastAsia="zh-CN"/>
              </w:rPr>
            </w:pPr>
            <w:r>
              <w:rPr>
                <w:rFonts w:hint="eastAsia" w:ascii="Times New Roman" w:hAnsi="Times New Roman" w:cs="Times New Roman"/>
                <w:b/>
                <w:szCs w:val="20"/>
                <w:highlight w:val="none"/>
                <w:lang w:eastAsia="zh-CN"/>
              </w:rPr>
              <w:t>6300T、3150T热模锻生产线搬迁复产项目-新增10T行车</w:t>
            </w:r>
          </w:p>
        </w:tc>
        <w:tc>
          <w:tcPr>
            <w:tcW w:w="848" w:type="dxa"/>
            <w:vAlign w:val="center"/>
          </w:tcPr>
          <w:p w14:paraId="14B69725">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p>
        </w:tc>
        <w:tc>
          <w:tcPr>
            <w:tcW w:w="2270" w:type="dxa"/>
            <w:vAlign w:val="center"/>
          </w:tcPr>
          <w:p w14:paraId="3BD116D8">
            <w:pPr>
              <w:jc w:val="center"/>
              <w:rPr>
                <w:rFonts w:ascii="等线" w:hAnsi="等线" w:eastAsia="等线" w:cs="Times New Roman"/>
                <w:b/>
                <w:szCs w:val="20"/>
              </w:rPr>
            </w:pPr>
            <w:r>
              <w:rPr>
                <w:rFonts w:hint="eastAsia" w:ascii="等线" w:hAnsi="等线" w:eastAsia="等线" w:cs="Times New Roman"/>
                <w:b/>
                <w:szCs w:val="20"/>
              </w:rPr>
              <w:t>不含税价：</w:t>
            </w:r>
          </w:p>
          <w:p w14:paraId="5F664358">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1326FDE">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36FA7CE1">
            <w:pPr>
              <w:jc w:val="center"/>
              <w:rPr>
                <w:rFonts w:ascii="Times New Roman" w:hAnsi="Times New Roman" w:eastAsia="宋体" w:cs="Times New Roman"/>
                <w:b/>
                <w:szCs w:val="20"/>
              </w:rPr>
            </w:pPr>
          </w:p>
        </w:tc>
        <w:tc>
          <w:tcPr>
            <w:tcW w:w="1243" w:type="dxa"/>
            <w:vAlign w:val="center"/>
          </w:tcPr>
          <w:p w14:paraId="42958680">
            <w:pPr>
              <w:jc w:val="center"/>
              <w:rPr>
                <w:rFonts w:ascii="Times New Roman" w:hAnsi="Times New Roman" w:eastAsia="宋体" w:cs="Times New Roman"/>
                <w:b/>
                <w:szCs w:val="20"/>
              </w:rPr>
            </w:pPr>
          </w:p>
        </w:tc>
        <w:tc>
          <w:tcPr>
            <w:tcW w:w="705" w:type="dxa"/>
            <w:vAlign w:val="center"/>
          </w:tcPr>
          <w:p w14:paraId="7D55B044">
            <w:pPr>
              <w:jc w:val="center"/>
              <w:rPr>
                <w:rFonts w:ascii="Times New Roman" w:hAnsi="Times New Roman" w:eastAsia="宋体" w:cs="Times New Roman"/>
                <w:b/>
                <w:szCs w:val="20"/>
              </w:rPr>
            </w:pPr>
          </w:p>
        </w:tc>
        <w:tc>
          <w:tcPr>
            <w:tcW w:w="699" w:type="dxa"/>
            <w:vAlign w:val="center"/>
          </w:tcPr>
          <w:p w14:paraId="5B5823C0">
            <w:pPr>
              <w:jc w:val="center"/>
              <w:rPr>
                <w:rFonts w:ascii="Times New Roman" w:hAnsi="Times New Roman" w:eastAsia="宋体" w:cs="Times New Roman"/>
                <w:b/>
                <w:szCs w:val="20"/>
              </w:rPr>
            </w:pPr>
          </w:p>
        </w:tc>
      </w:tr>
    </w:tbl>
    <w:p w14:paraId="11E042C0">
      <w:pPr>
        <w:rPr>
          <w:rFonts w:ascii="宋体" w:hAnsi="Arial" w:eastAsia="宋体" w:cs="Times New Roman"/>
          <w:sz w:val="24"/>
          <w:szCs w:val="24"/>
        </w:rPr>
      </w:pPr>
    </w:p>
    <w:p w14:paraId="636D71B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54FA11B8">
      <w:pPr>
        <w:numPr>
          <w:ilvl w:val="0"/>
          <w:numId w:val="11"/>
        </w:numPr>
        <w:spacing w:line="520" w:lineRule="exact"/>
        <w:rPr>
          <w:rFonts w:hint="eastAsia" w:ascii="宋体" w:hAnsi="宋体" w:eastAsia="宋体" w:cs="Times New Roman"/>
          <w:b/>
          <w:bCs/>
          <w:szCs w:val="21"/>
        </w:rPr>
      </w:pPr>
      <w:r>
        <w:rPr>
          <w:rFonts w:hint="eastAsia" w:ascii="宋体" w:hAnsi="宋体" w:eastAsia="宋体" w:cs="Times New Roman"/>
          <w:b/>
          <w:bCs/>
          <w:szCs w:val="21"/>
        </w:rPr>
        <w:t>此表中的报价必须与相应的报价明细表中的报价一致。</w:t>
      </w:r>
    </w:p>
    <w:p w14:paraId="2F2C0DC4">
      <w:pPr>
        <w:numPr>
          <w:ilvl w:val="0"/>
          <w:numId w:val="11"/>
        </w:num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rPr>
        <w:t>需写明含税价、不含税价格、税率。</w:t>
      </w:r>
    </w:p>
    <w:p w14:paraId="5EBF57B7">
      <w:pPr>
        <w:numPr>
          <w:ilvl w:val="0"/>
          <w:numId w:val="11"/>
        </w:num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投标总价大写为必填项，如发生大小写不一致，以大写为准。</w:t>
      </w:r>
    </w:p>
    <w:p w14:paraId="68E7C59B">
      <w:pPr>
        <w:numPr>
          <w:ilvl w:val="0"/>
          <w:numId w:val="11"/>
        </w:numPr>
        <w:spacing w:line="520" w:lineRule="exact"/>
        <w:rPr>
          <w:rFonts w:hint="eastAsia" w:ascii="宋体" w:hAnsi="宋体" w:eastAsia="宋体" w:cs="Times New Roman"/>
          <w:b/>
          <w:bCs/>
          <w:szCs w:val="21"/>
          <w:highlight w:val="none"/>
          <w:lang w:val="en-US" w:eastAsia="zh-CN"/>
        </w:rPr>
      </w:pPr>
      <w:r>
        <w:rPr>
          <w:rFonts w:hint="eastAsia" w:ascii="宋体" w:hAnsi="宋体" w:eastAsia="宋体" w:cs="Times New Roman"/>
          <w:b/>
          <w:bCs/>
          <w:szCs w:val="21"/>
          <w:highlight w:val="none"/>
          <w:lang w:val="en-US" w:eastAsia="zh-CN"/>
        </w:rPr>
        <w:t>投标总价包括全部（全新）产品价、表面处理费用、运杂费（包括现场卸车费）、设计、制造、安装、调试（含现场调试）、包装运输费、验收、技术及售后服务费、技术资料费、备品备件费等所有费用的总和。</w:t>
      </w:r>
    </w:p>
    <w:p w14:paraId="013C6A40">
      <w:pPr>
        <w:pStyle w:val="24"/>
        <w:rPr>
          <w:rFonts w:hAnsi="宋体" w:eastAsia="宋体" w:cs="Times New Roman"/>
          <w:b/>
          <w:bCs/>
          <w:szCs w:val="21"/>
        </w:rPr>
      </w:pPr>
    </w:p>
    <w:p w14:paraId="1C03697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9F1B60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E0DC12">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2C74F0A">
      <w:pPr>
        <w:pStyle w:val="24"/>
        <w:rPr>
          <w:rFonts w:hint="eastAsia" w:ascii="宋体" w:hAnsi="宋体" w:eastAsia="宋体" w:cs="Times New Roman"/>
          <w:sz w:val="24"/>
          <w:szCs w:val="20"/>
        </w:rPr>
        <w:sectPr>
          <w:pgSz w:w="11906" w:h="16838"/>
          <w:pgMar w:top="1588" w:right="1418" w:bottom="1134" w:left="1418" w:header="851" w:footer="992" w:gutter="0"/>
          <w:cols w:space="720" w:num="1"/>
          <w:titlePg/>
          <w:docGrid w:type="lines" w:linePitch="312" w:charSpace="0"/>
        </w:sectPr>
      </w:pPr>
    </w:p>
    <w:p w14:paraId="5ADFADA3">
      <w:pPr>
        <w:pStyle w:val="4"/>
        <w:spacing w:after="0" w:line="240" w:lineRule="auto"/>
        <w:jc w:val="left"/>
        <w:rPr>
          <w:rFonts w:hint="eastAsia" w:ascii="宋体" w:hAnsi="宋体" w:eastAsia="宋体" w:cs="宋体"/>
          <w:spacing w:val="8"/>
          <w:sz w:val="24"/>
          <w:szCs w:val="24"/>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6D13513">
      <w:pPr>
        <w:pStyle w:val="24"/>
        <w:jc w:val="center"/>
        <w:rPr>
          <w:rFonts w:hint="eastAsia" w:ascii="宋体" w:hAnsi="宋体" w:eastAsia="宋体" w:cs="Times New Roman"/>
          <w:sz w:val="24"/>
          <w:szCs w:val="20"/>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382BA934">
      <w:pPr>
        <w:pStyle w:val="24"/>
        <w:rPr>
          <w:rFonts w:hint="eastAsia" w:ascii="宋体" w:hAnsi="宋体" w:eastAsia="宋体" w:cs="Times New Roman"/>
          <w:sz w:val="24"/>
          <w:szCs w:val="20"/>
        </w:rPr>
      </w:pPr>
    </w:p>
    <w:tbl>
      <w:tblPr>
        <w:tblStyle w:val="48"/>
        <w:tblW w:w="530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2401"/>
        <w:gridCol w:w="1443"/>
        <w:gridCol w:w="823"/>
        <w:gridCol w:w="811"/>
        <w:gridCol w:w="1488"/>
        <w:gridCol w:w="1936"/>
      </w:tblGrid>
      <w:tr w14:paraId="4A64C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atLeast"/>
          <w:jc w:val="center"/>
        </w:trPr>
        <w:tc>
          <w:tcPr>
            <w:tcW w:w="486" w:type="pct"/>
            <w:vAlign w:val="center"/>
          </w:tcPr>
          <w:p w14:paraId="110049ED">
            <w:pPr>
              <w:pStyle w:val="19"/>
              <w:bidi w:val="0"/>
              <w:jc w:val="center"/>
              <w:rPr>
                <w:rFonts w:hint="eastAsia"/>
              </w:rPr>
            </w:pPr>
            <w:r>
              <w:rPr>
                <w:rFonts w:hint="eastAsia"/>
              </w:rPr>
              <w:t>序号</w:t>
            </w:r>
          </w:p>
        </w:tc>
        <w:tc>
          <w:tcPr>
            <w:tcW w:w="1217" w:type="pct"/>
            <w:vAlign w:val="center"/>
          </w:tcPr>
          <w:p w14:paraId="174922BD">
            <w:pPr>
              <w:pStyle w:val="19"/>
              <w:bidi w:val="0"/>
              <w:jc w:val="center"/>
              <w:rPr>
                <w:rFonts w:hint="eastAsia"/>
              </w:rPr>
            </w:pPr>
            <w:r>
              <w:rPr>
                <w:rFonts w:hint="eastAsia"/>
              </w:rPr>
              <w:t>名称</w:t>
            </w:r>
          </w:p>
        </w:tc>
        <w:tc>
          <w:tcPr>
            <w:tcW w:w="731" w:type="pct"/>
            <w:vAlign w:val="center"/>
          </w:tcPr>
          <w:p w14:paraId="520ED97A">
            <w:pPr>
              <w:pStyle w:val="19"/>
              <w:bidi w:val="0"/>
              <w:jc w:val="center"/>
              <w:rPr>
                <w:rFonts w:hint="default"/>
                <w:lang w:val="en-US" w:eastAsia="zh-CN"/>
              </w:rPr>
            </w:pPr>
            <w:r>
              <w:rPr>
                <w:rFonts w:hint="eastAsia"/>
                <w:lang w:val="en-US" w:eastAsia="zh-CN"/>
              </w:rPr>
              <w:t>未税单价（元）</w:t>
            </w:r>
          </w:p>
        </w:tc>
        <w:tc>
          <w:tcPr>
            <w:tcW w:w="417" w:type="pct"/>
            <w:vAlign w:val="center"/>
          </w:tcPr>
          <w:p w14:paraId="48F129CC">
            <w:pPr>
              <w:pStyle w:val="19"/>
              <w:bidi w:val="0"/>
              <w:jc w:val="center"/>
              <w:rPr>
                <w:rFonts w:hint="eastAsia"/>
              </w:rPr>
            </w:pPr>
            <w:r>
              <w:rPr>
                <w:rFonts w:hint="eastAsia"/>
              </w:rPr>
              <w:t>单位</w:t>
            </w:r>
          </w:p>
        </w:tc>
        <w:tc>
          <w:tcPr>
            <w:tcW w:w="411" w:type="pct"/>
            <w:vAlign w:val="center"/>
          </w:tcPr>
          <w:p w14:paraId="2A79FCDA">
            <w:pPr>
              <w:pStyle w:val="19"/>
              <w:bidi w:val="0"/>
              <w:jc w:val="center"/>
              <w:rPr>
                <w:rFonts w:hint="eastAsia"/>
              </w:rPr>
            </w:pPr>
            <w:r>
              <w:rPr>
                <w:rFonts w:hint="eastAsia"/>
              </w:rPr>
              <w:t>数量</w:t>
            </w:r>
          </w:p>
        </w:tc>
        <w:tc>
          <w:tcPr>
            <w:tcW w:w="754" w:type="pct"/>
            <w:vAlign w:val="center"/>
          </w:tcPr>
          <w:p w14:paraId="51F599EB">
            <w:pPr>
              <w:pStyle w:val="19"/>
              <w:bidi w:val="0"/>
              <w:jc w:val="center"/>
              <w:rPr>
                <w:rFonts w:hint="eastAsia"/>
              </w:rPr>
            </w:pPr>
            <w:r>
              <w:rPr>
                <w:rFonts w:hint="eastAsia"/>
                <w:lang w:val="en-US" w:eastAsia="zh-CN"/>
              </w:rPr>
              <w:t>未税总价（元）</w:t>
            </w:r>
          </w:p>
        </w:tc>
        <w:tc>
          <w:tcPr>
            <w:tcW w:w="981" w:type="pct"/>
            <w:vAlign w:val="center"/>
          </w:tcPr>
          <w:p w14:paraId="7FE9C30E">
            <w:pPr>
              <w:pStyle w:val="19"/>
              <w:bidi w:val="0"/>
              <w:jc w:val="center"/>
              <w:rPr>
                <w:rFonts w:hint="eastAsia"/>
              </w:rPr>
            </w:pPr>
            <w:r>
              <w:rPr>
                <w:rFonts w:hint="eastAsia"/>
              </w:rPr>
              <w:t>备注</w:t>
            </w:r>
          </w:p>
        </w:tc>
      </w:tr>
      <w:tr w14:paraId="0B51E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702BD029">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217" w:type="pct"/>
            <w:vAlign w:val="center"/>
          </w:tcPr>
          <w:p w14:paraId="3644D351">
            <w:pPr>
              <w:pStyle w:val="19"/>
              <w:spacing w:before="48" w:beforeLines="20" w:after="48" w:afterLines="20"/>
              <w:rPr>
                <w:rFonts w:hint="eastAsia" w:asciiTheme="minorEastAsia" w:hAnsiTheme="minorEastAsia" w:eastAsiaTheme="minorEastAsia" w:cstheme="minorEastAsia"/>
                <w:color w:val="000000"/>
                <w:kern w:val="0"/>
                <w:sz w:val="24"/>
                <w:szCs w:val="24"/>
                <w:highlight w:val="none"/>
                <w:lang w:val="en-US" w:eastAsia="zh-CN" w:bidi="ar"/>
              </w:rPr>
            </w:pPr>
            <w:r>
              <w:rPr>
                <w:rFonts w:hint="eastAsia" w:asciiTheme="minorEastAsia" w:hAnsiTheme="minorEastAsia" w:eastAsiaTheme="minorEastAsia" w:cstheme="minorEastAsia"/>
                <w:color w:val="000000"/>
                <w:kern w:val="0"/>
                <w:sz w:val="24"/>
                <w:szCs w:val="24"/>
                <w:highlight w:val="none"/>
                <w:lang w:val="en-US" w:eastAsia="zh-CN" w:bidi="ar"/>
              </w:rPr>
              <w:t>双梁桥式起重机（大车）</w:t>
            </w:r>
          </w:p>
        </w:tc>
        <w:tc>
          <w:tcPr>
            <w:tcW w:w="731" w:type="pct"/>
            <w:vAlign w:val="center"/>
          </w:tcPr>
          <w:p w14:paraId="5A11F85D">
            <w:pPr>
              <w:pStyle w:val="19"/>
              <w:spacing w:before="48" w:beforeLines="20" w:after="48" w:afterLines="20"/>
              <w:rPr>
                <w:rFonts w:hint="eastAsia" w:asciiTheme="minorEastAsia" w:hAnsiTheme="minorEastAsia" w:eastAsiaTheme="minorEastAsia" w:cstheme="minorEastAsia"/>
                <w:color w:val="000000"/>
                <w:kern w:val="0"/>
                <w:sz w:val="24"/>
                <w:szCs w:val="24"/>
                <w:highlight w:val="none"/>
                <w:lang w:val="en-US" w:eastAsia="zh-CN" w:bidi="ar"/>
              </w:rPr>
            </w:pPr>
          </w:p>
        </w:tc>
        <w:tc>
          <w:tcPr>
            <w:tcW w:w="417" w:type="pct"/>
            <w:vAlign w:val="center"/>
          </w:tcPr>
          <w:p w14:paraId="0D84AE0E">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vAlign w:val="center"/>
          </w:tcPr>
          <w:p w14:paraId="3C213419">
            <w:pPr>
              <w:spacing w:line="0" w:lineRule="atLeast"/>
              <w:jc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w:t>
            </w:r>
          </w:p>
        </w:tc>
        <w:tc>
          <w:tcPr>
            <w:tcW w:w="754" w:type="pct"/>
            <w:shd w:val="clear" w:color="auto" w:fill="auto"/>
            <w:vAlign w:val="center"/>
          </w:tcPr>
          <w:p w14:paraId="127E343B">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500605EF">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highlight w:val="none"/>
                <w:lang w:val="en-US" w:eastAsia="zh-CN"/>
              </w:rPr>
            </w:pPr>
          </w:p>
        </w:tc>
      </w:tr>
      <w:tr w14:paraId="51BB1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E1E6045">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1.1</w:t>
            </w:r>
          </w:p>
        </w:tc>
        <w:tc>
          <w:tcPr>
            <w:tcW w:w="1217" w:type="pct"/>
            <w:vAlign w:val="center"/>
          </w:tcPr>
          <w:p w14:paraId="0D098964">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sz w:val="24"/>
                <w:szCs w:val="24"/>
                <w:lang w:val="en-US" w:eastAsia="zh-CN"/>
              </w:rPr>
              <w:t>起重机主梁</w:t>
            </w:r>
          </w:p>
        </w:tc>
        <w:tc>
          <w:tcPr>
            <w:tcW w:w="731" w:type="pct"/>
            <w:vAlign w:val="center"/>
          </w:tcPr>
          <w:p w14:paraId="3C6D6DFD">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vAlign w:val="center"/>
          </w:tcPr>
          <w:p w14:paraId="71F911E0">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vAlign w:val="center"/>
          </w:tcPr>
          <w:p w14:paraId="6BA8155B">
            <w:pPr>
              <w:spacing w:line="0" w:lineRule="atLeast"/>
              <w:jc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w:t>
            </w:r>
          </w:p>
        </w:tc>
        <w:tc>
          <w:tcPr>
            <w:tcW w:w="754" w:type="pct"/>
            <w:shd w:val="clear" w:color="auto" w:fill="auto"/>
            <w:vAlign w:val="center"/>
          </w:tcPr>
          <w:p w14:paraId="22D2B8B2">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265C4976">
            <w:pPr>
              <w:keepNext w:val="0"/>
              <w:keepLines w:val="0"/>
              <w:pageBreakBefore w:val="0"/>
              <w:kinsoku/>
              <w:wordWrap/>
              <w:overflowPunct/>
              <w:topLinePunct w:val="0"/>
              <w:autoSpaceDE/>
              <w:autoSpaceDN/>
              <w:bidi w:val="0"/>
              <w:adjustRightInd/>
              <w:spacing w:line="560" w:lineRule="exact"/>
              <w:jc w:val="both"/>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含端梁</w:t>
            </w:r>
          </w:p>
        </w:tc>
      </w:tr>
      <w:tr w14:paraId="1862A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9691F10">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1.2</w:t>
            </w:r>
          </w:p>
        </w:tc>
        <w:tc>
          <w:tcPr>
            <w:tcW w:w="1217" w:type="pct"/>
            <w:vAlign w:val="center"/>
          </w:tcPr>
          <w:p w14:paraId="4D9D0B40">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sz w:val="24"/>
                <w:szCs w:val="24"/>
                <w:lang w:val="en-US" w:eastAsia="zh-CN"/>
              </w:rPr>
              <w:t>小车轨道</w:t>
            </w:r>
          </w:p>
        </w:tc>
        <w:tc>
          <w:tcPr>
            <w:tcW w:w="731" w:type="pct"/>
            <w:shd w:val="clear" w:color="auto" w:fill="auto"/>
            <w:vAlign w:val="center"/>
          </w:tcPr>
          <w:p w14:paraId="4992DDB2">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19B8879F">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shd w:val="clear" w:color="auto" w:fill="auto"/>
            <w:vAlign w:val="center"/>
          </w:tcPr>
          <w:p w14:paraId="675C616D">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lang w:val="en-US" w:eastAsia="zh-CN"/>
              </w:rPr>
              <w:t>1</w:t>
            </w:r>
          </w:p>
        </w:tc>
        <w:tc>
          <w:tcPr>
            <w:tcW w:w="754" w:type="pct"/>
            <w:shd w:val="clear" w:color="auto" w:fill="auto"/>
            <w:vAlign w:val="center"/>
          </w:tcPr>
          <w:p w14:paraId="1AD0D30B">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3480A6C5">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1D848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5560662">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1.3</w:t>
            </w:r>
          </w:p>
        </w:tc>
        <w:tc>
          <w:tcPr>
            <w:tcW w:w="1217" w:type="pct"/>
            <w:vAlign w:val="center"/>
          </w:tcPr>
          <w:p w14:paraId="264C20A0">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sz w:val="24"/>
                <w:szCs w:val="24"/>
                <w:lang w:val="en-US" w:eastAsia="zh-CN"/>
              </w:rPr>
              <w:t>大车轮</w:t>
            </w:r>
          </w:p>
        </w:tc>
        <w:tc>
          <w:tcPr>
            <w:tcW w:w="731" w:type="pct"/>
            <w:shd w:val="clear" w:color="auto" w:fill="auto"/>
            <w:vAlign w:val="center"/>
          </w:tcPr>
          <w:p w14:paraId="4177ACA9">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721522BA">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shd w:val="clear" w:color="auto" w:fill="auto"/>
            <w:vAlign w:val="center"/>
          </w:tcPr>
          <w:p w14:paraId="1FFE6DB7">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lang w:val="en-US" w:eastAsia="zh-CN"/>
              </w:rPr>
              <w:t>4</w:t>
            </w:r>
          </w:p>
        </w:tc>
        <w:tc>
          <w:tcPr>
            <w:tcW w:w="754" w:type="pct"/>
            <w:shd w:val="clear" w:color="auto" w:fill="auto"/>
            <w:vAlign w:val="center"/>
          </w:tcPr>
          <w:p w14:paraId="6ECB555F">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4A06489D">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6260A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7A45F2E3">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1.4</w:t>
            </w:r>
          </w:p>
        </w:tc>
        <w:tc>
          <w:tcPr>
            <w:tcW w:w="1217" w:type="pct"/>
            <w:vAlign w:val="center"/>
          </w:tcPr>
          <w:p w14:paraId="31020D5F">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sz w:val="24"/>
                <w:szCs w:val="24"/>
                <w:lang w:val="en-US" w:eastAsia="zh-CN"/>
              </w:rPr>
              <w:t>大车减速机</w:t>
            </w:r>
          </w:p>
        </w:tc>
        <w:tc>
          <w:tcPr>
            <w:tcW w:w="731" w:type="pct"/>
            <w:shd w:val="clear" w:color="auto" w:fill="auto"/>
            <w:vAlign w:val="center"/>
          </w:tcPr>
          <w:p w14:paraId="147ADF91">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40405D84">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shd w:val="clear" w:color="auto" w:fill="auto"/>
            <w:vAlign w:val="center"/>
          </w:tcPr>
          <w:p w14:paraId="6D6FC797">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lang w:val="en-US" w:eastAsia="zh-CN"/>
              </w:rPr>
              <w:t>2</w:t>
            </w:r>
          </w:p>
        </w:tc>
        <w:tc>
          <w:tcPr>
            <w:tcW w:w="754" w:type="pct"/>
            <w:shd w:val="clear" w:color="auto" w:fill="auto"/>
            <w:vAlign w:val="center"/>
          </w:tcPr>
          <w:p w14:paraId="371AE541">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vMerge w:val="restart"/>
            <w:shd w:val="clear" w:color="auto" w:fill="auto"/>
            <w:vAlign w:val="center"/>
          </w:tcPr>
          <w:p w14:paraId="763B084E">
            <w:pPr>
              <w:keepNext w:val="0"/>
              <w:keepLines w:val="0"/>
              <w:pageBreakBefore w:val="0"/>
              <w:kinsoku/>
              <w:wordWrap/>
              <w:overflowPunct/>
              <w:topLinePunct w:val="0"/>
              <w:autoSpaceDE/>
              <w:autoSpaceDN/>
              <w:bidi w:val="0"/>
              <w:adjustRightInd/>
              <w:spacing w:line="560" w:lineRule="exact"/>
              <w:jc w:val="both"/>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含制动器装置</w:t>
            </w:r>
          </w:p>
        </w:tc>
      </w:tr>
      <w:tr w14:paraId="35B6E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9692C94">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1.5</w:t>
            </w:r>
          </w:p>
        </w:tc>
        <w:tc>
          <w:tcPr>
            <w:tcW w:w="1217" w:type="pct"/>
            <w:vAlign w:val="center"/>
          </w:tcPr>
          <w:p w14:paraId="0C826C12">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sz w:val="24"/>
                <w:szCs w:val="24"/>
                <w:lang w:val="en-US" w:eastAsia="zh-CN"/>
              </w:rPr>
              <w:t>大车电机</w:t>
            </w:r>
          </w:p>
        </w:tc>
        <w:tc>
          <w:tcPr>
            <w:tcW w:w="731" w:type="pct"/>
            <w:shd w:val="clear" w:color="auto" w:fill="auto"/>
            <w:vAlign w:val="center"/>
          </w:tcPr>
          <w:p w14:paraId="623E9176">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62C83394">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shd w:val="clear" w:color="auto" w:fill="auto"/>
            <w:vAlign w:val="center"/>
          </w:tcPr>
          <w:p w14:paraId="713CBE3B">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lang w:val="en-US" w:eastAsia="zh-CN"/>
              </w:rPr>
              <w:t>2</w:t>
            </w:r>
          </w:p>
        </w:tc>
        <w:tc>
          <w:tcPr>
            <w:tcW w:w="754" w:type="pct"/>
            <w:shd w:val="clear" w:color="auto" w:fill="auto"/>
            <w:vAlign w:val="center"/>
          </w:tcPr>
          <w:p w14:paraId="45F0AD22">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vMerge w:val="continue"/>
            <w:shd w:val="clear" w:color="auto" w:fill="auto"/>
            <w:vAlign w:val="center"/>
          </w:tcPr>
          <w:p w14:paraId="30D6ADBB">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4D839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21498D9">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w:t>
            </w:r>
          </w:p>
        </w:tc>
        <w:tc>
          <w:tcPr>
            <w:tcW w:w="1217" w:type="pct"/>
            <w:vAlign w:val="center"/>
          </w:tcPr>
          <w:p w14:paraId="0813632E">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sz w:val="24"/>
                <w:szCs w:val="24"/>
                <w:lang w:val="en-US" w:eastAsia="zh-CN"/>
              </w:rPr>
              <w:t>小车总成</w:t>
            </w:r>
          </w:p>
        </w:tc>
        <w:tc>
          <w:tcPr>
            <w:tcW w:w="731" w:type="pct"/>
            <w:shd w:val="clear" w:color="auto" w:fill="auto"/>
            <w:vAlign w:val="center"/>
          </w:tcPr>
          <w:p w14:paraId="7C7BBACC">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260ADC96">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shd w:val="clear" w:color="auto" w:fill="auto"/>
            <w:vAlign w:val="center"/>
          </w:tcPr>
          <w:p w14:paraId="38680EB6">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lang w:val="en-US" w:eastAsia="zh-CN"/>
              </w:rPr>
              <w:t>1</w:t>
            </w:r>
          </w:p>
        </w:tc>
        <w:tc>
          <w:tcPr>
            <w:tcW w:w="754" w:type="pct"/>
            <w:shd w:val="clear" w:color="auto" w:fill="auto"/>
            <w:vAlign w:val="center"/>
          </w:tcPr>
          <w:p w14:paraId="292F93B4">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2AF25CAF">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74777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0552C454">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2.1</w:t>
            </w:r>
          </w:p>
        </w:tc>
        <w:tc>
          <w:tcPr>
            <w:tcW w:w="1217" w:type="pct"/>
            <w:vAlign w:val="center"/>
          </w:tcPr>
          <w:p w14:paraId="33D5F39E">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color w:val="000000"/>
                <w:kern w:val="0"/>
                <w:sz w:val="24"/>
                <w:szCs w:val="24"/>
                <w:highlight w:val="none"/>
                <w:lang w:val="en-US" w:eastAsia="zh-CN" w:bidi="ar"/>
              </w:rPr>
              <w:t>小车架</w:t>
            </w:r>
          </w:p>
        </w:tc>
        <w:tc>
          <w:tcPr>
            <w:tcW w:w="731" w:type="pct"/>
            <w:shd w:val="clear" w:color="auto" w:fill="auto"/>
            <w:vAlign w:val="center"/>
          </w:tcPr>
          <w:p w14:paraId="58EE216F">
            <w:pPr>
              <w:pStyle w:val="19"/>
              <w:spacing w:before="48" w:beforeLines="20" w:after="48" w:afterLines="20"/>
              <w:rPr>
                <w:rFonts w:hint="eastAsia" w:asciiTheme="minorEastAsia" w:hAnsiTheme="minorEastAsia" w:eastAsiaTheme="minorEastAsia" w:cstheme="minorEastAsia"/>
                <w:color w:val="000000"/>
                <w:kern w:val="0"/>
                <w:sz w:val="24"/>
                <w:szCs w:val="24"/>
                <w:highlight w:val="none"/>
                <w:lang w:val="en-US" w:eastAsia="zh-CN" w:bidi="ar"/>
              </w:rPr>
            </w:pPr>
          </w:p>
        </w:tc>
        <w:tc>
          <w:tcPr>
            <w:tcW w:w="417" w:type="pct"/>
            <w:shd w:val="clear" w:color="auto" w:fill="auto"/>
            <w:vAlign w:val="center"/>
          </w:tcPr>
          <w:p w14:paraId="4462E74C">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shd w:val="clear" w:color="auto" w:fill="auto"/>
            <w:vAlign w:val="center"/>
          </w:tcPr>
          <w:p w14:paraId="6492A5E1">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lang w:val="en-US" w:eastAsia="zh-CN"/>
              </w:rPr>
              <w:t>1</w:t>
            </w:r>
          </w:p>
        </w:tc>
        <w:tc>
          <w:tcPr>
            <w:tcW w:w="754" w:type="pct"/>
            <w:shd w:val="clear" w:color="auto" w:fill="auto"/>
            <w:vAlign w:val="center"/>
          </w:tcPr>
          <w:p w14:paraId="5B1DAF49">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23317991">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32D0B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06BD6DA7">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2.2</w:t>
            </w:r>
          </w:p>
        </w:tc>
        <w:tc>
          <w:tcPr>
            <w:tcW w:w="1217" w:type="pct"/>
            <w:vAlign w:val="center"/>
          </w:tcPr>
          <w:p w14:paraId="30706C7A">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sz w:val="24"/>
                <w:szCs w:val="24"/>
                <w:lang w:val="en-US" w:eastAsia="zh-CN"/>
              </w:rPr>
              <w:t>起升电机</w:t>
            </w:r>
          </w:p>
        </w:tc>
        <w:tc>
          <w:tcPr>
            <w:tcW w:w="731" w:type="pct"/>
            <w:shd w:val="clear" w:color="auto" w:fill="auto"/>
            <w:vAlign w:val="center"/>
          </w:tcPr>
          <w:p w14:paraId="67999E0A">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3B6066B5">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shd w:val="clear" w:color="auto" w:fill="auto"/>
            <w:vAlign w:val="center"/>
          </w:tcPr>
          <w:p w14:paraId="17BB2B4F">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lang w:val="en-US" w:eastAsia="zh-CN"/>
              </w:rPr>
              <w:t>1</w:t>
            </w:r>
          </w:p>
        </w:tc>
        <w:tc>
          <w:tcPr>
            <w:tcW w:w="754" w:type="pct"/>
            <w:shd w:val="clear" w:color="auto" w:fill="auto"/>
            <w:vAlign w:val="center"/>
          </w:tcPr>
          <w:p w14:paraId="3321A6F3">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vMerge w:val="restart"/>
            <w:shd w:val="clear" w:color="auto" w:fill="auto"/>
            <w:vAlign w:val="center"/>
          </w:tcPr>
          <w:p w14:paraId="450A3373">
            <w:pPr>
              <w:keepNext w:val="0"/>
              <w:keepLines w:val="0"/>
              <w:pageBreakBefore w:val="0"/>
              <w:kinsoku/>
              <w:wordWrap/>
              <w:overflowPunct/>
              <w:topLinePunct w:val="0"/>
              <w:autoSpaceDE/>
              <w:autoSpaceDN/>
              <w:bidi w:val="0"/>
              <w:adjustRightInd/>
              <w:spacing w:line="560" w:lineRule="exact"/>
              <w:jc w:val="both"/>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含制动器装置，双限位连锁等</w:t>
            </w:r>
          </w:p>
        </w:tc>
      </w:tr>
      <w:tr w14:paraId="358D1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40CF6B2">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2.3</w:t>
            </w:r>
          </w:p>
        </w:tc>
        <w:tc>
          <w:tcPr>
            <w:tcW w:w="1217" w:type="pct"/>
            <w:vAlign w:val="center"/>
          </w:tcPr>
          <w:p w14:paraId="4CC1E800">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sz w:val="24"/>
                <w:szCs w:val="24"/>
                <w:lang w:val="en-US" w:eastAsia="zh-CN"/>
              </w:rPr>
              <w:t>起升减速机</w:t>
            </w:r>
          </w:p>
        </w:tc>
        <w:tc>
          <w:tcPr>
            <w:tcW w:w="731" w:type="pct"/>
            <w:shd w:val="clear" w:color="auto" w:fill="auto"/>
            <w:vAlign w:val="center"/>
          </w:tcPr>
          <w:p w14:paraId="027C44DE">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451774B3">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shd w:val="clear" w:color="auto" w:fill="auto"/>
            <w:vAlign w:val="center"/>
          </w:tcPr>
          <w:p w14:paraId="30CF370F">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lang w:val="en-US" w:eastAsia="zh-CN"/>
              </w:rPr>
              <w:t>1</w:t>
            </w:r>
          </w:p>
        </w:tc>
        <w:tc>
          <w:tcPr>
            <w:tcW w:w="754" w:type="pct"/>
            <w:shd w:val="clear" w:color="auto" w:fill="auto"/>
            <w:vAlign w:val="center"/>
          </w:tcPr>
          <w:p w14:paraId="0853A511">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vMerge w:val="continue"/>
            <w:shd w:val="clear" w:color="auto" w:fill="auto"/>
            <w:vAlign w:val="center"/>
          </w:tcPr>
          <w:p w14:paraId="0646C6D8">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5F517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D4A10D8">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2.4</w:t>
            </w:r>
          </w:p>
        </w:tc>
        <w:tc>
          <w:tcPr>
            <w:tcW w:w="1217" w:type="pct"/>
            <w:vAlign w:val="center"/>
          </w:tcPr>
          <w:p w14:paraId="778433E8">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sz w:val="24"/>
                <w:szCs w:val="24"/>
                <w:lang w:val="en-US" w:eastAsia="zh-CN"/>
              </w:rPr>
              <w:t>卷筒</w:t>
            </w:r>
          </w:p>
        </w:tc>
        <w:tc>
          <w:tcPr>
            <w:tcW w:w="731" w:type="pct"/>
            <w:shd w:val="clear" w:color="auto" w:fill="auto"/>
            <w:vAlign w:val="center"/>
          </w:tcPr>
          <w:p w14:paraId="10AB7E3C">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4C8DAA61">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shd w:val="clear" w:color="auto" w:fill="auto"/>
            <w:vAlign w:val="center"/>
          </w:tcPr>
          <w:p w14:paraId="094B3C95">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lang w:val="en-US" w:eastAsia="zh-CN"/>
              </w:rPr>
              <w:t>1</w:t>
            </w:r>
          </w:p>
        </w:tc>
        <w:tc>
          <w:tcPr>
            <w:tcW w:w="754" w:type="pct"/>
            <w:shd w:val="clear" w:color="auto" w:fill="auto"/>
            <w:vAlign w:val="center"/>
          </w:tcPr>
          <w:p w14:paraId="79EB3377">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2AA7C24F">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11FD5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097EC512">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2.5</w:t>
            </w:r>
          </w:p>
        </w:tc>
        <w:tc>
          <w:tcPr>
            <w:tcW w:w="1217" w:type="pct"/>
            <w:vAlign w:val="center"/>
          </w:tcPr>
          <w:p w14:paraId="206AD9EC">
            <w:pPr>
              <w:widowControl/>
              <w:spacing w:line="0" w:lineRule="atLeast"/>
              <w:jc w:val="left"/>
              <w:textAlignment w:val="center"/>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sz w:val="24"/>
                <w:szCs w:val="24"/>
                <w:lang w:val="en-US" w:eastAsia="zh-CN"/>
              </w:rPr>
              <w:t>小车传动机构</w:t>
            </w:r>
          </w:p>
        </w:tc>
        <w:tc>
          <w:tcPr>
            <w:tcW w:w="731" w:type="pct"/>
            <w:shd w:val="clear" w:color="auto" w:fill="auto"/>
            <w:vAlign w:val="center"/>
          </w:tcPr>
          <w:p w14:paraId="23671C2E">
            <w:pPr>
              <w:widowControl/>
              <w:spacing w:line="0" w:lineRule="atLeast"/>
              <w:jc w:val="left"/>
              <w:textAlignment w:val="center"/>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7305DE66">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套</w:t>
            </w:r>
          </w:p>
        </w:tc>
        <w:tc>
          <w:tcPr>
            <w:tcW w:w="411" w:type="pct"/>
            <w:shd w:val="clear" w:color="auto" w:fill="auto"/>
            <w:vAlign w:val="center"/>
          </w:tcPr>
          <w:p w14:paraId="79E5CF97">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lang w:val="en-US" w:eastAsia="zh-CN"/>
              </w:rPr>
              <w:t>1</w:t>
            </w:r>
          </w:p>
        </w:tc>
        <w:tc>
          <w:tcPr>
            <w:tcW w:w="754" w:type="pct"/>
            <w:shd w:val="clear" w:color="auto" w:fill="auto"/>
            <w:vAlign w:val="center"/>
          </w:tcPr>
          <w:p w14:paraId="5F39533D">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7D768A47">
            <w:pPr>
              <w:keepNext w:val="0"/>
              <w:keepLines w:val="0"/>
              <w:pageBreakBefore w:val="0"/>
              <w:kinsoku/>
              <w:wordWrap/>
              <w:overflowPunct/>
              <w:topLinePunct w:val="0"/>
              <w:autoSpaceDE/>
              <w:autoSpaceDN/>
              <w:bidi w:val="0"/>
              <w:adjustRightInd/>
              <w:spacing w:line="560" w:lineRule="exact"/>
              <w:jc w:val="both"/>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电机、减速机、制动器</w:t>
            </w:r>
          </w:p>
        </w:tc>
      </w:tr>
      <w:tr w14:paraId="1B671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34E54FA0">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2.6</w:t>
            </w:r>
          </w:p>
        </w:tc>
        <w:tc>
          <w:tcPr>
            <w:tcW w:w="1217" w:type="pct"/>
            <w:vAlign w:val="center"/>
          </w:tcPr>
          <w:p w14:paraId="690C3CCE">
            <w:pPr>
              <w:widowControl/>
              <w:spacing w:line="0" w:lineRule="atLeast"/>
              <w:jc w:val="left"/>
              <w:textAlignment w:val="center"/>
              <w:rPr>
                <w:rFonts w:hint="eastAsia" w:asciiTheme="minorEastAsia" w:hAnsiTheme="minorEastAsia" w:eastAsiaTheme="minorEastAsia" w:cstheme="minorEastAsia"/>
                <w:color w:val="000000"/>
                <w:kern w:val="0"/>
                <w:sz w:val="24"/>
                <w:szCs w:val="24"/>
                <w:highlight w:val="yellow"/>
                <w:lang w:val="en-US" w:eastAsia="zh-CN" w:bidi="ar"/>
              </w:rPr>
            </w:pPr>
            <w:r>
              <w:rPr>
                <w:rFonts w:hint="eastAsia" w:asciiTheme="minorEastAsia" w:hAnsiTheme="minorEastAsia" w:eastAsiaTheme="minorEastAsia" w:cstheme="minorEastAsia"/>
                <w:sz w:val="24"/>
                <w:szCs w:val="24"/>
                <w:lang w:val="en-US" w:eastAsia="zh-CN"/>
              </w:rPr>
              <w:t>钢丝绳</w:t>
            </w:r>
          </w:p>
        </w:tc>
        <w:tc>
          <w:tcPr>
            <w:tcW w:w="731" w:type="pct"/>
            <w:shd w:val="clear" w:color="auto" w:fill="auto"/>
            <w:vAlign w:val="center"/>
          </w:tcPr>
          <w:p w14:paraId="5594B124">
            <w:pPr>
              <w:widowControl/>
              <w:spacing w:line="0" w:lineRule="atLeast"/>
              <w:jc w:val="left"/>
              <w:textAlignment w:val="center"/>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25C67625">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根</w:t>
            </w:r>
          </w:p>
        </w:tc>
        <w:tc>
          <w:tcPr>
            <w:tcW w:w="411" w:type="pct"/>
            <w:shd w:val="clear" w:color="auto" w:fill="auto"/>
            <w:vAlign w:val="center"/>
          </w:tcPr>
          <w:p w14:paraId="7A819FA4">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lang w:val="en-US" w:eastAsia="zh-CN"/>
              </w:rPr>
              <w:t>1</w:t>
            </w:r>
          </w:p>
        </w:tc>
        <w:tc>
          <w:tcPr>
            <w:tcW w:w="754" w:type="pct"/>
            <w:shd w:val="clear" w:color="auto" w:fill="auto"/>
            <w:vAlign w:val="center"/>
          </w:tcPr>
          <w:p w14:paraId="78DF98F0">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1DAA90A4">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2C954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636A747A">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2.7</w:t>
            </w:r>
          </w:p>
        </w:tc>
        <w:tc>
          <w:tcPr>
            <w:tcW w:w="1217" w:type="pct"/>
            <w:tcBorders>
              <w:top w:val="single" w:color="auto" w:sz="4" w:space="0"/>
              <w:left w:val="single" w:color="auto" w:sz="4" w:space="0"/>
              <w:bottom w:val="single" w:color="000000" w:sz="4" w:space="0"/>
              <w:right w:val="single" w:color="auto" w:sz="4" w:space="0"/>
            </w:tcBorders>
            <w:vAlign w:val="center"/>
          </w:tcPr>
          <w:p w14:paraId="77B1E7B4">
            <w:pPr>
              <w:widowControl/>
              <w:spacing w:line="0" w:lineRule="atLeast"/>
              <w:jc w:val="left"/>
              <w:textAlignment w:val="center"/>
              <w:rPr>
                <w:rFonts w:hint="eastAsia" w:asciiTheme="minorEastAsia" w:hAnsiTheme="minorEastAsia" w:eastAsiaTheme="minorEastAsia" w:cstheme="minorEastAsia"/>
                <w:color w:val="000000"/>
                <w:kern w:val="0"/>
                <w:sz w:val="24"/>
                <w:szCs w:val="24"/>
                <w:highlight w:val="yellow"/>
                <w:lang w:eastAsia="zh-CN" w:bidi="ar"/>
              </w:rPr>
            </w:pPr>
            <w:r>
              <w:rPr>
                <w:rFonts w:hint="eastAsia" w:asciiTheme="minorEastAsia" w:hAnsiTheme="minorEastAsia" w:eastAsiaTheme="minorEastAsia" w:cstheme="minorEastAsia"/>
                <w:color w:val="000000"/>
                <w:kern w:val="0"/>
                <w:sz w:val="24"/>
                <w:szCs w:val="24"/>
                <w:highlight w:val="none"/>
                <w:lang w:val="en-US" w:eastAsia="zh-CN" w:bidi="ar"/>
              </w:rPr>
              <w:t>吊钩</w:t>
            </w:r>
          </w:p>
        </w:tc>
        <w:tc>
          <w:tcPr>
            <w:tcW w:w="731" w:type="pct"/>
            <w:tcBorders>
              <w:top w:val="single" w:color="auto" w:sz="4" w:space="0"/>
              <w:left w:val="single" w:color="auto" w:sz="4" w:space="0"/>
              <w:bottom w:val="single" w:color="auto" w:sz="4" w:space="0"/>
              <w:right w:val="single" w:color="auto" w:sz="4" w:space="0"/>
            </w:tcBorders>
            <w:shd w:val="clear" w:color="auto" w:fill="auto"/>
            <w:vAlign w:val="center"/>
          </w:tcPr>
          <w:p w14:paraId="228247F4">
            <w:pPr>
              <w:widowControl/>
              <w:spacing w:line="0" w:lineRule="atLeast"/>
              <w:jc w:val="left"/>
              <w:textAlignment w:val="center"/>
              <w:rPr>
                <w:rFonts w:hint="eastAsia" w:asciiTheme="minorEastAsia" w:hAnsiTheme="minorEastAsia" w:eastAsiaTheme="minorEastAsia" w:cstheme="minorEastAsia"/>
                <w:color w:val="000000"/>
                <w:kern w:val="0"/>
                <w:sz w:val="24"/>
                <w:szCs w:val="24"/>
                <w:highlight w:val="none"/>
                <w:lang w:val="en-US" w:eastAsia="zh-CN" w:bidi="ar"/>
              </w:rPr>
            </w:pPr>
          </w:p>
        </w:tc>
        <w:tc>
          <w:tcPr>
            <w:tcW w:w="417" w:type="pct"/>
            <w:tcBorders>
              <w:top w:val="single" w:color="auto" w:sz="4" w:space="0"/>
              <w:left w:val="single" w:color="auto" w:sz="4" w:space="0"/>
              <w:bottom w:val="single" w:color="auto" w:sz="4" w:space="0"/>
              <w:right w:val="single" w:color="auto" w:sz="4" w:space="0"/>
            </w:tcBorders>
            <w:shd w:val="clear" w:color="auto" w:fill="auto"/>
            <w:vAlign w:val="center"/>
          </w:tcPr>
          <w:p w14:paraId="438C7BC6">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tcBorders>
              <w:left w:val="single" w:color="auto" w:sz="4" w:space="0"/>
            </w:tcBorders>
            <w:vAlign w:val="center"/>
          </w:tcPr>
          <w:p w14:paraId="6F43D99B">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bidi="ar"/>
              </w:rPr>
            </w:pPr>
            <w:r>
              <w:rPr>
                <w:rFonts w:hint="eastAsia" w:asciiTheme="minorEastAsia" w:hAnsiTheme="minorEastAsia" w:eastAsiaTheme="minorEastAsia" w:cstheme="minorEastAsia"/>
                <w:color w:val="000000"/>
                <w:kern w:val="0"/>
                <w:sz w:val="24"/>
                <w:szCs w:val="24"/>
                <w:lang w:bidi="ar"/>
              </w:rPr>
              <w:t>1</w:t>
            </w:r>
          </w:p>
        </w:tc>
        <w:tc>
          <w:tcPr>
            <w:tcW w:w="754" w:type="pct"/>
            <w:vAlign w:val="center"/>
          </w:tcPr>
          <w:p w14:paraId="007E8C9A">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bidi="ar"/>
              </w:rPr>
            </w:pPr>
          </w:p>
        </w:tc>
        <w:tc>
          <w:tcPr>
            <w:tcW w:w="981" w:type="pct"/>
            <w:vAlign w:val="center"/>
          </w:tcPr>
          <w:p w14:paraId="4B60DE0B">
            <w:pPr>
              <w:spacing w:line="360" w:lineRule="exact"/>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新设备安装、调试</w:t>
            </w:r>
          </w:p>
        </w:tc>
      </w:tr>
      <w:tr w14:paraId="25DA8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45842AA8">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2.8</w:t>
            </w:r>
          </w:p>
        </w:tc>
        <w:tc>
          <w:tcPr>
            <w:tcW w:w="1217" w:type="pct"/>
            <w:vAlign w:val="center"/>
          </w:tcPr>
          <w:p w14:paraId="205DD255">
            <w:pPr>
              <w:widowControl/>
              <w:spacing w:line="0" w:lineRule="atLeast"/>
              <w:jc w:val="left"/>
              <w:textAlignment w:val="center"/>
              <w:rPr>
                <w:rFonts w:hint="eastAsia" w:asciiTheme="minorEastAsia" w:hAnsiTheme="minorEastAsia" w:eastAsiaTheme="minorEastAsia" w:cstheme="minorEastAsia"/>
                <w:color w:val="000000"/>
                <w:kern w:val="0"/>
                <w:sz w:val="24"/>
                <w:szCs w:val="24"/>
                <w:highlight w:val="yellow"/>
                <w:lang w:val="en-US" w:bidi="ar"/>
              </w:rPr>
            </w:pPr>
            <w:r>
              <w:rPr>
                <w:rFonts w:hint="eastAsia" w:asciiTheme="minorEastAsia" w:hAnsiTheme="minorEastAsia" w:eastAsiaTheme="minorEastAsia" w:cstheme="minorEastAsia"/>
                <w:sz w:val="24"/>
                <w:szCs w:val="24"/>
                <w:highlight w:val="none"/>
                <w:lang w:val="en-US" w:eastAsia="zh-CN"/>
              </w:rPr>
              <w:t>超载限制器</w:t>
            </w:r>
          </w:p>
        </w:tc>
        <w:tc>
          <w:tcPr>
            <w:tcW w:w="731" w:type="pct"/>
            <w:tcBorders>
              <w:top w:val="single" w:color="auto" w:sz="4" w:space="0"/>
              <w:bottom w:val="single" w:color="auto" w:sz="4" w:space="0"/>
            </w:tcBorders>
            <w:vAlign w:val="center"/>
          </w:tcPr>
          <w:p w14:paraId="7A740407">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06F3E667">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bidi="ar"/>
              </w:rPr>
            </w:pPr>
          </w:p>
        </w:tc>
        <w:tc>
          <w:tcPr>
            <w:tcW w:w="411" w:type="pct"/>
            <w:vAlign w:val="center"/>
          </w:tcPr>
          <w:p w14:paraId="0433CACF">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0E09AF4F">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0A9CE0D5">
            <w:pPr>
              <w:spacing w:line="360" w:lineRule="exact"/>
              <w:jc w:val="left"/>
              <w:rPr>
                <w:rFonts w:hint="eastAsia" w:asciiTheme="minorEastAsia" w:hAnsiTheme="minorEastAsia" w:eastAsiaTheme="minorEastAsia" w:cstheme="minorEastAsia"/>
                <w:sz w:val="24"/>
                <w:szCs w:val="24"/>
              </w:rPr>
            </w:pPr>
          </w:p>
        </w:tc>
      </w:tr>
      <w:tr w14:paraId="26337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08BE43AB">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w:t>
            </w:r>
          </w:p>
        </w:tc>
        <w:tc>
          <w:tcPr>
            <w:tcW w:w="1217" w:type="pct"/>
            <w:vAlign w:val="center"/>
          </w:tcPr>
          <w:p w14:paraId="094193B5">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电控</w:t>
            </w:r>
          </w:p>
        </w:tc>
        <w:tc>
          <w:tcPr>
            <w:tcW w:w="731" w:type="pct"/>
            <w:tcBorders>
              <w:top w:val="single" w:color="auto" w:sz="4" w:space="0"/>
              <w:bottom w:val="single" w:color="auto" w:sz="4" w:space="0"/>
            </w:tcBorders>
            <w:vAlign w:val="center"/>
          </w:tcPr>
          <w:p w14:paraId="3180F037">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3997C3B1">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vAlign w:val="center"/>
          </w:tcPr>
          <w:p w14:paraId="5F7F4353">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032892F6">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2CDCB1D3">
            <w:pPr>
              <w:spacing w:line="360" w:lineRule="exact"/>
              <w:jc w:val="lef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驾驶室控制、遥控器控制</w:t>
            </w:r>
          </w:p>
        </w:tc>
      </w:tr>
      <w:tr w14:paraId="2130D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3AE0115C">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3.1</w:t>
            </w:r>
          </w:p>
        </w:tc>
        <w:tc>
          <w:tcPr>
            <w:tcW w:w="1217" w:type="pct"/>
            <w:vAlign w:val="center"/>
          </w:tcPr>
          <w:p w14:paraId="7692F9C9">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驾驶室控制柜</w:t>
            </w:r>
          </w:p>
        </w:tc>
        <w:tc>
          <w:tcPr>
            <w:tcW w:w="731" w:type="pct"/>
            <w:tcBorders>
              <w:top w:val="single" w:color="auto" w:sz="4" w:space="0"/>
              <w:bottom w:val="single" w:color="auto" w:sz="4" w:space="0"/>
            </w:tcBorders>
            <w:vAlign w:val="center"/>
          </w:tcPr>
          <w:p w14:paraId="525A9197">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5813DD23">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vAlign w:val="center"/>
          </w:tcPr>
          <w:p w14:paraId="65A475DE">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09B98941">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14FB228B">
            <w:pPr>
              <w:spacing w:line="360" w:lineRule="exact"/>
              <w:jc w:val="lef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含空调</w:t>
            </w:r>
          </w:p>
        </w:tc>
      </w:tr>
      <w:tr w14:paraId="55B40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BAE1E0C">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3.2</w:t>
            </w:r>
          </w:p>
        </w:tc>
        <w:tc>
          <w:tcPr>
            <w:tcW w:w="1217" w:type="pct"/>
            <w:vAlign w:val="center"/>
          </w:tcPr>
          <w:p w14:paraId="080407B8">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遥控器控制柜</w:t>
            </w:r>
          </w:p>
        </w:tc>
        <w:tc>
          <w:tcPr>
            <w:tcW w:w="731" w:type="pct"/>
            <w:tcBorders>
              <w:top w:val="single" w:color="auto" w:sz="4" w:space="0"/>
              <w:bottom w:val="single" w:color="auto" w:sz="4" w:space="0"/>
            </w:tcBorders>
            <w:vAlign w:val="center"/>
          </w:tcPr>
          <w:p w14:paraId="7AF0DA3A">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07E39D96">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vAlign w:val="center"/>
          </w:tcPr>
          <w:p w14:paraId="605D83A4">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327B3F95">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56D1488E">
            <w:pPr>
              <w:spacing w:line="360" w:lineRule="exact"/>
              <w:jc w:val="left"/>
              <w:rPr>
                <w:rFonts w:hint="eastAsia" w:asciiTheme="minorEastAsia" w:hAnsiTheme="minorEastAsia" w:eastAsiaTheme="minorEastAsia" w:cstheme="minorEastAsia"/>
                <w:sz w:val="24"/>
                <w:szCs w:val="24"/>
              </w:rPr>
            </w:pPr>
          </w:p>
        </w:tc>
      </w:tr>
      <w:tr w14:paraId="6007F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4BC70953">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3.3</w:t>
            </w:r>
          </w:p>
        </w:tc>
        <w:tc>
          <w:tcPr>
            <w:tcW w:w="1217" w:type="pct"/>
            <w:vAlign w:val="center"/>
          </w:tcPr>
          <w:p w14:paraId="367748F3">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配套控制线、电缆、信号线</w:t>
            </w:r>
          </w:p>
        </w:tc>
        <w:tc>
          <w:tcPr>
            <w:tcW w:w="731" w:type="pct"/>
            <w:tcBorders>
              <w:top w:val="single" w:color="auto" w:sz="4" w:space="0"/>
              <w:bottom w:val="single" w:color="auto" w:sz="4" w:space="0"/>
            </w:tcBorders>
            <w:vAlign w:val="center"/>
          </w:tcPr>
          <w:p w14:paraId="6435A6E2">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3D7E3AA5">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vAlign w:val="center"/>
          </w:tcPr>
          <w:p w14:paraId="1874EE55">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5262893B">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5EEEB456">
            <w:pPr>
              <w:spacing w:line="360" w:lineRule="exact"/>
              <w:jc w:val="left"/>
              <w:rPr>
                <w:rFonts w:hint="eastAsia" w:asciiTheme="minorEastAsia" w:hAnsiTheme="minorEastAsia" w:eastAsiaTheme="minorEastAsia" w:cstheme="minorEastAsia"/>
                <w:sz w:val="24"/>
                <w:szCs w:val="24"/>
              </w:rPr>
            </w:pPr>
          </w:p>
        </w:tc>
      </w:tr>
      <w:tr w14:paraId="3F1B5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010E731">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3.4</w:t>
            </w:r>
          </w:p>
        </w:tc>
        <w:tc>
          <w:tcPr>
            <w:tcW w:w="1217" w:type="pct"/>
            <w:vAlign w:val="center"/>
          </w:tcPr>
          <w:p w14:paraId="2BBCE84E">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联动控制台</w:t>
            </w:r>
          </w:p>
        </w:tc>
        <w:tc>
          <w:tcPr>
            <w:tcW w:w="731" w:type="pct"/>
            <w:tcBorders>
              <w:top w:val="single" w:color="auto" w:sz="4" w:space="0"/>
              <w:bottom w:val="single" w:color="auto" w:sz="4" w:space="0"/>
            </w:tcBorders>
            <w:vAlign w:val="center"/>
          </w:tcPr>
          <w:p w14:paraId="641864C0">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563930BC">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vAlign w:val="center"/>
          </w:tcPr>
          <w:p w14:paraId="6A773E02">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332CC1E1">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22641087">
            <w:pPr>
              <w:spacing w:line="360" w:lineRule="exact"/>
              <w:jc w:val="left"/>
              <w:rPr>
                <w:rFonts w:hint="eastAsia" w:asciiTheme="minorEastAsia" w:hAnsiTheme="minorEastAsia" w:eastAsiaTheme="minorEastAsia" w:cstheme="minorEastAsia"/>
                <w:sz w:val="24"/>
                <w:szCs w:val="24"/>
              </w:rPr>
            </w:pPr>
          </w:p>
        </w:tc>
      </w:tr>
      <w:tr w14:paraId="05972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1477FE95">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3.5</w:t>
            </w:r>
          </w:p>
        </w:tc>
        <w:tc>
          <w:tcPr>
            <w:tcW w:w="1217" w:type="pct"/>
            <w:vAlign w:val="center"/>
          </w:tcPr>
          <w:p w14:paraId="4376AB35">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变压器</w:t>
            </w:r>
          </w:p>
        </w:tc>
        <w:tc>
          <w:tcPr>
            <w:tcW w:w="731" w:type="pct"/>
            <w:tcBorders>
              <w:top w:val="single" w:color="auto" w:sz="4" w:space="0"/>
              <w:bottom w:val="single" w:color="auto" w:sz="4" w:space="0"/>
            </w:tcBorders>
            <w:vAlign w:val="center"/>
          </w:tcPr>
          <w:p w14:paraId="08D38DB6">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375A9B5F">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vAlign w:val="center"/>
          </w:tcPr>
          <w:p w14:paraId="725312D3">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6F7EF2B7">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0C1D7606">
            <w:pPr>
              <w:spacing w:line="360" w:lineRule="exact"/>
              <w:jc w:val="left"/>
              <w:rPr>
                <w:rFonts w:hint="eastAsia" w:asciiTheme="minorEastAsia" w:hAnsiTheme="minorEastAsia" w:eastAsiaTheme="minorEastAsia" w:cstheme="minorEastAsia"/>
                <w:sz w:val="24"/>
                <w:szCs w:val="24"/>
              </w:rPr>
            </w:pPr>
          </w:p>
        </w:tc>
      </w:tr>
      <w:tr w14:paraId="0567E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0FFED2CE">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3.6</w:t>
            </w:r>
          </w:p>
        </w:tc>
        <w:tc>
          <w:tcPr>
            <w:tcW w:w="1217" w:type="pct"/>
            <w:vAlign w:val="center"/>
          </w:tcPr>
          <w:p w14:paraId="0AF7A690">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电阻器</w:t>
            </w:r>
          </w:p>
        </w:tc>
        <w:tc>
          <w:tcPr>
            <w:tcW w:w="731" w:type="pct"/>
            <w:tcBorders>
              <w:top w:val="single" w:color="auto" w:sz="4" w:space="0"/>
              <w:bottom w:val="single" w:color="auto" w:sz="4" w:space="0"/>
            </w:tcBorders>
            <w:vAlign w:val="center"/>
          </w:tcPr>
          <w:p w14:paraId="31F07418">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25CD2A7E">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vAlign w:val="center"/>
          </w:tcPr>
          <w:p w14:paraId="6D82C539">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1E287A36">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1CD2D27A">
            <w:pPr>
              <w:spacing w:line="360" w:lineRule="exact"/>
              <w:jc w:val="left"/>
              <w:rPr>
                <w:rFonts w:hint="eastAsia" w:asciiTheme="minorEastAsia" w:hAnsiTheme="minorEastAsia" w:eastAsiaTheme="minorEastAsia" w:cstheme="minorEastAsia"/>
                <w:sz w:val="24"/>
                <w:szCs w:val="24"/>
              </w:rPr>
            </w:pPr>
          </w:p>
        </w:tc>
      </w:tr>
      <w:tr w14:paraId="16010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30303025">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3.7</w:t>
            </w:r>
          </w:p>
        </w:tc>
        <w:tc>
          <w:tcPr>
            <w:tcW w:w="1217" w:type="pct"/>
            <w:vAlign w:val="center"/>
          </w:tcPr>
          <w:p w14:paraId="2F3CBEF3">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遥控器</w:t>
            </w:r>
          </w:p>
        </w:tc>
        <w:tc>
          <w:tcPr>
            <w:tcW w:w="731" w:type="pct"/>
            <w:tcBorders>
              <w:top w:val="single" w:color="auto" w:sz="4" w:space="0"/>
              <w:bottom w:val="single" w:color="auto" w:sz="4" w:space="0"/>
            </w:tcBorders>
            <w:vAlign w:val="center"/>
          </w:tcPr>
          <w:p w14:paraId="57A8043F">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4F36654A">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vAlign w:val="center"/>
          </w:tcPr>
          <w:p w14:paraId="7D475570">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137BED5A">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1E86AF71">
            <w:pPr>
              <w:spacing w:line="360" w:lineRule="exact"/>
              <w:jc w:val="left"/>
              <w:rPr>
                <w:rFonts w:hint="eastAsia" w:asciiTheme="minorEastAsia" w:hAnsiTheme="minorEastAsia" w:eastAsiaTheme="minorEastAsia" w:cstheme="minorEastAsia"/>
                <w:sz w:val="24"/>
                <w:szCs w:val="24"/>
              </w:rPr>
            </w:pPr>
          </w:p>
        </w:tc>
      </w:tr>
      <w:tr w14:paraId="0B7EA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6B31FB6A">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3.8</w:t>
            </w:r>
          </w:p>
        </w:tc>
        <w:tc>
          <w:tcPr>
            <w:tcW w:w="1217" w:type="pct"/>
            <w:vAlign w:val="center"/>
          </w:tcPr>
          <w:p w14:paraId="65F8791A">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相序保护器</w:t>
            </w:r>
          </w:p>
        </w:tc>
        <w:tc>
          <w:tcPr>
            <w:tcW w:w="731" w:type="pct"/>
            <w:tcBorders>
              <w:top w:val="single" w:color="auto" w:sz="4" w:space="0"/>
              <w:bottom w:val="single" w:color="auto" w:sz="4" w:space="0"/>
            </w:tcBorders>
            <w:vAlign w:val="center"/>
          </w:tcPr>
          <w:p w14:paraId="568F5E1F">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232681A4">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vAlign w:val="center"/>
          </w:tcPr>
          <w:p w14:paraId="5E76B8C3">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421520ED">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07F7B96A">
            <w:pPr>
              <w:spacing w:line="360" w:lineRule="exact"/>
              <w:jc w:val="left"/>
              <w:rPr>
                <w:rFonts w:hint="eastAsia" w:asciiTheme="minorEastAsia" w:hAnsiTheme="minorEastAsia" w:eastAsiaTheme="minorEastAsia" w:cstheme="minorEastAsia"/>
                <w:sz w:val="24"/>
                <w:szCs w:val="24"/>
              </w:rPr>
            </w:pPr>
          </w:p>
        </w:tc>
      </w:tr>
      <w:tr w14:paraId="100D4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6C96CAB">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w:t>
            </w:r>
          </w:p>
        </w:tc>
        <w:tc>
          <w:tcPr>
            <w:tcW w:w="1217" w:type="pct"/>
            <w:vAlign w:val="center"/>
          </w:tcPr>
          <w:p w14:paraId="6C813A41">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其它事项</w:t>
            </w:r>
          </w:p>
        </w:tc>
        <w:tc>
          <w:tcPr>
            <w:tcW w:w="731" w:type="pct"/>
            <w:tcBorders>
              <w:top w:val="single" w:color="auto" w:sz="4" w:space="0"/>
              <w:bottom w:val="single" w:color="auto" w:sz="4" w:space="0"/>
            </w:tcBorders>
            <w:vAlign w:val="center"/>
          </w:tcPr>
          <w:p w14:paraId="7A71CA3C">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1DED3FB3">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宗</w:t>
            </w:r>
          </w:p>
        </w:tc>
        <w:tc>
          <w:tcPr>
            <w:tcW w:w="411" w:type="pct"/>
            <w:vAlign w:val="center"/>
          </w:tcPr>
          <w:p w14:paraId="7661EDE0">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5F35E29A">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37902DB0">
            <w:pPr>
              <w:spacing w:line="360" w:lineRule="exact"/>
              <w:jc w:val="left"/>
              <w:rPr>
                <w:rFonts w:hint="eastAsia" w:asciiTheme="minorEastAsia" w:hAnsiTheme="minorEastAsia" w:eastAsiaTheme="minorEastAsia" w:cstheme="minorEastAsia"/>
                <w:sz w:val="24"/>
                <w:szCs w:val="24"/>
                <w:lang w:val="en-US" w:eastAsia="zh-CN"/>
              </w:rPr>
            </w:pPr>
          </w:p>
        </w:tc>
      </w:tr>
      <w:tr w14:paraId="5B919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36666566">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4.1</w:t>
            </w:r>
          </w:p>
        </w:tc>
        <w:tc>
          <w:tcPr>
            <w:tcW w:w="1217" w:type="pct"/>
            <w:vAlign w:val="center"/>
          </w:tcPr>
          <w:p w14:paraId="2C63C2AA">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运输</w:t>
            </w:r>
          </w:p>
        </w:tc>
        <w:tc>
          <w:tcPr>
            <w:tcW w:w="731" w:type="pct"/>
            <w:tcBorders>
              <w:top w:val="single" w:color="auto" w:sz="4" w:space="0"/>
              <w:bottom w:val="single" w:color="auto" w:sz="4" w:space="0"/>
            </w:tcBorders>
            <w:vAlign w:val="center"/>
          </w:tcPr>
          <w:p w14:paraId="14100B8E">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1A9C241E">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项</w:t>
            </w:r>
          </w:p>
        </w:tc>
        <w:tc>
          <w:tcPr>
            <w:tcW w:w="411" w:type="pct"/>
            <w:vAlign w:val="center"/>
          </w:tcPr>
          <w:p w14:paraId="73F1BFA3">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1A8DED63">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613D4049">
            <w:pPr>
              <w:spacing w:line="360" w:lineRule="exact"/>
              <w:jc w:val="lef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整机主要结构整体运输</w:t>
            </w:r>
          </w:p>
        </w:tc>
      </w:tr>
      <w:tr w14:paraId="6FB2E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078B12C9">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4.2</w:t>
            </w:r>
          </w:p>
        </w:tc>
        <w:tc>
          <w:tcPr>
            <w:tcW w:w="1217" w:type="pct"/>
            <w:vAlign w:val="center"/>
          </w:tcPr>
          <w:p w14:paraId="38F8E828">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组装、调试</w:t>
            </w:r>
          </w:p>
        </w:tc>
        <w:tc>
          <w:tcPr>
            <w:tcW w:w="731" w:type="pct"/>
            <w:tcBorders>
              <w:top w:val="single" w:color="auto" w:sz="4" w:space="0"/>
              <w:bottom w:val="single" w:color="auto" w:sz="4" w:space="0"/>
            </w:tcBorders>
            <w:vAlign w:val="center"/>
          </w:tcPr>
          <w:p w14:paraId="06ACBFE4">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007FCC36">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vAlign w:val="center"/>
          </w:tcPr>
          <w:p w14:paraId="2081EED3">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41D779E0">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1EA041C5">
            <w:pPr>
              <w:spacing w:line="360" w:lineRule="exact"/>
              <w:jc w:val="left"/>
              <w:rPr>
                <w:rFonts w:hint="eastAsia" w:asciiTheme="minorEastAsia" w:hAnsiTheme="minorEastAsia" w:eastAsiaTheme="minorEastAsia" w:cstheme="minorEastAsia"/>
                <w:sz w:val="24"/>
                <w:szCs w:val="24"/>
              </w:rPr>
            </w:pPr>
          </w:p>
        </w:tc>
      </w:tr>
      <w:tr w14:paraId="780D6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EA4371B">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4.3</w:t>
            </w:r>
          </w:p>
        </w:tc>
        <w:tc>
          <w:tcPr>
            <w:tcW w:w="1217" w:type="pct"/>
            <w:vAlign w:val="center"/>
          </w:tcPr>
          <w:p w14:paraId="1BCB998E">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吊装</w:t>
            </w:r>
          </w:p>
        </w:tc>
        <w:tc>
          <w:tcPr>
            <w:tcW w:w="731" w:type="pct"/>
            <w:tcBorders>
              <w:top w:val="single" w:color="auto" w:sz="4" w:space="0"/>
              <w:bottom w:val="single" w:color="auto" w:sz="4" w:space="0"/>
            </w:tcBorders>
            <w:vAlign w:val="center"/>
          </w:tcPr>
          <w:p w14:paraId="7741CE15">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2C1288DA">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套</w:t>
            </w:r>
          </w:p>
        </w:tc>
        <w:tc>
          <w:tcPr>
            <w:tcW w:w="411" w:type="pct"/>
            <w:vAlign w:val="center"/>
          </w:tcPr>
          <w:p w14:paraId="5F6F24C2">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61131A12">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64A8F93C">
            <w:pPr>
              <w:spacing w:line="360" w:lineRule="exact"/>
              <w:jc w:val="left"/>
              <w:rPr>
                <w:rFonts w:hint="eastAsia" w:asciiTheme="minorEastAsia" w:hAnsiTheme="minorEastAsia" w:eastAsiaTheme="minorEastAsia" w:cstheme="minorEastAsia"/>
                <w:sz w:val="24"/>
                <w:szCs w:val="24"/>
              </w:rPr>
            </w:pPr>
          </w:p>
        </w:tc>
      </w:tr>
      <w:tr w14:paraId="57036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0B62B6E9">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4.4</w:t>
            </w:r>
          </w:p>
        </w:tc>
        <w:tc>
          <w:tcPr>
            <w:tcW w:w="1217" w:type="pct"/>
            <w:vAlign w:val="center"/>
          </w:tcPr>
          <w:p w14:paraId="72F82BA4">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特种设备登记检验</w:t>
            </w:r>
          </w:p>
        </w:tc>
        <w:tc>
          <w:tcPr>
            <w:tcW w:w="731" w:type="pct"/>
            <w:tcBorders>
              <w:top w:val="single" w:color="auto" w:sz="4" w:space="0"/>
              <w:bottom w:val="single" w:color="auto" w:sz="4" w:space="0"/>
            </w:tcBorders>
            <w:vAlign w:val="center"/>
          </w:tcPr>
          <w:p w14:paraId="54FBB62C">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01168A57">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项</w:t>
            </w:r>
          </w:p>
        </w:tc>
        <w:tc>
          <w:tcPr>
            <w:tcW w:w="411" w:type="pct"/>
            <w:vAlign w:val="center"/>
          </w:tcPr>
          <w:p w14:paraId="6AB656FB">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r>
              <w:rPr>
                <w:rFonts w:hint="eastAsia" w:asciiTheme="minorEastAsia" w:hAnsiTheme="minorEastAsia" w:eastAsiaTheme="minorEastAsia" w:cstheme="minorEastAsia"/>
                <w:color w:val="000000"/>
                <w:kern w:val="0"/>
                <w:sz w:val="24"/>
                <w:szCs w:val="24"/>
                <w:lang w:val="en-US" w:eastAsia="zh-CN" w:bidi="ar"/>
              </w:rPr>
              <w:t>1</w:t>
            </w:r>
          </w:p>
        </w:tc>
        <w:tc>
          <w:tcPr>
            <w:tcW w:w="754" w:type="pct"/>
            <w:vAlign w:val="center"/>
          </w:tcPr>
          <w:p w14:paraId="3C5AC280">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22C705A5">
            <w:pPr>
              <w:spacing w:line="360" w:lineRule="exact"/>
              <w:jc w:val="left"/>
              <w:rPr>
                <w:rFonts w:hint="eastAsia" w:asciiTheme="minorEastAsia" w:hAnsiTheme="minorEastAsia" w:eastAsiaTheme="minorEastAsia" w:cstheme="minorEastAsia"/>
                <w:sz w:val="24"/>
                <w:szCs w:val="24"/>
              </w:rPr>
            </w:pPr>
          </w:p>
        </w:tc>
      </w:tr>
      <w:tr w14:paraId="04F72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1AFB34FC">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4.5</w:t>
            </w:r>
          </w:p>
        </w:tc>
        <w:tc>
          <w:tcPr>
            <w:tcW w:w="1217" w:type="pct"/>
            <w:vAlign w:val="center"/>
          </w:tcPr>
          <w:p w14:paraId="4290851F">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培训</w:t>
            </w:r>
          </w:p>
        </w:tc>
        <w:tc>
          <w:tcPr>
            <w:tcW w:w="731" w:type="pct"/>
            <w:tcBorders>
              <w:top w:val="single" w:color="auto" w:sz="4" w:space="0"/>
              <w:bottom w:val="single" w:color="auto" w:sz="4" w:space="0"/>
            </w:tcBorders>
            <w:vAlign w:val="center"/>
          </w:tcPr>
          <w:p w14:paraId="3E801906">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06313C75">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411" w:type="pct"/>
            <w:vAlign w:val="center"/>
          </w:tcPr>
          <w:p w14:paraId="74EF2CFC">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754" w:type="pct"/>
            <w:vAlign w:val="center"/>
          </w:tcPr>
          <w:p w14:paraId="11793657">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11B6303F">
            <w:pPr>
              <w:spacing w:line="360" w:lineRule="exact"/>
              <w:jc w:val="left"/>
              <w:rPr>
                <w:rFonts w:hint="eastAsia" w:asciiTheme="minorEastAsia" w:hAnsiTheme="minorEastAsia" w:eastAsiaTheme="minorEastAsia" w:cstheme="minorEastAsia"/>
                <w:sz w:val="24"/>
                <w:szCs w:val="24"/>
              </w:rPr>
            </w:pPr>
          </w:p>
        </w:tc>
      </w:tr>
      <w:tr w14:paraId="13E55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72177E4">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4.6</w:t>
            </w:r>
          </w:p>
        </w:tc>
        <w:tc>
          <w:tcPr>
            <w:tcW w:w="1217" w:type="pct"/>
            <w:vAlign w:val="center"/>
          </w:tcPr>
          <w:p w14:paraId="7C9E7E43">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运行服务</w:t>
            </w:r>
          </w:p>
        </w:tc>
        <w:tc>
          <w:tcPr>
            <w:tcW w:w="731" w:type="pct"/>
            <w:tcBorders>
              <w:top w:val="single" w:color="auto" w:sz="4" w:space="0"/>
              <w:bottom w:val="single" w:color="auto" w:sz="4" w:space="0"/>
            </w:tcBorders>
            <w:vAlign w:val="center"/>
          </w:tcPr>
          <w:p w14:paraId="01BA4282">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06E43B5E">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411" w:type="pct"/>
            <w:vAlign w:val="center"/>
          </w:tcPr>
          <w:p w14:paraId="6C2CF4B7">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754" w:type="pct"/>
            <w:vAlign w:val="center"/>
          </w:tcPr>
          <w:p w14:paraId="639529D7">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42FB8AAF">
            <w:pPr>
              <w:spacing w:line="360" w:lineRule="exact"/>
              <w:jc w:val="left"/>
              <w:rPr>
                <w:rFonts w:hint="eastAsia" w:asciiTheme="minorEastAsia" w:hAnsiTheme="minorEastAsia" w:eastAsiaTheme="minorEastAsia" w:cstheme="minorEastAsia"/>
                <w:sz w:val="24"/>
                <w:szCs w:val="24"/>
              </w:rPr>
            </w:pPr>
          </w:p>
        </w:tc>
      </w:tr>
      <w:tr w14:paraId="6A5BB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C6F400D">
            <w:pPr>
              <w:spacing w:line="360" w:lineRule="auto"/>
              <w:jc w:val="center"/>
              <w:rPr>
                <w:rFonts w:hint="eastAsia" w:asciiTheme="minorEastAsia" w:hAnsiTheme="minorEastAsia" w:eastAsiaTheme="minorEastAsia" w:cstheme="minorEastAsia"/>
                <w:sz w:val="24"/>
                <w:szCs w:val="24"/>
                <w:lang w:val="en-US" w:eastAsia="zh-CN"/>
              </w:rPr>
            </w:pPr>
          </w:p>
        </w:tc>
        <w:tc>
          <w:tcPr>
            <w:tcW w:w="1217" w:type="pct"/>
            <w:vAlign w:val="center"/>
          </w:tcPr>
          <w:p w14:paraId="3508E92D">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投标方认为必须配备的其他内容</w:t>
            </w:r>
          </w:p>
        </w:tc>
        <w:tc>
          <w:tcPr>
            <w:tcW w:w="731" w:type="pct"/>
            <w:tcBorders>
              <w:top w:val="single" w:color="auto" w:sz="4" w:space="0"/>
              <w:bottom w:val="single" w:color="auto" w:sz="4" w:space="0"/>
            </w:tcBorders>
            <w:vAlign w:val="center"/>
          </w:tcPr>
          <w:p w14:paraId="0739D965">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1E95A9AF">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411" w:type="pct"/>
            <w:vAlign w:val="center"/>
          </w:tcPr>
          <w:p w14:paraId="49F02E72">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754" w:type="pct"/>
            <w:vAlign w:val="center"/>
          </w:tcPr>
          <w:p w14:paraId="48A7A8F3">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788BF8B3">
            <w:pPr>
              <w:spacing w:line="360" w:lineRule="exact"/>
              <w:jc w:val="left"/>
              <w:rPr>
                <w:rFonts w:hint="eastAsia" w:asciiTheme="minorEastAsia" w:hAnsiTheme="minorEastAsia" w:eastAsiaTheme="minorEastAsia" w:cstheme="minorEastAsia"/>
                <w:sz w:val="24"/>
                <w:szCs w:val="24"/>
              </w:rPr>
            </w:pPr>
          </w:p>
        </w:tc>
      </w:tr>
      <w:tr w14:paraId="70499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2435" w:type="pct"/>
            <w:gridSpan w:val="3"/>
            <w:vAlign w:val="center"/>
          </w:tcPr>
          <w:p w14:paraId="28BC3EBD">
            <w:pPr>
              <w:widowControl/>
              <w:spacing w:line="0" w:lineRule="atLeast"/>
              <w:jc w:val="center"/>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lang w:val="en-US" w:eastAsia="zh-CN"/>
              </w:rPr>
              <w:t>未税合计</w:t>
            </w:r>
          </w:p>
        </w:tc>
        <w:tc>
          <w:tcPr>
            <w:tcW w:w="2564" w:type="pct"/>
            <w:gridSpan w:val="4"/>
            <w:tcBorders>
              <w:top w:val="single" w:color="auto" w:sz="4" w:space="0"/>
            </w:tcBorders>
            <w:vAlign w:val="center"/>
          </w:tcPr>
          <w:p w14:paraId="7E5F4052">
            <w:pPr>
              <w:spacing w:line="360" w:lineRule="exact"/>
              <w:jc w:val="center"/>
              <w:rPr>
                <w:rFonts w:hint="eastAsia" w:asciiTheme="minorEastAsia" w:hAnsiTheme="minorEastAsia" w:eastAsiaTheme="minorEastAsia" w:cstheme="minorEastAsia"/>
                <w:sz w:val="24"/>
                <w:szCs w:val="24"/>
              </w:rPr>
            </w:pPr>
          </w:p>
        </w:tc>
      </w:tr>
      <w:tr w14:paraId="10E6E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2435" w:type="pct"/>
            <w:gridSpan w:val="3"/>
            <w:vAlign w:val="center"/>
          </w:tcPr>
          <w:p w14:paraId="49286C9A">
            <w:pPr>
              <w:widowControl/>
              <w:spacing w:line="0" w:lineRule="atLeast"/>
              <w:jc w:val="center"/>
              <w:textAlignment w:val="center"/>
              <w:rPr>
                <w:rFonts w:hint="default"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lang w:val="en-US" w:eastAsia="zh-CN"/>
              </w:rPr>
              <w:t>含税合计（税率</w:t>
            </w:r>
            <w:r>
              <w:rPr>
                <w:rFonts w:hint="eastAsia" w:asciiTheme="minorEastAsia" w:hAnsiTheme="minorEastAsia" w:eastAsiaTheme="minorEastAsia" w:cstheme="minorEastAsia"/>
                <w:sz w:val="24"/>
                <w:szCs w:val="24"/>
                <w:u w:val="single"/>
                <w:lang w:val="en-US" w:eastAsia="zh-CN"/>
              </w:rPr>
              <w:t xml:space="preserve">  </w:t>
            </w:r>
            <w:r>
              <w:rPr>
                <w:rFonts w:hint="eastAsia" w:asciiTheme="minorEastAsia" w:hAnsiTheme="minorEastAsia" w:eastAsiaTheme="minorEastAsia" w:cstheme="minorEastAsia"/>
                <w:sz w:val="24"/>
                <w:szCs w:val="24"/>
                <w:lang w:val="en-US" w:eastAsia="zh-CN"/>
              </w:rPr>
              <w:t>%）</w:t>
            </w:r>
          </w:p>
        </w:tc>
        <w:tc>
          <w:tcPr>
            <w:tcW w:w="2564" w:type="pct"/>
            <w:gridSpan w:val="4"/>
            <w:tcBorders>
              <w:top w:val="single" w:color="auto" w:sz="4" w:space="0"/>
            </w:tcBorders>
            <w:vAlign w:val="center"/>
          </w:tcPr>
          <w:p w14:paraId="35B81226">
            <w:pPr>
              <w:spacing w:line="360" w:lineRule="exact"/>
              <w:jc w:val="center"/>
              <w:rPr>
                <w:rFonts w:hint="eastAsia" w:asciiTheme="minorEastAsia" w:hAnsiTheme="minorEastAsia" w:eastAsiaTheme="minorEastAsia" w:cstheme="minorEastAsia"/>
                <w:sz w:val="24"/>
                <w:szCs w:val="24"/>
              </w:rPr>
            </w:pPr>
          </w:p>
        </w:tc>
      </w:tr>
    </w:tbl>
    <w:p w14:paraId="6DD8C81E">
      <w:pPr>
        <w:spacing w:before="58" w:line="219" w:lineRule="auto"/>
        <w:ind w:left="8"/>
        <w:rPr>
          <w:rFonts w:ascii="宋体" w:hAnsi="宋体" w:eastAsia="宋体" w:cs="宋体"/>
          <w:spacing w:val="-8"/>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1.以上是各单体设备分项报价应包括的内容， 但不限于此，表中“总价合计”构成主机价格的一部分。</w:t>
      </w:r>
    </w:p>
    <w:p w14:paraId="3FBBAC17">
      <w:pPr>
        <w:spacing w:before="58" w:line="219" w:lineRule="auto"/>
        <w:ind w:left="8"/>
        <w:rPr>
          <w:rFonts w:ascii="宋体" w:hAnsi="宋体" w:eastAsia="宋体" w:cs="宋体"/>
          <w:spacing w:val="-8"/>
          <w:szCs w:val="21"/>
        </w:rPr>
      </w:pPr>
      <w:r>
        <w:rPr>
          <w:rFonts w:ascii="宋体" w:hAnsi="宋体" w:eastAsia="宋体" w:cs="宋体"/>
          <w:spacing w:val="-8"/>
          <w:szCs w:val="21"/>
        </w:rPr>
        <w:t>2.如果按单价计算的结果与总价不一致，以单价为准修正总价。</w:t>
      </w:r>
    </w:p>
    <w:p w14:paraId="32992A3E">
      <w:pPr>
        <w:spacing w:before="58" w:line="219" w:lineRule="auto"/>
        <w:ind w:left="8"/>
        <w:rPr>
          <w:rFonts w:ascii="宋体" w:hAnsi="宋体" w:eastAsia="宋体" w:cs="宋体"/>
          <w:spacing w:val="-8"/>
          <w:szCs w:val="21"/>
        </w:rPr>
      </w:pPr>
      <w:r>
        <w:rPr>
          <w:rFonts w:ascii="宋体" w:hAnsi="宋体" w:eastAsia="宋体" w:cs="宋体"/>
          <w:spacing w:val="-8"/>
          <w:szCs w:val="21"/>
        </w:rPr>
        <w:t>3.此分项报价，仅是为了方便招标人对投标文件进行分析比较，不作为限制订立合同的条件。</w:t>
      </w:r>
    </w:p>
    <w:p w14:paraId="235B4772">
      <w:pPr>
        <w:spacing w:before="58" w:line="219" w:lineRule="auto"/>
        <w:ind w:left="8"/>
        <w:rPr>
          <w:rFonts w:ascii="宋体" w:hAnsi="宋体" w:eastAsia="宋体" w:cs="宋体"/>
          <w:spacing w:val="-8"/>
          <w:szCs w:val="21"/>
        </w:rPr>
      </w:pPr>
      <w:r>
        <w:rPr>
          <w:rFonts w:hint="eastAsia" w:ascii="宋体" w:hAnsi="宋体" w:eastAsia="宋体" w:cs="宋体"/>
          <w:spacing w:val="-8"/>
          <w:szCs w:val="21"/>
        </w:rPr>
        <w:t>4.如上表中的有关费用投标人免费提供，请注明“免费”字样。</w:t>
      </w:r>
    </w:p>
    <w:p w14:paraId="767E5EED">
      <w:pPr>
        <w:spacing w:before="58" w:line="219" w:lineRule="auto"/>
        <w:ind w:left="8"/>
        <w:rPr>
          <w:rFonts w:ascii="宋体" w:hAnsi="宋体" w:eastAsia="宋体" w:cs="宋体"/>
          <w:spacing w:val="-8"/>
          <w:szCs w:val="21"/>
        </w:rPr>
      </w:pPr>
      <w:r>
        <w:rPr>
          <w:rFonts w:hint="eastAsia" w:ascii="宋体" w:hAnsi="宋体" w:eastAsia="宋体" w:cs="宋体"/>
          <w:spacing w:val="-8"/>
          <w:szCs w:val="21"/>
        </w:rPr>
        <w:t>5.该明细表所有信息均为必填项，不得删减，价格部分不得合并，可细化可增加。</w:t>
      </w:r>
    </w:p>
    <w:p w14:paraId="4757EF0C">
      <w:pPr>
        <w:spacing w:before="58" w:line="219" w:lineRule="auto"/>
        <w:ind w:left="8"/>
        <w:rPr>
          <w:rFonts w:hint="eastAsia" w:ascii="宋体" w:hAnsi="宋体" w:eastAsia="宋体" w:cs="宋体"/>
          <w:spacing w:val="-8"/>
          <w:szCs w:val="21"/>
        </w:rPr>
      </w:pPr>
      <w:r>
        <w:rPr>
          <w:rFonts w:hint="eastAsia" w:ascii="宋体" w:hAnsi="宋体" w:eastAsia="宋体" w:cs="宋体"/>
          <w:spacing w:val="-8"/>
          <w:szCs w:val="21"/>
        </w:rPr>
        <w:t>6.因填写不规范造成废标及终止招标的，责任由投标人自负。</w:t>
      </w:r>
    </w:p>
    <w:p w14:paraId="21AE942E">
      <w:pPr>
        <w:pStyle w:val="24"/>
        <w:rPr>
          <w:rFonts w:hint="eastAsia" w:ascii="宋体" w:hAnsi="宋体" w:eastAsia="宋体" w:cs="宋体"/>
          <w:spacing w:val="-6"/>
          <w:szCs w:val="21"/>
        </w:rPr>
      </w:pPr>
    </w:p>
    <w:p w14:paraId="6FF3A58E">
      <w:pPr>
        <w:pStyle w:val="24"/>
        <w:rPr>
          <w:rFonts w:hint="eastAsia" w:ascii="宋体" w:hAnsi="宋体" w:eastAsia="宋体" w:cs="宋体"/>
          <w:spacing w:val="-6"/>
          <w:szCs w:val="21"/>
        </w:rPr>
      </w:pPr>
    </w:p>
    <w:p w14:paraId="57AFB38A">
      <w:pPr>
        <w:pStyle w:val="24"/>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spacing w:val="-4"/>
          <w:sz w:val="24"/>
          <w:szCs w:val="24"/>
        </w:rPr>
        <w:t xml:space="preserve">投标人(章)：         </w:t>
      </w:r>
      <w:r>
        <w:rPr>
          <w:rFonts w:hint="eastAsia" w:ascii="宋体" w:hAnsi="宋体" w:eastAsia="宋体" w:cs="宋体"/>
          <w:spacing w:val="-4"/>
          <w:sz w:val="24"/>
          <w:szCs w:val="24"/>
          <w:lang w:val="en-US" w:eastAsia="zh-CN"/>
        </w:rPr>
        <w:t xml:space="preserve">     </w:t>
      </w:r>
      <w:r>
        <w:rPr>
          <w:rFonts w:hint="eastAsia" w:ascii="宋体" w:hAnsi="宋体" w:eastAsia="宋体" w:cs="宋体"/>
          <w:spacing w:val="-4"/>
          <w:sz w:val="24"/>
          <w:szCs w:val="24"/>
        </w:rPr>
        <w:t xml:space="preserve">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val="en-US" w:eastAsia="zh-CN"/>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w:t>
      </w:r>
      <w:r>
        <w:rPr>
          <w:rFonts w:hint="eastAsia" w:ascii="宋体" w:hAnsi="宋体" w:eastAsia="宋体" w:cs="宋体"/>
          <w:spacing w:val="-2"/>
          <w:sz w:val="24"/>
          <w:szCs w:val="24"/>
          <w:lang w:val="en-US" w:eastAsia="zh-CN"/>
        </w:rPr>
        <w:t>月   日</w:t>
      </w:r>
      <w:r>
        <w:rPr>
          <w:rFonts w:hint="eastAsia" w:ascii="宋体" w:hAnsi="宋体" w:eastAsia="宋体" w:cs="宋体"/>
          <w:spacing w:val="-2"/>
          <w:sz w:val="24"/>
          <w:szCs w:val="24"/>
        </w:rPr>
        <w:t xml:space="preserve"> </w:t>
      </w:r>
    </w:p>
    <w:p w14:paraId="595915F0">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附件10 商务条款偏离表</w:t>
      </w:r>
    </w:p>
    <w:p w14:paraId="62CF1874">
      <w:pPr>
        <w:rPr>
          <w:rFonts w:hint="default" w:ascii="Times New Roman" w:hAnsi="Times New Roman" w:eastAsia="宋体" w:cs="Times New Roman"/>
          <w:szCs w:val="20"/>
        </w:rPr>
      </w:pPr>
    </w:p>
    <w:tbl>
      <w:tblPr>
        <w:tblStyle w:val="48"/>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9B4B31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635F7F6">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47E3F2D2">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9C4458B">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45" w:type="dxa"/>
            <w:tcBorders>
              <w:top w:val="single" w:color="auto" w:sz="4" w:space="0"/>
              <w:left w:val="single" w:color="auto" w:sz="4" w:space="0"/>
              <w:bottom w:val="single" w:color="auto" w:sz="4" w:space="0"/>
            </w:tcBorders>
            <w:vAlign w:val="center"/>
          </w:tcPr>
          <w:p w14:paraId="4CCBE39B">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p w14:paraId="6FC55776">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（提供说明）</w:t>
            </w:r>
          </w:p>
        </w:tc>
      </w:tr>
      <w:tr w14:paraId="56D2B4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420B4FF">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7A95A3EC">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8EFAAD7">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717782">
            <w:pPr>
              <w:jc w:val="center"/>
              <w:rPr>
                <w:rFonts w:hint="default" w:ascii="Times New Roman" w:hAnsi="Times New Roman" w:eastAsia="宋体" w:cs="Times New Roman"/>
                <w:b/>
                <w:szCs w:val="20"/>
              </w:rPr>
            </w:pPr>
          </w:p>
        </w:tc>
      </w:tr>
      <w:tr w14:paraId="230DDA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CBB3A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1D8D0116">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62DF38D">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BC5BDE0">
            <w:pPr>
              <w:jc w:val="center"/>
              <w:rPr>
                <w:rFonts w:hint="default" w:ascii="Times New Roman" w:hAnsi="Times New Roman" w:eastAsia="宋体" w:cs="Times New Roman"/>
                <w:b/>
                <w:szCs w:val="21"/>
              </w:rPr>
            </w:pPr>
          </w:p>
        </w:tc>
      </w:tr>
      <w:tr w14:paraId="3D41D6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CEFFC4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03E2EF1C">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4835A37D">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ABD52C3">
            <w:pPr>
              <w:jc w:val="center"/>
              <w:rPr>
                <w:rFonts w:hint="default" w:ascii="Times New Roman" w:hAnsi="Times New Roman" w:eastAsia="宋体" w:cs="Times New Roman"/>
                <w:b/>
                <w:szCs w:val="20"/>
              </w:rPr>
            </w:pPr>
          </w:p>
        </w:tc>
      </w:tr>
      <w:tr w14:paraId="594FE91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57E0A55">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17FE603D">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89B37D0">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0A92E2C">
            <w:pPr>
              <w:jc w:val="center"/>
              <w:rPr>
                <w:rFonts w:hint="default" w:ascii="Times New Roman" w:hAnsi="Times New Roman" w:eastAsia="宋体" w:cs="Times New Roman"/>
                <w:b/>
                <w:szCs w:val="21"/>
              </w:rPr>
            </w:pPr>
          </w:p>
          <w:p w14:paraId="762D5774">
            <w:pPr>
              <w:jc w:val="center"/>
              <w:rPr>
                <w:rFonts w:hint="default" w:ascii="Times New Roman" w:hAnsi="Times New Roman" w:eastAsia="宋体" w:cs="Times New Roman"/>
                <w:b/>
                <w:szCs w:val="21"/>
              </w:rPr>
            </w:pPr>
          </w:p>
          <w:p w14:paraId="55D153DD">
            <w:pPr>
              <w:jc w:val="center"/>
              <w:rPr>
                <w:rFonts w:hint="default" w:ascii="Times New Roman" w:hAnsi="Times New Roman" w:eastAsia="宋体" w:cs="Times New Roman"/>
                <w:b/>
                <w:szCs w:val="21"/>
              </w:rPr>
            </w:pPr>
          </w:p>
          <w:p w14:paraId="767D941B">
            <w:pPr>
              <w:jc w:val="center"/>
              <w:rPr>
                <w:rFonts w:hint="default" w:ascii="Times New Roman" w:hAnsi="Times New Roman" w:eastAsia="宋体" w:cs="Times New Roman"/>
                <w:b/>
                <w:szCs w:val="21"/>
              </w:rPr>
            </w:pPr>
          </w:p>
          <w:p w14:paraId="1D982862">
            <w:pPr>
              <w:jc w:val="center"/>
              <w:rPr>
                <w:rFonts w:hint="default" w:ascii="Times New Roman" w:hAnsi="Times New Roman" w:eastAsia="宋体" w:cs="Times New Roman"/>
                <w:b/>
                <w:szCs w:val="21"/>
              </w:rPr>
            </w:pPr>
          </w:p>
          <w:p w14:paraId="65C56CF9">
            <w:pPr>
              <w:jc w:val="center"/>
              <w:rPr>
                <w:rFonts w:hint="default" w:ascii="Times New Roman" w:hAnsi="Times New Roman" w:eastAsia="宋体" w:cs="Times New Roman"/>
                <w:b/>
                <w:szCs w:val="21"/>
              </w:rPr>
            </w:pPr>
          </w:p>
          <w:p w14:paraId="52B961CB">
            <w:pPr>
              <w:jc w:val="center"/>
              <w:rPr>
                <w:rFonts w:hint="default" w:ascii="Times New Roman" w:hAnsi="Times New Roman" w:eastAsia="宋体" w:cs="Times New Roman"/>
                <w:b/>
                <w:szCs w:val="21"/>
              </w:rPr>
            </w:pPr>
          </w:p>
          <w:p w14:paraId="2001AA57">
            <w:pPr>
              <w:jc w:val="center"/>
              <w:rPr>
                <w:rFonts w:hint="default" w:ascii="Times New Roman" w:hAnsi="Times New Roman" w:eastAsia="宋体" w:cs="Times New Roman"/>
                <w:b/>
                <w:szCs w:val="21"/>
              </w:rPr>
            </w:pPr>
          </w:p>
          <w:p w14:paraId="0A63BED1">
            <w:pPr>
              <w:jc w:val="center"/>
              <w:rPr>
                <w:rFonts w:hint="default" w:ascii="Times New Roman" w:hAnsi="Times New Roman" w:eastAsia="宋体" w:cs="Times New Roman"/>
                <w:b/>
                <w:szCs w:val="21"/>
              </w:rPr>
            </w:pPr>
          </w:p>
          <w:p w14:paraId="1777C28C">
            <w:pPr>
              <w:jc w:val="center"/>
              <w:rPr>
                <w:rFonts w:hint="default" w:ascii="Times New Roman" w:hAnsi="Times New Roman" w:eastAsia="宋体" w:cs="Times New Roman"/>
                <w:b/>
                <w:szCs w:val="21"/>
              </w:rPr>
            </w:pPr>
          </w:p>
          <w:p w14:paraId="5852C175">
            <w:pPr>
              <w:jc w:val="center"/>
              <w:rPr>
                <w:rFonts w:hint="default" w:ascii="Times New Roman" w:hAnsi="Times New Roman" w:eastAsia="宋体" w:cs="Times New Roman"/>
                <w:b/>
                <w:szCs w:val="21"/>
              </w:rPr>
            </w:pPr>
          </w:p>
          <w:p w14:paraId="3E90AEEC">
            <w:pPr>
              <w:jc w:val="center"/>
              <w:rPr>
                <w:rFonts w:hint="default" w:ascii="Times New Roman" w:hAnsi="Times New Roman" w:eastAsia="宋体" w:cs="Times New Roman"/>
                <w:b/>
                <w:szCs w:val="21"/>
              </w:rPr>
            </w:pPr>
          </w:p>
          <w:p w14:paraId="2954BCCB">
            <w:pPr>
              <w:jc w:val="center"/>
              <w:rPr>
                <w:rFonts w:hint="default" w:ascii="Times New Roman" w:hAnsi="Times New Roman" w:eastAsia="宋体" w:cs="Times New Roman"/>
                <w:b/>
                <w:szCs w:val="21"/>
              </w:rPr>
            </w:pPr>
          </w:p>
          <w:p w14:paraId="0E103B21">
            <w:pPr>
              <w:jc w:val="center"/>
              <w:rPr>
                <w:rFonts w:hint="default" w:ascii="Times New Roman" w:hAnsi="Times New Roman" w:eastAsia="宋体" w:cs="Times New Roman"/>
                <w:b/>
                <w:szCs w:val="21"/>
              </w:rPr>
            </w:pPr>
          </w:p>
          <w:p w14:paraId="4B5D65EA">
            <w:pPr>
              <w:jc w:val="center"/>
              <w:rPr>
                <w:rFonts w:hint="default" w:ascii="Times New Roman" w:hAnsi="Times New Roman" w:eastAsia="宋体" w:cs="Times New Roman"/>
                <w:b/>
                <w:szCs w:val="21"/>
              </w:rPr>
            </w:pPr>
          </w:p>
          <w:p w14:paraId="22D68B91">
            <w:pPr>
              <w:jc w:val="center"/>
              <w:rPr>
                <w:rFonts w:hint="default" w:ascii="Times New Roman" w:hAnsi="Times New Roman" w:eastAsia="宋体" w:cs="Times New Roman"/>
                <w:b/>
                <w:szCs w:val="21"/>
              </w:rPr>
            </w:pPr>
          </w:p>
          <w:p w14:paraId="55FA956E">
            <w:pPr>
              <w:jc w:val="center"/>
              <w:rPr>
                <w:rFonts w:hint="default" w:ascii="Times New Roman" w:hAnsi="Times New Roman" w:eastAsia="宋体" w:cs="Times New Roman"/>
                <w:b/>
                <w:szCs w:val="20"/>
              </w:rPr>
            </w:pPr>
          </w:p>
        </w:tc>
      </w:tr>
      <w:tr w14:paraId="776D49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531D6F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8C59E8E">
            <w:pPr>
              <w:jc w:val="center"/>
              <w:rPr>
                <w:rFonts w:hint="default"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4C2CD5C">
            <w:pPr>
              <w:jc w:val="center"/>
              <w:rPr>
                <w:rFonts w:hint="default"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0F8B48A8">
            <w:pPr>
              <w:jc w:val="center"/>
              <w:rPr>
                <w:rFonts w:hint="default" w:ascii="Times New Roman" w:hAnsi="Times New Roman" w:eastAsia="宋体" w:cs="Times New Roman"/>
                <w:b/>
                <w:szCs w:val="20"/>
              </w:rPr>
            </w:pPr>
          </w:p>
        </w:tc>
      </w:tr>
    </w:tbl>
    <w:p w14:paraId="0E35109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                   授权代表签字：            日期：</w:t>
      </w:r>
    </w:p>
    <w:p w14:paraId="35C0639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注：为避免歧义，无偏离也应要提报该表，并注明“无”字。如无该表则即使在其它部分已反映，将也被视为“无偏离”。</w:t>
      </w:r>
    </w:p>
    <w:p w14:paraId="3BAF9D2C">
      <w:pPr>
        <w:rPr>
          <w:rFonts w:hint="default" w:ascii="Times New Roman" w:hAnsi="Times New Roman" w:eastAsia="宋体" w:cs="Times New Roman"/>
          <w:szCs w:val="20"/>
        </w:rPr>
      </w:pPr>
    </w:p>
    <w:p w14:paraId="79F7C622">
      <w:pPr>
        <w:rPr>
          <w:rFonts w:hint="default" w:ascii="Times New Roman" w:hAnsi="Times New Roman" w:eastAsia="宋体" w:cs="Times New Roman"/>
          <w:b/>
          <w:bCs/>
          <w:color w:val="000000"/>
          <w:sz w:val="28"/>
          <w:szCs w:val="20"/>
        </w:rPr>
      </w:pPr>
    </w:p>
    <w:p w14:paraId="774D9662">
      <w:pPr>
        <w:rPr>
          <w:rFonts w:hint="default" w:ascii="Times New Roman" w:hAnsi="Times New Roman" w:cs="Times New Roman"/>
        </w:rPr>
        <w:sectPr>
          <w:headerReference r:id="rId15" w:type="default"/>
          <w:footerReference r:id="rId16"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6A521D3E">
      <w:pPr>
        <w:spacing w:before="110" w:line="227" w:lineRule="auto"/>
        <w:ind w:left="29"/>
        <w:outlineLvl w:val="1"/>
        <w:rPr>
          <w:rFonts w:hint="default" w:ascii="Times New Roman" w:hAnsi="Times New Roman" w:eastAsia="宋体" w:cs="Times New Roman"/>
          <w:sz w:val="24"/>
          <w:szCs w:val="24"/>
        </w:rPr>
      </w:pPr>
      <w:r>
        <w:rPr>
          <w:rFonts w:hint="default" w:ascii="Times New Roman" w:hAnsi="Times New Roman" w:eastAsia="宋体" w:cs="Times New Roman"/>
          <w:b/>
          <w:bCs/>
          <w:color w:val="000000"/>
          <w:sz w:val="24"/>
          <w:szCs w:val="24"/>
        </w:rPr>
        <w:t>附件11 投标人承诺</w:t>
      </w:r>
    </w:p>
    <w:p w14:paraId="1BB19B2F">
      <w:pPr>
        <w:spacing w:line="272" w:lineRule="auto"/>
        <w:rPr>
          <w:rFonts w:hint="default" w:ascii="Times New Roman" w:hAnsi="Times New Roman" w:cs="Times New Roman"/>
        </w:rPr>
      </w:pPr>
    </w:p>
    <w:p w14:paraId="21620BFA">
      <w:pPr>
        <w:spacing w:before="75" w:line="228" w:lineRule="auto"/>
        <w:ind w:left="134"/>
        <w:rPr>
          <w:rFonts w:hint="default" w:ascii="Times New Roman" w:hAnsi="Times New Roman" w:eastAsia="宋体" w:cs="Times New Roman"/>
          <w:sz w:val="24"/>
          <w:szCs w:val="24"/>
        </w:rPr>
      </w:pPr>
      <w:r>
        <w:rPr>
          <w:rFonts w:hint="default" w:ascii="Times New Roman" w:hAnsi="Times New Roman" w:eastAsia="宋体" w:cs="Times New Roman"/>
          <w:spacing w:val="-10"/>
          <w:sz w:val="24"/>
          <w:szCs w:val="24"/>
        </w:rPr>
        <w:t>项</w:t>
      </w:r>
      <w:r>
        <w:rPr>
          <w:rFonts w:hint="default" w:ascii="Times New Roman" w:hAnsi="Times New Roman" w:eastAsia="宋体" w:cs="Times New Roman"/>
          <w:spacing w:val="-9"/>
          <w:sz w:val="24"/>
          <w:szCs w:val="24"/>
        </w:rPr>
        <w:t>目</w:t>
      </w:r>
      <w:r>
        <w:rPr>
          <w:rFonts w:hint="default" w:ascii="Times New Roman" w:hAnsi="Times New Roman" w:eastAsia="宋体" w:cs="Times New Roman"/>
          <w:spacing w:val="-5"/>
          <w:sz w:val="24"/>
          <w:szCs w:val="24"/>
        </w:rPr>
        <w:t>名称：</w:t>
      </w:r>
      <w:r>
        <w:rPr>
          <w:rFonts w:hint="default" w:ascii="Times New Roman" w:hAnsi="Times New Roman" w:eastAsia="宋体" w:cs="Times New Roman"/>
          <w:spacing w:val="-5"/>
          <w:sz w:val="24"/>
          <w:szCs w:val="24"/>
          <w:u w:val="single"/>
        </w:rPr>
        <w:t xml:space="preserve"> </w:t>
      </w:r>
      <w:r>
        <w:rPr>
          <w:rFonts w:hint="eastAsia" w:ascii="Times New Roman" w:hAnsi="Times New Roman" w:eastAsia="宋体" w:cs="Times New Roman"/>
          <w:b w:val="0"/>
          <w:bCs w:val="0"/>
          <w:color w:val="000000"/>
          <w:sz w:val="24"/>
          <w:szCs w:val="24"/>
          <w:u w:val="single"/>
          <w:lang w:val="en-US" w:eastAsia="zh-CN"/>
        </w:rPr>
        <w:t>6300T、3150T热模锻生产线搬迁复产项目-新增10T行车</w:t>
      </w:r>
      <w:r>
        <w:rPr>
          <w:rFonts w:hint="default" w:ascii="Times New Roman" w:hAnsi="Times New Roman" w:eastAsia="宋体" w:cs="Times New Roman"/>
          <w:b w:val="0"/>
          <w:bCs w:val="0"/>
          <w:spacing w:val="-5"/>
          <w:sz w:val="24"/>
          <w:szCs w:val="24"/>
          <w:u w:val="single"/>
        </w:rPr>
        <w:t xml:space="preserve">  </w:t>
      </w:r>
    </w:p>
    <w:p w14:paraId="0A698CA0">
      <w:pPr>
        <w:spacing w:before="306" w:line="227" w:lineRule="auto"/>
        <w:ind w:left="205"/>
        <w:rPr>
          <w:rFonts w:hint="default" w:ascii="Times New Roman" w:hAnsi="Times New Roman" w:eastAsia="宋体" w:cs="Times New Roman"/>
          <w:sz w:val="24"/>
          <w:szCs w:val="24"/>
        </w:rPr>
      </w:pPr>
      <w:r>
        <w:rPr>
          <w:rFonts w:hint="default" w:ascii="Times New Roman" w:hAnsi="Times New Roman" w:eastAsia="宋体" w:cs="Times New Roman"/>
          <w:spacing w:val="-4"/>
          <w:sz w:val="24"/>
          <w:szCs w:val="24"/>
        </w:rPr>
        <w:t xml:space="preserve">日期： </w:t>
      </w:r>
      <w:r>
        <w:rPr>
          <w:rFonts w:hint="default" w:ascii="Times New Roman" w:hAnsi="Times New Roman" w:eastAsia="宋体" w:cs="Times New Roman"/>
          <w:spacing w:val="-2"/>
          <w:sz w:val="24"/>
          <w:szCs w:val="24"/>
        </w:rPr>
        <w:t xml:space="preserve">   年   月   日</w:t>
      </w:r>
    </w:p>
    <w:p w14:paraId="5CA0E523">
      <w:pPr>
        <w:rPr>
          <w:rFonts w:hint="default" w:ascii="Times New Roman" w:hAnsi="Times New Roman" w:cs="Times New Roman"/>
        </w:rPr>
      </w:pPr>
    </w:p>
    <w:p w14:paraId="36F67B9E">
      <w:pPr>
        <w:spacing w:line="109" w:lineRule="exact"/>
        <w:rPr>
          <w:rFonts w:hint="default" w:ascii="Times New Roman" w:hAnsi="Times New Roman" w:cs="Times New Roman"/>
        </w:rPr>
      </w:pPr>
    </w:p>
    <w:tbl>
      <w:tblPr>
        <w:tblStyle w:val="23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867A8BD">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107A811">
            <w:pPr>
              <w:spacing w:before="52" w:line="227" w:lineRule="auto"/>
              <w:ind w:left="128"/>
              <w:rPr>
                <w:rFonts w:hint="default" w:ascii="Times New Roman" w:hAnsi="Times New Roman" w:eastAsia="宋体" w:cs="Times New Roman"/>
                <w:sz w:val="24"/>
                <w:szCs w:val="24"/>
              </w:rPr>
            </w:pPr>
            <w:r>
              <w:rPr>
                <w:rFonts w:hint="default" w:ascii="Times New Roman" w:hAnsi="Times New Roman" w:eastAsia="宋体" w:cs="Times New Roman"/>
                <w:spacing w:val="5"/>
                <w:sz w:val="24"/>
                <w:szCs w:val="24"/>
              </w:rPr>
              <w:t>投</w:t>
            </w:r>
            <w:r>
              <w:rPr>
                <w:rFonts w:hint="default" w:ascii="Times New Roman" w:hAnsi="Times New Roman" w:eastAsia="宋体" w:cs="Times New Roman"/>
                <w:spacing w:val="3"/>
                <w:sz w:val="24"/>
                <w:szCs w:val="24"/>
              </w:rPr>
              <w:t>标人承诺：</w:t>
            </w:r>
          </w:p>
          <w:p w14:paraId="1F7CF5EE">
            <w:pPr>
              <w:spacing w:before="48" w:line="391" w:lineRule="auto"/>
              <w:ind w:left="125" w:right="115" w:firstLine="491"/>
              <w:rPr>
                <w:rFonts w:hint="default" w:ascii="Times New Roman" w:hAnsi="Times New Roman" w:eastAsia="宋体" w:cs="Times New Roman"/>
                <w:sz w:val="23"/>
                <w:szCs w:val="23"/>
              </w:rPr>
            </w:pPr>
            <w:r>
              <w:rPr>
                <w:rFonts w:hint="default" w:ascii="Times New Roman" w:hAnsi="Times New Roman" w:eastAsia="宋体" w:cs="Times New Roman"/>
                <w:spacing w:val="38"/>
                <w:sz w:val="24"/>
                <w:szCs w:val="24"/>
              </w:rPr>
              <w:t>我</w:t>
            </w:r>
            <w:r>
              <w:rPr>
                <w:rFonts w:hint="default" w:ascii="Times New Roman" w:hAnsi="Times New Roman" w:eastAsia="宋体" w:cs="Times New Roman"/>
                <w:spacing w:val="21"/>
                <w:sz w:val="24"/>
                <w:szCs w:val="24"/>
              </w:rPr>
              <w:t>公司承诺遵守贵公司由于招标人公司政策变化引起的随时终止项目的要求并</w:t>
            </w:r>
            <w:r>
              <w:rPr>
                <w:rFonts w:hint="default" w:ascii="Times New Roman" w:hAnsi="Times New Roman" w:eastAsia="宋体" w:cs="Times New Roman"/>
                <w:spacing w:val="12"/>
                <w:sz w:val="24"/>
                <w:szCs w:val="24"/>
              </w:rPr>
              <w:t>承</w:t>
            </w:r>
            <w:r>
              <w:rPr>
                <w:rFonts w:hint="default" w:ascii="Times New Roman" w:hAnsi="Times New Roman" w:eastAsia="宋体" w:cs="Times New Roman"/>
                <w:spacing w:val="6"/>
                <w:sz w:val="24"/>
                <w:szCs w:val="24"/>
              </w:rPr>
              <w:t>担由此带来的一切损失</w:t>
            </w:r>
            <w:r>
              <w:rPr>
                <w:rFonts w:hint="default" w:ascii="Times New Roman" w:hAnsi="Times New Roman" w:eastAsia="宋体" w:cs="Times New Roman"/>
                <w:spacing w:val="6"/>
                <w:sz w:val="23"/>
                <w:szCs w:val="23"/>
              </w:rPr>
              <w:t>。</w:t>
            </w:r>
          </w:p>
        </w:tc>
      </w:tr>
    </w:tbl>
    <w:p w14:paraId="377BC33A">
      <w:pPr>
        <w:keepNext/>
        <w:keepLines/>
        <w:rPr>
          <w:rFonts w:hint="default" w:ascii="Times New Roman" w:hAnsi="Times New Roman" w:eastAsia="宋体" w:cs="Times New Roman"/>
          <w:b/>
          <w:bCs/>
          <w:color w:val="000000"/>
          <w:sz w:val="24"/>
          <w:szCs w:val="24"/>
        </w:rPr>
      </w:pPr>
    </w:p>
    <w:p w14:paraId="01ACC731">
      <w:pPr>
        <w:spacing w:before="75" w:line="227" w:lineRule="auto"/>
        <w:ind w:left="135"/>
        <w:rPr>
          <w:rFonts w:hint="default" w:ascii="Times New Roman" w:hAnsi="Times New Roman" w:eastAsia="宋体" w:cs="Times New Roman"/>
          <w:spacing w:val="-2"/>
          <w:sz w:val="24"/>
          <w:szCs w:val="24"/>
        </w:rPr>
      </w:pPr>
    </w:p>
    <w:p w14:paraId="657F7E16">
      <w:pPr>
        <w:spacing w:before="75" w:line="227" w:lineRule="auto"/>
        <w:ind w:left="135"/>
        <w:rPr>
          <w:rFonts w:hint="default" w:ascii="Times New Roman" w:hAnsi="Times New Roman" w:eastAsia="宋体" w:cs="Times New Roman"/>
          <w:spacing w:val="-2"/>
          <w:sz w:val="24"/>
          <w:szCs w:val="24"/>
        </w:rPr>
      </w:pPr>
    </w:p>
    <w:p w14:paraId="356BFED0">
      <w:pPr>
        <w:spacing w:before="75" w:line="227" w:lineRule="auto"/>
        <w:ind w:left="135"/>
        <w:rPr>
          <w:rFonts w:hint="default" w:ascii="Times New Roman" w:hAnsi="Times New Roman" w:eastAsia="宋体" w:cs="Times New Roman"/>
          <w:sz w:val="24"/>
          <w:szCs w:val="24"/>
        </w:rPr>
      </w:pPr>
      <w:r>
        <w:rPr>
          <w:rFonts w:hint="default" w:ascii="Times New Roman" w:hAnsi="Times New Roman" w:eastAsia="宋体" w:cs="Times New Roman"/>
          <w:spacing w:val="-2"/>
          <w:sz w:val="24"/>
          <w:szCs w:val="24"/>
        </w:rPr>
        <w:t>投标人名称 (盖章)：                法定代表人或授权代表(签字</w:t>
      </w:r>
      <w:r>
        <w:rPr>
          <w:rFonts w:hint="default" w:ascii="Times New Roman" w:hAnsi="Times New Roman" w:eastAsia="宋体" w:cs="Times New Roman"/>
          <w:sz w:val="24"/>
          <w:szCs w:val="24"/>
        </w:rPr>
        <w:t>)：</w:t>
      </w:r>
    </w:p>
    <w:p w14:paraId="77A40BAB">
      <w:pPr>
        <w:rPr>
          <w:rFonts w:hint="default" w:ascii="Times New Roman" w:hAnsi="Times New Roman" w:cs="Times New Roman"/>
        </w:rPr>
        <w:sectPr>
          <w:footerReference r:id="rId17" w:type="default"/>
          <w:pgSz w:w="11906" w:h="16839"/>
          <w:pgMar w:top="1431" w:right="1417" w:bottom="1179" w:left="1304" w:header="850" w:footer="992" w:gutter="0"/>
          <w:pgBorders>
            <w:top w:val="none" w:sz="0" w:space="0"/>
            <w:left w:val="none" w:sz="0" w:space="0"/>
            <w:bottom w:val="none" w:sz="0" w:space="0"/>
            <w:right w:val="none" w:sz="0" w:space="0"/>
          </w:pgBorders>
          <w:cols w:space="720" w:num="1"/>
        </w:sectPr>
      </w:pPr>
    </w:p>
    <w:p w14:paraId="143E67E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附件12 服务承诺函</w:t>
      </w:r>
    </w:p>
    <w:p w14:paraId="2F8FB55D">
      <w:pPr>
        <w:spacing w:line="240" w:lineRule="exact"/>
        <w:jc w:val="center"/>
        <w:rPr>
          <w:rFonts w:hint="default" w:ascii="Times New Roman" w:hAnsi="Times New Roman" w:eastAsia="宋体" w:cs="Times New Roman"/>
          <w:b/>
          <w:bCs/>
          <w:sz w:val="36"/>
          <w:szCs w:val="20"/>
        </w:rPr>
      </w:pPr>
    </w:p>
    <w:p w14:paraId="5B50677E">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ascii="Times New Roman" w:hAnsi="Times New Roman" w:eastAsia="宋体" w:cs="Times New Roman"/>
          <w:b w:val="0"/>
          <w:bCs w:val="0"/>
          <w:color w:val="000000"/>
          <w:sz w:val="24"/>
          <w:szCs w:val="24"/>
          <w:u w:val="single"/>
          <w:lang w:val="en-US" w:eastAsia="zh-CN"/>
        </w:rPr>
        <w:t>6300T、3150T热模锻生产线搬迁复产项目-新增10T行车</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402EE691">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中国重汽集团济南动力有限公司</w:t>
      </w:r>
      <w:r>
        <w:rPr>
          <w:rFonts w:hint="default" w:ascii="Times New Roman" w:hAnsi="Times New Roman" w:eastAsia="宋体" w:cs="Times New Roman"/>
          <w:b/>
          <w:bCs/>
          <w:sz w:val="24"/>
          <w:szCs w:val="20"/>
        </w:rPr>
        <w:t>：</w:t>
      </w:r>
    </w:p>
    <w:p w14:paraId="73FE74F9">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我代表（投标单位名称）对中标合同产品的服务作如下承诺：</w:t>
      </w:r>
    </w:p>
    <w:p w14:paraId="134F3F9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636844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4E3948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ACF60E3">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CAF5621">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7F9C3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4288A3B">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7FABE0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CF9234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BDC39F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5D530C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80061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13175B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24C7F9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1D7A46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91E683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2E3CA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AC66982">
      <w:pPr>
        <w:spacing w:line="360" w:lineRule="auto"/>
        <w:ind w:firstLine="480" w:firstLineChars="200"/>
        <w:rPr>
          <w:rFonts w:hint="default" w:ascii="Times New Roman" w:hAnsi="Times New Roman" w:eastAsia="宋体" w:cs="Times New Roman"/>
          <w:sz w:val="24"/>
          <w:szCs w:val="20"/>
          <w:u w:val="single"/>
        </w:rPr>
      </w:pPr>
    </w:p>
    <w:p w14:paraId="3726CF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08EDCD7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208C7BB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7D120430">
      <w:pPr>
        <w:rPr>
          <w:rFonts w:hint="default" w:ascii="Times New Roman" w:hAnsi="Times New Roman" w:eastAsia="宋体" w:cs="Times New Roman"/>
          <w:b/>
          <w:bCs/>
          <w:color w:val="000000"/>
          <w:sz w:val="28"/>
          <w:szCs w:val="20"/>
        </w:rPr>
      </w:pPr>
    </w:p>
    <w:p w14:paraId="002B8147">
      <w:pPr>
        <w:pStyle w:val="24"/>
        <w:rPr>
          <w:rFonts w:hint="default" w:ascii="Times New Roman" w:hAnsi="Times New Roman" w:eastAsia="宋体" w:cs="Times New Roman"/>
          <w:b/>
          <w:bCs/>
          <w:color w:val="000000"/>
          <w:sz w:val="28"/>
          <w:szCs w:val="20"/>
        </w:rPr>
      </w:pPr>
    </w:p>
    <w:p w14:paraId="3CDAB332">
      <w:pPr>
        <w:rPr>
          <w:rFonts w:hint="default" w:ascii="Times New Roman" w:hAnsi="Times New Roman" w:eastAsia="宋体" w:cs="Times New Roman"/>
          <w:b/>
          <w:bCs/>
          <w:color w:val="000000"/>
          <w:sz w:val="28"/>
          <w:szCs w:val="20"/>
        </w:rPr>
      </w:pPr>
    </w:p>
    <w:p w14:paraId="21685092">
      <w:pPr>
        <w:outlineLvl w:val="1"/>
        <w:rPr>
          <w:rFonts w:hint="default" w:ascii="Times New Roman" w:hAnsi="Times New Roman" w:eastAsia="宋体" w:cs="Times New Roman"/>
          <w:szCs w:val="20"/>
        </w:rPr>
      </w:pPr>
      <w:r>
        <w:rPr>
          <w:rFonts w:hint="default" w:ascii="Times New Roman" w:hAnsi="Times New Roman" w:eastAsia="宋体" w:cs="Times New Roman"/>
          <w:szCs w:val="20"/>
        </w:rPr>
        <w:br w:type="page"/>
      </w:r>
      <w:r>
        <w:rPr>
          <w:rFonts w:hint="default" w:ascii="Times New Roman" w:hAnsi="Times New Roman" w:eastAsia="宋体" w:cs="Times New Roman"/>
          <w:b/>
          <w:bCs/>
          <w:color w:val="000000"/>
          <w:sz w:val="24"/>
          <w:szCs w:val="24"/>
        </w:rPr>
        <w:t>附件13 投标文件封面及封口格式</w:t>
      </w:r>
    </w:p>
    <w:p w14:paraId="2098D70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封面格式：</w:t>
      </w:r>
    </w:p>
    <w:tbl>
      <w:tblPr>
        <w:tblStyle w:val="4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658B1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774A57D4">
            <w:pPr>
              <w:jc w:val="center"/>
              <w:rPr>
                <w:rFonts w:hint="default" w:ascii="Times New Roman" w:hAnsi="Times New Roman" w:eastAsia="宋体" w:cs="Times New Roman"/>
                <w:b/>
                <w:szCs w:val="20"/>
              </w:rPr>
            </w:pPr>
          </w:p>
          <w:p w14:paraId="45A78905">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技术/资质/商务文件</w:t>
            </w:r>
          </w:p>
          <w:p w14:paraId="24D31FF6">
            <w:pPr>
              <w:rPr>
                <w:rFonts w:hint="default" w:ascii="Times New Roman" w:hAnsi="Times New Roman" w:eastAsia="等线" w:cs="Times New Roman"/>
                <w:b/>
                <w:sz w:val="30"/>
                <w:szCs w:val="30"/>
              </w:rPr>
            </w:pPr>
          </w:p>
          <w:p w14:paraId="01A87452">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w:t>
            </w:r>
            <w:r>
              <w:rPr>
                <w:rFonts w:hint="default" w:ascii="Times New Roman" w:hAnsi="Times New Roman" w:eastAsia="等线" w:cs="Times New Roman"/>
                <w:b/>
                <w:sz w:val="30"/>
                <w:szCs w:val="30"/>
              </w:rPr>
              <w:t>1</w:t>
            </w:r>
            <w:r>
              <w:rPr>
                <w:rFonts w:hint="default" w:ascii="Times New Roman" w:hAnsi="Times New Roman" w:eastAsia="宋体" w:cs="Times New Roman"/>
                <w:b/>
                <w:sz w:val="30"/>
                <w:szCs w:val="30"/>
              </w:rPr>
              <w:t>正本）</w:t>
            </w:r>
          </w:p>
          <w:p w14:paraId="79A8DF51">
            <w:pPr>
              <w:jc w:val="center"/>
              <w:rPr>
                <w:rFonts w:hint="default" w:ascii="Times New Roman" w:hAnsi="Times New Roman" w:eastAsia="宋体" w:cs="Times New Roman"/>
                <w:b/>
                <w:szCs w:val="20"/>
              </w:rPr>
            </w:pPr>
          </w:p>
          <w:p w14:paraId="230B535F">
            <w:pPr>
              <w:jc w:val="center"/>
              <w:rPr>
                <w:rFonts w:hint="default" w:ascii="Times New Roman" w:hAnsi="Times New Roman" w:eastAsia="宋体" w:cs="Times New Roman"/>
                <w:b/>
                <w:szCs w:val="20"/>
              </w:rPr>
            </w:pPr>
          </w:p>
          <w:p w14:paraId="7288C55F">
            <w:pPr>
              <w:jc w:val="center"/>
              <w:rPr>
                <w:rFonts w:hint="eastAsia" w:ascii="Times New Roman" w:hAnsi="Times New Roman" w:eastAsia="宋体" w:cs="Times New Roman"/>
                <w:b/>
                <w:szCs w:val="20"/>
                <w:lang w:eastAsia="zh-CN"/>
              </w:rPr>
            </w:pPr>
            <w:r>
              <w:rPr>
                <w:rFonts w:hint="default" w:ascii="Times New Roman" w:hAnsi="Times New Roman" w:eastAsia="宋体" w:cs="Times New Roman"/>
                <w:b/>
                <w:szCs w:val="20"/>
              </w:rPr>
              <w:t>项目名称：</w:t>
            </w:r>
            <w:r>
              <w:rPr>
                <w:rFonts w:hint="eastAsia" w:ascii="Times New Roman" w:hAnsi="Times New Roman" w:eastAsia="宋体" w:cs="Times New Roman"/>
                <w:b/>
                <w:szCs w:val="20"/>
                <w:lang w:val="en-US" w:eastAsia="zh-CN"/>
              </w:rPr>
              <w:t>6300T、3150T热模锻生产线搬迁复产项目-新增10T行车</w:t>
            </w:r>
          </w:p>
          <w:p w14:paraId="1A2A008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投标人名称（公章）：</w:t>
            </w:r>
          </w:p>
          <w:p w14:paraId="5F61047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地址：</w:t>
            </w:r>
          </w:p>
          <w:p w14:paraId="594F8077">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授权代表电话：</w:t>
            </w:r>
          </w:p>
          <w:p w14:paraId="4C581DF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传真：</w:t>
            </w:r>
          </w:p>
          <w:p w14:paraId="1A48B157">
            <w:pPr>
              <w:jc w:val="center"/>
              <w:rPr>
                <w:rFonts w:hint="default" w:ascii="Times New Roman" w:hAnsi="Times New Roman" w:eastAsia="宋体" w:cs="Times New Roman"/>
                <w:b/>
                <w:szCs w:val="20"/>
              </w:rPr>
            </w:pPr>
          </w:p>
          <w:p w14:paraId="697871FD">
            <w:pPr>
              <w:jc w:val="center"/>
              <w:rPr>
                <w:rFonts w:hint="default" w:ascii="Times New Roman" w:hAnsi="Times New Roman" w:eastAsia="宋体" w:cs="Times New Roman"/>
                <w:b/>
                <w:szCs w:val="20"/>
              </w:rPr>
            </w:pPr>
          </w:p>
        </w:tc>
      </w:tr>
    </w:tbl>
    <w:p w14:paraId="0E1F5E7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                   授权代表签字：                  日期：</w:t>
      </w:r>
    </w:p>
    <w:p w14:paraId="3E2A0743">
      <w:pPr>
        <w:rPr>
          <w:rFonts w:hint="default" w:ascii="Times New Roman" w:hAnsi="Times New Roman" w:cs="Times New Roman"/>
          <w:sz w:val="20"/>
          <w:szCs w:val="20"/>
        </w:rPr>
      </w:pPr>
      <w:r>
        <w:rPr>
          <w:rFonts w:hint="default" w:ascii="Times New Roman" w:hAnsi="Times New Roman" w:eastAsia="宋体" w:cs="Times New Roman"/>
          <w:color w:val="000000"/>
          <w:sz w:val="24"/>
          <w:szCs w:val="24"/>
        </w:rPr>
        <w:br w:type="page"/>
      </w:r>
    </w:p>
    <w:p w14:paraId="654402DE">
      <w:pPr>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附件14技术标评分标准</w:t>
      </w:r>
    </w:p>
    <w:tbl>
      <w:tblPr>
        <w:tblStyle w:val="48"/>
        <w:tblW w:w="101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8"/>
        <w:gridCol w:w="600"/>
        <w:gridCol w:w="603"/>
        <w:gridCol w:w="2757"/>
        <w:gridCol w:w="580"/>
        <w:gridCol w:w="4910"/>
      </w:tblGrid>
      <w:tr w14:paraId="667AF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Align w:val="center"/>
          </w:tcPr>
          <w:p w14:paraId="22362FFA">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评价类型</w:t>
            </w:r>
          </w:p>
        </w:tc>
        <w:tc>
          <w:tcPr>
            <w:tcW w:w="600" w:type="dxa"/>
            <w:vAlign w:val="center"/>
          </w:tcPr>
          <w:p w14:paraId="09DBB04A">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评审内容</w:t>
            </w:r>
          </w:p>
        </w:tc>
        <w:tc>
          <w:tcPr>
            <w:tcW w:w="603" w:type="dxa"/>
            <w:vAlign w:val="center"/>
          </w:tcPr>
          <w:p w14:paraId="4FA02292">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序号</w:t>
            </w:r>
          </w:p>
        </w:tc>
        <w:tc>
          <w:tcPr>
            <w:tcW w:w="2757" w:type="dxa"/>
            <w:vAlign w:val="center"/>
          </w:tcPr>
          <w:p w14:paraId="64BEFB1C">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内</w:t>
            </w:r>
            <w:r>
              <w:rPr>
                <w:rFonts w:ascii="宋体" w:hAnsi="宋体" w:cs="Times New Roman"/>
                <w:b/>
                <w:sz w:val="18"/>
                <w:szCs w:val="18"/>
                <w:highlight w:val="none"/>
              </w:rPr>
              <w:t xml:space="preserve">   </w:t>
            </w:r>
            <w:r>
              <w:rPr>
                <w:rFonts w:hint="eastAsia" w:ascii="宋体" w:hAnsi="宋体" w:cs="Times New Roman"/>
                <w:b/>
                <w:sz w:val="18"/>
                <w:szCs w:val="18"/>
                <w:highlight w:val="none"/>
              </w:rPr>
              <w:t>容</w:t>
            </w:r>
          </w:p>
        </w:tc>
        <w:tc>
          <w:tcPr>
            <w:tcW w:w="580" w:type="dxa"/>
            <w:vAlign w:val="center"/>
          </w:tcPr>
          <w:p w14:paraId="0AD9AB0F">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标准分</w:t>
            </w:r>
          </w:p>
        </w:tc>
        <w:tc>
          <w:tcPr>
            <w:tcW w:w="4910" w:type="dxa"/>
            <w:vAlign w:val="center"/>
          </w:tcPr>
          <w:p w14:paraId="19F6B8DB">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评分标准</w:t>
            </w:r>
          </w:p>
        </w:tc>
      </w:tr>
      <w:tr w14:paraId="45806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restart"/>
            <w:vAlign w:val="center"/>
          </w:tcPr>
          <w:p w14:paraId="2AB4A5C0">
            <w:pPr>
              <w:tabs>
                <w:tab w:val="left" w:pos="13965"/>
              </w:tabs>
              <w:jc w:val="center"/>
              <w:rPr>
                <w:rFonts w:ascii="宋体" w:hAnsi="宋体" w:eastAsia="等线" w:cs="Times New Roman"/>
                <w:b/>
                <w:bCs/>
                <w:sz w:val="18"/>
                <w:szCs w:val="18"/>
                <w:highlight w:val="none"/>
              </w:rPr>
            </w:pPr>
            <w:r>
              <w:rPr>
                <w:rFonts w:hint="eastAsia" w:ascii="宋体" w:hAnsi="宋体" w:cs="Times New Roman"/>
                <w:b/>
                <w:bCs/>
                <w:sz w:val="18"/>
                <w:szCs w:val="18"/>
                <w:highlight w:val="none"/>
              </w:rPr>
              <w:t>技术标</w:t>
            </w:r>
          </w:p>
          <w:p w14:paraId="4BD2CE78">
            <w:pPr>
              <w:tabs>
                <w:tab w:val="left" w:pos="13965"/>
              </w:tabs>
              <w:rPr>
                <w:rFonts w:ascii="宋体" w:hAnsi="宋体" w:cs="Times New Roman"/>
                <w:sz w:val="18"/>
                <w:szCs w:val="18"/>
                <w:highlight w:val="none"/>
              </w:rPr>
            </w:pPr>
            <w:r>
              <w:rPr>
                <w:rFonts w:ascii="宋体" w:hAnsi="宋体" w:cs="Times New Roman"/>
                <w:sz w:val="18"/>
                <w:szCs w:val="18"/>
                <w:highlight w:val="none"/>
              </w:rPr>
              <w:t>100</w:t>
            </w:r>
            <w:r>
              <w:rPr>
                <w:rFonts w:hint="eastAsia" w:ascii="宋体" w:hAnsi="宋体" w:cs="Times New Roman"/>
                <w:sz w:val="18"/>
                <w:szCs w:val="18"/>
                <w:highlight w:val="none"/>
              </w:rPr>
              <w:t>分</w:t>
            </w:r>
          </w:p>
        </w:tc>
        <w:tc>
          <w:tcPr>
            <w:tcW w:w="600" w:type="dxa"/>
            <w:vAlign w:val="center"/>
          </w:tcPr>
          <w:p w14:paraId="1100D9E5">
            <w:pPr>
              <w:tabs>
                <w:tab w:val="left" w:pos="13965"/>
              </w:tabs>
              <w:jc w:val="center"/>
              <w:rPr>
                <w:rFonts w:ascii="宋体" w:hAnsi="宋体" w:cs="Times New Roman"/>
                <w:sz w:val="18"/>
                <w:szCs w:val="18"/>
                <w:highlight w:val="none"/>
              </w:rPr>
            </w:pPr>
            <w:r>
              <w:rPr>
                <w:rFonts w:hint="eastAsia" w:ascii="宋体" w:hAnsi="宋体" w:cs="Times New Roman"/>
                <w:sz w:val="18"/>
                <w:szCs w:val="18"/>
                <w:highlight w:val="none"/>
              </w:rPr>
              <w:t>业绩</w:t>
            </w:r>
          </w:p>
        </w:tc>
        <w:tc>
          <w:tcPr>
            <w:tcW w:w="603" w:type="dxa"/>
            <w:vAlign w:val="center"/>
          </w:tcPr>
          <w:p w14:paraId="4B94E643">
            <w:pPr>
              <w:tabs>
                <w:tab w:val="left" w:pos="13965"/>
              </w:tabs>
              <w:jc w:val="center"/>
              <w:rPr>
                <w:rFonts w:ascii="宋体" w:hAnsi="宋体" w:cs="Times New Roman"/>
                <w:sz w:val="18"/>
                <w:szCs w:val="18"/>
                <w:highlight w:val="none"/>
              </w:rPr>
            </w:pPr>
            <w:r>
              <w:rPr>
                <w:rFonts w:ascii="宋体" w:hAnsi="宋体" w:cs="Times New Roman"/>
                <w:sz w:val="18"/>
                <w:szCs w:val="18"/>
                <w:highlight w:val="none"/>
              </w:rPr>
              <w:t>1</w:t>
            </w:r>
          </w:p>
        </w:tc>
        <w:tc>
          <w:tcPr>
            <w:tcW w:w="2757" w:type="dxa"/>
            <w:vAlign w:val="center"/>
          </w:tcPr>
          <w:p w14:paraId="19E7FF4B">
            <w:pPr>
              <w:rPr>
                <w:rFonts w:ascii="宋体" w:hAnsi="宋体" w:cs="Times New Roman"/>
                <w:sz w:val="18"/>
                <w:szCs w:val="18"/>
                <w:highlight w:val="none"/>
              </w:rPr>
            </w:pPr>
            <w:r>
              <w:rPr>
                <w:rFonts w:hint="eastAsia" w:ascii="宋体" w:hAnsi="宋体" w:cs="Times New Roman"/>
                <w:sz w:val="18"/>
                <w:szCs w:val="18"/>
                <w:highlight w:val="none"/>
              </w:rPr>
              <w:t>设备制造商同类型项目业绩</w:t>
            </w:r>
          </w:p>
        </w:tc>
        <w:tc>
          <w:tcPr>
            <w:tcW w:w="580" w:type="dxa"/>
            <w:vAlign w:val="center"/>
          </w:tcPr>
          <w:p w14:paraId="06E8A841">
            <w:pPr>
              <w:tabs>
                <w:tab w:val="left" w:pos="13965"/>
              </w:tabs>
              <w:jc w:val="center"/>
              <w:rPr>
                <w:rFonts w:ascii="宋体" w:hAnsi="宋体" w:cs="Times New Roman"/>
                <w:sz w:val="18"/>
                <w:szCs w:val="18"/>
                <w:highlight w:val="none"/>
              </w:rPr>
            </w:pPr>
            <w:r>
              <w:rPr>
                <w:rFonts w:ascii="宋体" w:hAnsi="宋体" w:cs="Times New Roman"/>
                <w:sz w:val="18"/>
                <w:szCs w:val="18"/>
                <w:highlight w:val="none"/>
              </w:rPr>
              <w:t>10</w:t>
            </w:r>
          </w:p>
        </w:tc>
        <w:tc>
          <w:tcPr>
            <w:tcW w:w="4910" w:type="dxa"/>
            <w:vAlign w:val="center"/>
          </w:tcPr>
          <w:p w14:paraId="0AFF5BA9">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w:t>
            </w:r>
            <w:r>
              <w:rPr>
                <w:rFonts w:ascii="宋体" w:hAnsi="宋体" w:cs="Times New Roman"/>
                <w:bCs/>
                <w:sz w:val="18"/>
                <w:szCs w:val="18"/>
                <w:highlight w:val="none"/>
              </w:rPr>
              <w:t>10</w:t>
            </w:r>
            <w:r>
              <w:rPr>
                <w:rFonts w:hint="eastAsia" w:ascii="宋体" w:hAnsi="宋体" w:cs="Times New Roman"/>
                <w:bCs/>
                <w:sz w:val="18"/>
                <w:szCs w:val="18"/>
                <w:highlight w:val="none"/>
              </w:rPr>
              <w:t>分（时间以签订日期为准）。</w:t>
            </w:r>
          </w:p>
          <w:p w14:paraId="492ED700">
            <w:pPr>
              <w:rPr>
                <w:rFonts w:ascii="宋体" w:hAnsi="宋体"/>
                <w:sz w:val="18"/>
                <w:szCs w:val="18"/>
                <w:highlight w:val="none"/>
              </w:rPr>
            </w:pPr>
            <w:r>
              <w:rPr>
                <w:rFonts w:hint="eastAsia" w:ascii="宋体" w:hAnsi="宋体" w:cs="Times New Roman"/>
                <w:bCs/>
                <w:sz w:val="18"/>
                <w:szCs w:val="18"/>
                <w:highlight w:val="none"/>
              </w:rPr>
              <w:t>投标人在20</w:t>
            </w:r>
            <w:r>
              <w:rPr>
                <w:rFonts w:ascii="宋体" w:hAnsi="宋体" w:cs="Times New Roman"/>
                <w:bCs/>
                <w:sz w:val="18"/>
                <w:szCs w:val="18"/>
                <w:highlight w:val="none"/>
              </w:rPr>
              <w:t>21</w:t>
            </w:r>
            <w:r>
              <w:rPr>
                <w:rFonts w:hint="eastAsia" w:ascii="宋体" w:hAnsi="宋体" w:cs="Times New Roman"/>
                <w:bCs/>
                <w:sz w:val="18"/>
                <w:szCs w:val="18"/>
                <w:highlight w:val="none"/>
              </w:rPr>
              <w:t>年1月1日以来在中国与本标同类规格产品的业绩，以合同复印件加盖公章为准（须有客户联系方式及联系人以供招标人核实确认）。</w:t>
            </w:r>
          </w:p>
        </w:tc>
      </w:tr>
      <w:tr w14:paraId="3B8AA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Merge w:val="continue"/>
            <w:vAlign w:val="center"/>
          </w:tcPr>
          <w:p w14:paraId="6E2C4E1D">
            <w:pPr>
              <w:jc w:val="center"/>
              <w:rPr>
                <w:rFonts w:ascii="宋体" w:hAnsi="宋体" w:cs="Times New Roman"/>
                <w:sz w:val="18"/>
                <w:szCs w:val="18"/>
                <w:highlight w:val="none"/>
              </w:rPr>
            </w:pPr>
          </w:p>
        </w:tc>
        <w:tc>
          <w:tcPr>
            <w:tcW w:w="600" w:type="dxa"/>
            <w:vMerge w:val="restart"/>
            <w:vAlign w:val="center"/>
          </w:tcPr>
          <w:p w14:paraId="685F4EE4">
            <w:pPr>
              <w:jc w:val="center"/>
              <w:rPr>
                <w:rFonts w:ascii="宋体" w:hAnsi="宋体" w:cs="Times New Roman"/>
                <w:sz w:val="18"/>
                <w:szCs w:val="18"/>
                <w:highlight w:val="none"/>
              </w:rPr>
            </w:pPr>
            <w:r>
              <w:rPr>
                <w:rFonts w:hint="eastAsia" w:ascii="宋体" w:hAnsi="宋体" w:cs="Times New Roman"/>
                <w:sz w:val="18"/>
                <w:szCs w:val="18"/>
                <w:highlight w:val="none"/>
              </w:rPr>
              <w:t>产品技术</w:t>
            </w:r>
          </w:p>
        </w:tc>
        <w:tc>
          <w:tcPr>
            <w:tcW w:w="603" w:type="dxa"/>
            <w:vAlign w:val="center"/>
          </w:tcPr>
          <w:p w14:paraId="101E6C9C">
            <w:pPr>
              <w:jc w:val="center"/>
              <w:rPr>
                <w:rFonts w:ascii="宋体" w:hAnsi="宋体" w:cs="Times New Roman"/>
                <w:sz w:val="18"/>
                <w:szCs w:val="18"/>
                <w:highlight w:val="none"/>
              </w:rPr>
            </w:pPr>
            <w:r>
              <w:rPr>
                <w:rFonts w:ascii="宋体" w:hAnsi="宋体" w:cs="Times New Roman"/>
                <w:sz w:val="18"/>
                <w:szCs w:val="18"/>
                <w:highlight w:val="none"/>
              </w:rPr>
              <w:t>2</w:t>
            </w:r>
          </w:p>
        </w:tc>
        <w:tc>
          <w:tcPr>
            <w:tcW w:w="2757" w:type="dxa"/>
            <w:vAlign w:val="center"/>
          </w:tcPr>
          <w:p w14:paraId="1F6EB798">
            <w:pPr>
              <w:rPr>
                <w:rFonts w:ascii="宋体" w:hAnsi="宋体" w:cs="Times New Roman"/>
                <w:bCs/>
                <w:sz w:val="18"/>
                <w:szCs w:val="18"/>
                <w:highlight w:val="none"/>
              </w:rPr>
            </w:pPr>
            <w:r>
              <w:rPr>
                <w:rFonts w:hint="eastAsia" w:ascii="宋体" w:hAnsi="宋体" w:cs="Times New Roman"/>
                <w:bCs/>
                <w:sz w:val="18"/>
                <w:szCs w:val="18"/>
                <w:highlight w:val="none"/>
              </w:rPr>
              <w:t>设备制造商装备制造能力、生产设备、加工工艺、完善程度</w:t>
            </w:r>
          </w:p>
        </w:tc>
        <w:tc>
          <w:tcPr>
            <w:tcW w:w="580" w:type="dxa"/>
            <w:vAlign w:val="center"/>
          </w:tcPr>
          <w:p w14:paraId="4DA30421">
            <w:pPr>
              <w:jc w:val="center"/>
              <w:rPr>
                <w:rFonts w:ascii="宋体" w:hAnsi="宋体" w:cs="Times New Roman"/>
                <w:sz w:val="18"/>
                <w:szCs w:val="18"/>
                <w:highlight w:val="none"/>
              </w:rPr>
            </w:pPr>
            <w:r>
              <w:rPr>
                <w:rFonts w:ascii="宋体" w:hAnsi="宋体" w:cs="Times New Roman"/>
                <w:sz w:val="18"/>
                <w:szCs w:val="18"/>
                <w:highlight w:val="none"/>
              </w:rPr>
              <w:t>15</w:t>
            </w:r>
          </w:p>
        </w:tc>
        <w:tc>
          <w:tcPr>
            <w:tcW w:w="4910" w:type="dxa"/>
            <w:vAlign w:val="center"/>
          </w:tcPr>
          <w:p w14:paraId="3917E345">
            <w:pPr>
              <w:rPr>
                <w:rFonts w:ascii="宋体" w:hAnsi="宋体" w:cs="Times New Roman"/>
                <w:sz w:val="18"/>
                <w:szCs w:val="18"/>
                <w:highlight w:val="none"/>
              </w:rPr>
            </w:pPr>
            <w:r>
              <w:rPr>
                <w:rFonts w:hint="eastAsia" w:ascii="宋体" w:hAnsi="宋体" w:cs="Times New Roman"/>
                <w:bCs/>
                <w:sz w:val="18"/>
                <w:szCs w:val="18"/>
                <w:highlight w:val="none"/>
              </w:rPr>
              <w:t>由评标委员会成员独立进行客观、公正的评价，按照优、良、一般进行赋分，最高1</w:t>
            </w:r>
            <w:r>
              <w:rPr>
                <w:rFonts w:ascii="宋体" w:hAnsi="宋体" w:cs="Times New Roman"/>
                <w:bCs/>
                <w:sz w:val="18"/>
                <w:szCs w:val="18"/>
                <w:highlight w:val="none"/>
              </w:rPr>
              <w:t>5</w:t>
            </w:r>
            <w:r>
              <w:rPr>
                <w:rFonts w:hint="eastAsia" w:ascii="宋体" w:hAnsi="宋体" w:cs="Times New Roman"/>
                <w:bCs/>
                <w:sz w:val="18"/>
                <w:szCs w:val="18"/>
                <w:highlight w:val="none"/>
              </w:rPr>
              <w:t>分。</w:t>
            </w:r>
          </w:p>
        </w:tc>
      </w:tr>
      <w:tr w14:paraId="1D34F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2" w:hRule="atLeast"/>
          <w:jc w:val="center"/>
        </w:trPr>
        <w:tc>
          <w:tcPr>
            <w:tcW w:w="718" w:type="dxa"/>
            <w:vMerge w:val="continue"/>
            <w:vAlign w:val="center"/>
          </w:tcPr>
          <w:p w14:paraId="0117F339">
            <w:pPr>
              <w:jc w:val="center"/>
              <w:rPr>
                <w:rFonts w:ascii="宋体" w:hAnsi="宋体" w:cs="Times New Roman"/>
                <w:sz w:val="18"/>
                <w:szCs w:val="18"/>
                <w:highlight w:val="none"/>
              </w:rPr>
            </w:pPr>
          </w:p>
        </w:tc>
        <w:tc>
          <w:tcPr>
            <w:tcW w:w="600" w:type="dxa"/>
            <w:vMerge w:val="continue"/>
            <w:vAlign w:val="center"/>
          </w:tcPr>
          <w:p w14:paraId="3D7F7A9F">
            <w:pPr>
              <w:jc w:val="center"/>
              <w:rPr>
                <w:rFonts w:ascii="宋体" w:hAnsi="宋体" w:cs="Times New Roman"/>
                <w:sz w:val="18"/>
                <w:szCs w:val="18"/>
                <w:highlight w:val="none"/>
              </w:rPr>
            </w:pPr>
          </w:p>
        </w:tc>
        <w:tc>
          <w:tcPr>
            <w:tcW w:w="603" w:type="dxa"/>
            <w:vAlign w:val="center"/>
          </w:tcPr>
          <w:p w14:paraId="686ED525">
            <w:pPr>
              <w:jc w:val="center"/>
              <w:rPr>
                <w:rFonts w:ascii="宋体" w:hAnsi="宋体" w:cs="Times New Roman"/>
                <w:sz w:val="18"/>
                <w:szCs w:val="18"/>
                <w:highlight w:val="none"/>
              </w:rPr>
            </w:pPr>
            <w:r>
              <w:rPr>
                <w:rFonts w:hint="eastAsia" w:ascii="宋体" w:hAnsi="宋体" w:cs="Times New Roman"/>
                <w:sz w:val="18"/>
                <w:szCs w:val="18"/>
                <w:highlight w:val="none"/>
              </w:rPr>
              <w:t>3</w:t>
            </w:r>
          </w:p>
        </w:tc>
        <w:tc>
          <w:tcPr>
            <w:tcW w:w="2757" w:type="dxa"/>
            <w:vAlign w:val="center"/>
          </w:tcPr>
          <w:p w14:paraId="1A7EBA5F">
            <w:pPr>
              <w:rPr>
                <w:rFonts w:ascii="宋体" w:hAnsi="宋体" w:cs="Times New Roman"/>
                <w:bCs/>
                <w:sz w:val="18"/>
                <w:szCs w:val="18"/>
                <w:highlight w:val="none"/>
              </w:rPr>
            </w:pPr>
            <w:r>
              <w:rPr>
                <w:rFonts w:hint="eastAsia" w:ascii="宋体" w:hAnsi="宋体" w:cs="Times New Roman"/>
                <w:bCs/>
                <w:sz w:val="18"/>
                <w:szCs w:val="18"/>
                <w:highlight w:val="none"/>
              </w:rPr>
              <w:t>产品方案技术先进、各系统完善、性能可靠，设备主要核心部件，具备自身技术优势</w:t>
            </w:r>
          </w:p>
        </w:tc>
        <w:tc>
          <w:tcPr>
            <w:tcW w:w="580" w:type="dxa"/>
            <w:vAlign w:val="center"/>
          </w:tcPr>
          <w:p w14:paraId="6B79DCC8">
            <w:pPr>
              <w:jc w:val="center"/>
              <w:rPr>
                <w:rFonts w:ascii="宋体" w:hAnsi="宋体" w:cs="Times New Roman"/>
                <w:sz w:val="18"/>
                <w:szCs w:val="18"/>
                <w:highlight w:val="none"/>
              </w:rPr>
            </w:pPr>
            <w:r>
              <w:rPr>
                <w:rFonts w:ascii="宋体" w:hAnsi="宋体" w:cs="Times New Roman"/>
                <w:sz w:val="18"/>
                <w:szCs w:val="18"/>
                <w:highlight w:val="none"/>
              </w:rPr>
              <w:t>40</w:t>
            </w:r>
          </w:p>
        </w:tc>
        <w:tc>
          <w:tcPr>
            <w:tcW w:w="4910" w:type="dxa"/>
            <w:vAlign w:val="center"/>
          </w:tcPr>
          <w:p w14:paraId="77410D25">
            <w:pPr>
              <w:rPr>
                <w:rFonts w:ascii="宋体" w:hAnsi="宋体" w:cs="Times New Roman"/>
                <w:bCs/>
                <w:sz w:val="18"/>
                <w:szCs w:val="18"/>
                <w:highlight w:val="none"/>
              </w:rPr>
            </w:pPr>
            <w:r>
              <w:rPr>
                <w:rFonts w:hint="eastAsia" w:ascii="宋体" w:hAnsi="宋体" w:cs="Times New Roman"/>
                <w:sz w:val="18"/>
                <w:szCs w:val="18"/>
                <w:highlight w:val="none"/>
              </w:rPr>
              <w:t>以下各项由评标委员会成员独立进行客观、公正的评价打分。</w:t>
            </w:r>
          </w:p>
          <w:p w14:paraId="027DAC6B">
            <w:pPr>
              <w:rPr>
                <w:rFonts w:ascii="宋体" w:hAnsi="宋体" w:cs="Times New Roman"/>
                <w:sz w:val="18"/>
                <w:szCs w:val="18"/>
                <w:highlight w:val="none"/>
              </w:rPr>
            </w:pPr>
            <w:r>
              <w:rPr>
                <w:rFonts w:hint="eastAsia" w:ascii="宋体" w:hAnsi="宋体" w:cs="Times New Roman"/>
                <w:bCs/>
                <w:sz w:val="18"/>
                <w:szCs w:val="18"/>
                <w:highlight w:val="none"/>
              </w:rPr>
              <w:t>投标文件中技术方案、软硬件配置、处理工艺、设施明细、技术参数、综合性能、控制方案等的先进性、符合性、适用性进行分析比较、评议、综合打分，按照优、良、一般进行赋分，最高40分。</w:t>
            </w:r>
          </w:p>
        </w:tc>
      </w:tr>
      <w:tr w14:paraId="5D777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 w:hRule="atLeast"/>
          <w:jc w:val="center"/>
        </w:trPr>
        <w:tc>
          <w:tcPr>
            <w:tcW w:w="718" w:type="dxa"/>
            <w:vMerge w:val="continue"/>
            <w:vAlign w:val="center"/>
          </w:tcPr>
          <w:p w14:paraId="7A3F7169">
            <w:pPr>
              <w:jc w:val="center"/>
              <w:rPr>
                <w:rFonts w:ascii="宋体" w:hAnsi="宋体" w:cs="Times New Roman"/>
                <w:sz w:val="18"/>
                <w:szCs w:val="18"/>
                <w:highlight w:val="none"/>
              </w:rPr>
            </w:pPr>
          </w:p>
        </w:tc>
        <w:tc>
          <w:tcPr>
            <w:tcW w:w="600" w:type="dxa"/>
            <w:vAlign w:val="center"/>
          </w:tcPr>
          <w:p w14:paraId="66EBCF38">
            <w:pPr>
              <w:jc w:val="center"/>
              <w:rPr>
                <w:rFonts w:ascii="宋体" w:hAnsi="宋体" w:cs="Times New Roman"/>
                <w:sz w:val="18"/>
                <w:szCs w:val="18"/>
                <w:highlight w:val="none"/>
              </w:rPr>
            </w:pPr>
            <w:r>
              <w:rPr>
                <w:rFonts w:hint="eastAsia" w:ascii="宋体" w:hAnsi="宋体" w:cs="Times New Roman"/>
                <w:sz w:val="18"/>
                <w:szCs w:val="18"/>
                <w:highlight w:val="none"/>
              </w:rPr>
              <w:t>答疑</w:t>
            </w:r>
          </w:p>
        </w:tc>
        <w:tc>
          <w:tcPr>
            <w:tcW w:w="603" w:type="dxa"/>
            <w:vAlign w:val="center"/>
          </w:tcPr>
          <w:p w14:paraId="2621342E">
            <w:pPr>
              <w:jc w:val="center"/>
              <w:rPr>
                <w:rFonts w:ascii="宋体" w:hAnsi="宋体" w:cs="Times New Roman"/>
                <w:sz w:val="18"/>
                <w:szCs w:val="18"/>
                <w:highlight w:val="none"/>
              </w:rPr>
            </w:pPr>
            <w:r>
              <w:rPr>
                <w:rFonts w:hint="eastAsia" w:ascii="宋体" w:hAnsi="宋体" w:cs="Times New Roman"/>
                <w:sz w:val="18"/>
                <w:szCs w:val="18"/>
                <w:highlight w:val="none"/>
              </w:rPr>
              <w:t>4</w:t>
            </w:r>
          </w:p>
        </w:tc>
        <w:tc>
          <w:tcPr>
            <w:tcW w:w="2757" w:type="dxa"/>
            <w:vAlign w:val="center"/>
          </w:tcPr>
          <w:p w14:paraId="3263C339">
            <w:pPr>
              <w:rPr>
                <w:rFonts w:ascii="宋体" w:hAnsi="宋体" w:cs="Times New Roman"/>
                <w:bCs/>
                <w:sz w:val="18"/>
                <w:szCs w:val="18"/>
                <w:highlight w:val="none"/>
              </w:rPr>
            </w:pPr>
            <w:r>
              <w:rPr>
                <w:rFonts w:hint="eastAsia" w:ascii="宋体" w:hAnsi="宋体" w:cs="Times New Roman"/>
                <w:bCs/>
                <w:sz w:val="18"/>
                <w:szCs w:val="18"/>
                <w:highlight w:val="none"/>
              </w:rPr>
              <w:t>现场答疑</w:t>
            </w:r>
          </w:p>
        </w:tc>
        <w:tc>
          <w:tcPr>
            <w:tcW w:w="580" w:type="dxa"/>
            <w:vAlign w:val="center"/>
          </w:tcPr>
          <w:p w14:paraId="2EC908DC">
            <w:pPr>
              <w:jc w:val="center"/>
              <w:rPr>
                <w:rFonts w:ascii="宋体" w:hAnsi="宋体" w:cs="Times New Roman"/>
                <w:sz w:val="18"/>
                <w:szCs w:val="18"/>
                <w:highlight w:val="none"/>
              </w:rPr>
            </w:pPr>
            <w:r>
              <w:rPr>
                <w:rFonts w:ascii="宋体" w:hAnsi="宋体" w:cs="Times New Roman"/>
                <w:sz w:val="18"/>
                <w:szCs w:val="18"/>
                <w:highlight w:val="none"/>
              </w:rPr>
              <w:t>5</w:t>
            </w:r>
          </w:p>
        </w:tc>
        <w:tc>
          <w:tcPr>
            <w:tcW w:w="4910" w:type="dxa"/>
            <w:vAlign w:val="center"/>
          </w:tcPr>
          <w:p w14:paraId="2950CD68">
            <w:pPr>
              <w:rPr>
                <w:rFonts w:ascii="宋体" w:hAnsi="宋体" w:cs="Times New Roman"/>
                <w:bCs/>
                <w:sz w:val="18"/>
                <w:szCs w:val="18"/>
                <w:highlight w:val="none"/>
              </w:rPr>
            </w:pPr>
            <w:r>
              <w:rPr>
                <w:rFonts w:hint="eastAsia" w:ascii="宋体" w:hAnsi="宋体" w:cs="Times New Roman"/>
                <w:sz w:val="18"/>
                <w:szCs w:val="18"/>
                <w:highlight w:val="none"/>
              </w:rPr>
              <w:t>投标人代表对方案、技术优势的讲解，以及就该项目难点回答评标专家现场提问，打分0-5分。</w:t>
            </w:r>
          </w:p>
        </w:tc>
      </w:tr>
      <w:tr w14:paraId="701D8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64FC3761">
            <w:pPr>
              <w:jc w:val="center"/>
              <w:rPr>
                <w:rFonts w:ascii="宋体" w:hAnsi="宋体" w:cs="Times New Roman"/>
                <w:sz w:val="18"/>
                <w:szCs w:val="18"/>
                <w:highlight w:val="none"/>
              </w:rPr>
            </w:pPr>
          </w:p>
        </w:tc>
        <w:tc>
          <w:tcPr>
            <w:tcW w:w="600" w:type="dxa"/>
            <w:vAlign w:val="center"/>
          </w:tcPr>
          <w:p w14:paraId="16DEF838">
            <w:pPr>
              <w:jc w:val="center"/>
              <w:rPr>
                <w:rFonts w:ascii="宋体" w:hAnsi="宋体" w:cs="Times New Roman"/>
                <w:sz w:val="18"/>
                <w:szCs w:val="18"/>
                <w:highlight w:val="none"/>
              </w:rPr>
            </w:pPr>
            <w:r>
              <w:rPr>
                <w:rFonts w:hint="eastAsia" w:ascii="宋体" w:hAnsi="宋体" w:cs="Times New Roman"/>
                <w:sz w:val="18"/>
                <w:szCs w:val="18"/>
                <w:highlight w:val="none"/>
              </w:rPr>
              <w:t>技术偏离</w:t>
            </w:r>
          </w:p>
        </w:tc>
        <w:tc>
          <w:tcPr>
            <w:tcW w:w="603" w:type="dxa"/>
            <w:vAlign w:val="center"/>
          </w:tcPr>
          <w:p w14:paraId="54B34DB0">
            <w:pPr>
              <w:jc w:val="center"/>
              <w:rPr>
                <w:rFonts w:ascii="宋体" w:hAnsi="宋体" w:cs="Times New Roman"/>
                <w:sz w:val="18"/>
                <w:szCs w:val="18"/>
                <w:highlight w:val="none"/>
              </w:rPr>
            </w:pPr>
            <w:r>
              <w:rPr>
                <w:rFonts w:ascii="宋体" w:hAnsi="宋体" w:cs="Times New Roman"/>
                <w:sz w:val="18"/>
                <w:szCs w:val="18"/>
                <w:highlight w:val="none"/>
              </w:rPr>
              <w:t>5</w:t>
            </w:r>
          </w:p>
        </w:tc>
        <w:tc>
          <w:tcPr>
            <w:tcW w:w="2757" w:type="dxa"/>
            <w:vAlign w:val="center"/>
          </w:tcPr>
          <w:p w14:paraId="63263CA7">
            <w:pPr>
              <w:rPr>
                <w:rFonts w:ascii="宋体" w:hAnsi="宋体" w:cs="Times New Roman"/>
                <w:sz w:val="18"/>
                <w:szCs w:val="18"/>
                <w:highlight w:val="none"/>
              </w:rPr>
            </w:pPr>
            <w:r>
              <w:rPr>
                <w:rFonts w:hint="eastAsia" w:ascii="宋体" w:hAnsi="宋体" w:cs="Times New Roman"/>
                <w:bCs/>
                <w:sz w:val="18"/>
                <w:szCs w:val="18"/>
                <w:highlight w:val="none"/>
              </w:rPr>
              <w:t>技术偏离</w:t>
            </w:r>
          </w:p>
        </w:tc>
        <w:tc>
          <w:tcPr>
            <w:tcW w:w="580" w:type="dxa"/>
            <w:vAlign w:val="center"/>
          </w:tcPr>
          <w:p w14:paraId="0AA85051">
            <w:pPr>
              <w:jc w:val="center"/>
              <w:rPr>
                <w:rFonts w:ascii="宋体" w:hAnsi="宋体" w:cs="Times New Roman"/>
                <w:sz w:val="18"/>
                <w:szCs w:val="18"/>
                <w:highlight w:val="none"/>
              </w:rPr>
            </w:pPr>
            <w:r>
              <w:rPr>
                <w:rFonts w:ascii="宋体" w:hAnsi="宋体" w:cs="Times New Roman"/>
                <w:sz w:val="18"/>
                <w:szCs w:val="18"/>
                <w:highlight w:val="none"/>
              </w:rPr>
              <w:t>15</w:t>
            </w:r>
          </w:p>
        </w:tc>
        <w:tc>
          <w:tcPr>
            <w:tcW w:w="4910" w:type="dxa"/>
            <w:vAlign w:val="center"/>
          </w:tcPr>
          <w:p w14:paraId="69191F74">
            <w:pPr>
              <w:jc w:val="left"/>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由评标委员会成员独立进行客观、公正的评价，根据各投标单位的核心产品的配置参数、技术偏离情况，在满足我司技术基本要求的前提下偏离，无偏离得满分</w:t>
            </w:r>
            <w:r>
              <w:rPr>
                <w:rFonts w:ascii="宋体" w:hAnsi="宋体" w:cs="Times New Roman"/>
                <w:bCs/>
                <w:sz w:val="18"/>
                <w:szCs w:val="18"/>
                <w:highlight w:val="none"/>
              </w:rPr>
              <w:t>15</w:t>
            </w:r>
            <w:r>
              <w:rPr>
                <w:rFonts w:hint="eastAsia" w:ascii="宋体" w:hAnsi="宋体" w:cs="Times New Roman"/>
                <w:bCs/>
                <w:sz w:val="18"/>
                <w:szCs w:val="18"/>
                <w:highlight w:val="none"/>
              </w:rPr>
              <w:t>分，较大偏离每一项扣</w:t>
            </w:r>
            <w:r>
              <w:rPr>
                <w:rFonts w:ascii="宋体" w:hAnsi="宋体" w:cs="Times New Roman"/>
                <w:bCs/>
                <w:sz w:val="18"/>
                <w:szCs w:val="18"/>
                <w:highlight w:val="none"/>
              </w:rPr>
              <w:t>3</w:t>
            </w:r>
            <w:r>
              <w:rPr>
                <w:rFonts w:hint="eastAsia" w:ascii="宋体" w:hAnsi="宋体" w:cs="Times New Roman"/>
                <w:bCs/>
                <w:sz w:val="18"/>
                <w:szCs w:val="18"/>
                <w:highlight w:val="none"/>
              </w:rPr>
              <w:t>分，一般偏离每一项扣</w:t>
            </w:r>
            <w:r>
              <w:rPr>
                <w:rFonts w:ascii="宋体" w:hAnsi="宋体" w:cs="Times New Roman"/>
                <w:bCs/>
                <w:sz w:val="18"/>
                <w:szCs w:val="18"/>
                <w:highlight w:val="none"/>
              </w:rPr>
              <w:t>2</w:t>
            </w:r>
            <w:r>
              <w:rPr>
                <w:rFonts w:hint="eastAsia" w:ascii="宋体" w:hAnsi="宋体" w:cs="Times New Roman"/>
                <w:bCs/>
                <w:sz w:val="18"/>
                <w:szCs w:val="18"/>
                <w:highlight w:val="none"/>
              </w:rPr>
              <w:t>分，最低得分</w:t>
            </w:r>
            <w:r>
              <w:rPr>
                <w:rFonts w:ascii="宋体" w:hAnsi="宋体" w:cs="Times New Roman"/>
                <w:bCs/>
                <w:sz w:val="18"/>
                <w:szCs w:val="18"/>
                <w:highlight w:val="none"/>
              </w:rPr>
              <w:t>0</w:t>
            </w:r>
            <w:r>
              <w:rPr>
                <w:rFonts w:hint="eastAsia" w:ascii="宋体" w:hAnsi="宋体" w:cs="Times New Roman"/>
                <w:bCs/>
                <w:sz w:val="18"/>
                <w:szCs w:val="18"/>
                <w:highlight w:val="none"/>
              </w:rPr>
              <w:t>分。</w:t>
            </w:r>
          </w:p>
        </w:tc>
      </w:tr>
      <w:tr w14:paraId="536B3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6C0B557D">
            <w:pPr>
              <w:jc w:val="center"/>
              <w:rPr>
                <w:rFonts w:ascii="宋体" w:hAnsi="宋体" w:cs="Times New Roman"/>
                <w:sz w:val="18"/>
                <w:szCs w:val="18"/>
                <w:highlight w:val="none"/>
              </w:rPr>
            </w:pPr>
          </w:p>
        </w:tc>
        <w:tc>
          <w:tcPr>
            <w:tcW w:w="600" w:type="dxa"/>
            <w:vMerge w:val="restart"/>
            <w:vAlign w:val="center"/>
          </w:tcPr>
          <w:p w14:paraId="0705BDDE">
            <w:pPr>
              <w:jc w:val="center"/>
              <w:rPr>
                <w:rFonts w:ascii="宋体" w:hAnsi="宋体" w:cs="Times New Roman"/>
                <w:sz w:val="18"/>
                <w:szCs w:val="18"/>
                <w:highlight w:val="none"/>
              </w:rPr>
            </w:pPr>
            <w:r>
              <w:rPr>
                <w:rFonts w:hint="eastAsia" w:ascii="宋体" w:hAnsi="宋体" w:cs="Times New Roman"/>
                <w:sz w:val="18"/>
                <w:szCs w:val="18"/>
                <w:highlight w:val="none"/>
              </w:rPr>
              <w:t>售后服务</w:t>
            </w:r>
          </w:p>
        </w:tc>
        <w:tc>
          <w:tcPr>
            <w:tcW w:w="603" w:type="dxa"/>
            <w:vAlign w:val="center"/>
          </w:tcPr>
          <w:p w14:paraId="51637010">
            <w:pPr>
              <w:jc w:val="center"/>
              <w:rPr>
                <w:rFonts w:ascii="宋体" w:hAnsi="宋体" w:cs="Times New Roman"/>
                <w:sz w:val="18"/>
                <w:szCs w:val="18"/>
                <w:highlight w:val="none"/>
              </w:rPr>
            </w:pPr>
            <w:r>
              <w:rPr>
                <w:rFonts w:ascii="宋体" w:hAnsi="宋体" w:cs="Times New Roman"/>
                <w:sz w:val="18"/>
                <w:szCs w:val="18"/>
                <w:highlight w:val="none"/>
              </w:rPr>
              <w:t>6</w:t>
            </w:r>
          </w:p>
        </w:tc>
        <w:tc>
          <w:tcPr>
            <w:tcW w:w="2757" w:type="dxa"/>
            <w:vAlign w:val="center"/>
          </w:tcPr>
          <w:p w14:paraId="766AD185">
            <w:pPr>
              <w:rPr>
                <w:rFonts w:ascii="宋体" w:hAnsi="宋体" w:cs="Times New Roman"/>
                <w:sz w:val="18"/>
                <w:szCs w:val="18"/>
                <w:highlight w:val="none"/>
              </w:rPr>
            </w:pPr>
            <w:r>
              <w:rPr>
                <w:rFonts w:hint="eastAsia" w:ascii="宋体" w:hAnsi="宋体" w:cs="Times New Roman"/>
                <w:sz w:val="18"/>
                <w:szCs w:val="18"/>
                <w:highlight w:val="none"/>
              </w:rPr>
              <w:t>技术培训方案：对采购方人员的技术培训方案安排科学、合理、可行</w:t>
            </w:r>
          </w:p>
        </w:tc>
        <w:tc>
          <w:tcPr>
            <w:tcW w:w="580" w:type="dxa"/>
            <w:vAlign w:val="center"/>
          </w:tcPr>
          <w:p w14:paraId="16C572D5">
            <w:pPr>
              <w:jc w:val="center"/>
              <w:rPr>
                <w:rFonts w:ascii="宋体" w:hAnsi="宋体" w:cs="Times New Roman"/>
                <w:sz w:val="18"/>
                <w:szCs w:val="18"/>
                <w:highlight w:val="none"/>
              </w:rPr>
            </w:pPr>
            <w:r>
              <w:rPr>
                <w:rFonts w:ascii="宋体" w:hAnsi="宋体" w:cs="Times New Roman"/>
                <w:sz w:val="18"/>
                <w:szCs w:val="18"/>
                <w:highlight w:val="none"/>
              </w:rPr>
              <w:t>5</w:t>
            </w:r>
          </w:p>
        </w:tc>
        <w:tc>
          <w:tcPr>
            <w:tcW w:w="4910" w:type="dxa"/>
            <w:vAlign w:val="center"/>
          </w:tcPr>
          <w:p w14:paraId="17EB3091">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由评标委员会成员独立进行客观、公正的评价，按照优、良、一般进行赋分，最高5分。</w:t>
            </w:r>
          </w:p>
        </w:tc>
      </w:tr>
      <w:tr w14:paraId="3D1FF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2BAE8A86">
            <w:pPr>
              <w:jc w:val="center"/>
              <w:rPr>
                <w:rFonts w:ascii="宋体" w:hAnsi="宋体" w:cs="Times New Roman"/>
                <w:sz w:val="18"/>
                <w:szCs w:val="18"/>
                <w:highlight w:val="none"/>
              </w:rPr>
            </w:pPr>
          </w:p>
        </w:tc>
        <w:tc>
          <w:tcPr>
            <w:tcW w:w="600" w:type="dxa"/>
            <w:vMerge w:val="continue"/>
            <w:vAlign w:val="center"/>
          </w:tcPr>
          <w:p w14:paraId="1BEF3317">
            <w:pPr>
              <w:jc w:val="center"/>
              <w:rPr>
                <w:rFonts w:ascii="宋体" w:hAnsi="宋体" w:cs="Times New Roman"/>
                <w:sz w:val="18"/>
                <w:szCs w:val="18"/>
                <w:highlight w:val="none"/>
              </w:rPr>
            </w:pPr>
          </w:p>
        </w:tc>
        <w:tc>
          <w:tcPr>
            <w:tcW w:w="603" w:type="dxa"/>
            <w:vAlign w:val="center"/>
          </w:tcPr>
          <w:p w14:paraId="17D38FC7">
            <w:pPr>
              <w:jc w:val="center"/>
              <w:rPr>
                <w:rFonts w:ascii="宋体" w:hAnsi="宋体" w:cs="Times New Roman"/>
                <w:sz w:val="18"/>
                <w:szCs w:val="18"/>
                <w:highlight w:val="none"/>
              </w:rPr>
            </w:pPr>
            <w:r>
              <w:rPr>
                <w:rFonts w:ascii="宋体" w:hAnsi="宋体" w:cs="Times New Roman"/>
                <w:sz w:val="18"/>
                <w:szCs w:val="18"/>
                <w:highlight w:val="none"/>
              </w:rPr>
              <w:t>7</w:t>
            </w:r>
          </w:p>
        </w:tc>
        <w:tc>
          <w:tcPr>
            <w:tcW w:w="2757" w:type="dxa"/>
            <w:vAlign w:val="center"/>
          </w:tcPr>
          <w:p w14:paraId="75BFF455">
            <w:pPr>
              <w:rPr>
                <w:rFonts w:ascii="宋体" w:hAnsi="宋体" w:cs="Times New Roman"/>
                <w:sz w:val="18"/>
                <w:szCs w:val="18"/>
                <w:highlight w:val="none"/>
              </w:rPr>
            </w:pPr>
            <w:r>
              <w:rPr>
                <w:rFonts w:hint="eastAsia" w:ascii="宋体" w:hAnsi="宋体" w:cs="Times New Roman"/>
                <w:bCs/>
                <w:sz w:val="18"/>
                <w:szCs w:val="18"/>
                <w:highlight w:val="none"/>
              </w:rPr>
              <w:t>投标人在中国有常驻的专业技术力量的维保机构并具有实施本项目维保的专业技术人员：</w:t>
            </w:r>
          </w:p>
        </w:tc>
        <w:tc>
          <w:tcPr>
            <w:tcW w:w="580" w:type="dxa"/>
            <w:vAlign w:val="center"/>
          </w:tcPr>
          <w:p w14:paraId="6D9169D2">
            <w:pPr>
              <w:jc w:val="center"/>
              <w:rPr>
                <w:rFonts w:ascii="宋体" w:hAnsi="宋体" w:cs="Times New Roman"/>
                <w:sz w:val="18"/>
                <w:szCs w:val="18"/>
                <w:highlight w:val="none"/>
              </w:rPr>
            </w:pPr>
            <w:r>
              <w:rPr>
                <w:rFonts w:ascii="宋体" w:hAnsi="宋体" w:cs="Times New Roman"/>
                <w:bCs/>
                <w:sz w:val="18"/>
                <w:szCs w:val="18"/>
                <w:highlight w:val="none"/>
              </w:rPr>
              <w:t>5</w:t>
            </w:r>
          </w:p>
        </w:tc>
        <w:tc>
          <w:tcPr>
            <w:tcW w:w="4910" w:type="dxa"/>
            <w:vAlign w:val="center"/>
          </w:tcPr>
          <w:p w14:paraId="773CCFA9">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由评标委员会成员独立进行客观、公正的评价，按照优、良、一般进行赋分，最高5分。</w:t>
            </w:r>
          </w:p>
        </w:tc>
      </w:tr>
      <w:tr w14:paraId="6D7E9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Merge w:val="continue"/>
            <w:vAlign w:val="center"/>
          </w:tcPr>
          <w:p w14:paraId="2F8BE876">
            <w:pPr>
              <w:jc w:val="center"/>
              <w:rPr>
                <w:rFonts w:ascii="宋体" w:hAnsi="宋体" w:cs="Times New Roman"/>
                <w:sz w:val="18"/>
                <w:szCs w:val="18"/>
                <w:highlight w:val="none"/>
              </w:rPr>
            </w:pPr>
          </w:p>
        </w:tc>
        <w:tc>
          <w:tcPr>
            <w:tcW w:w="600" w:type="dxa"/>
            <w:vMerge w:val="continue"/>
            <w:vAlign w:val="center"/>
          </w:tcPr>
          <w:p w14:paraId="6B407A03">
            <w:pPr>
              <w:jc w:val="center"/>
              <w:rPr>
                <w:rFonts w:ascii="宋体" w:hAnsi="宋体" w:cs="Times New Roman"/>
                <w:sz w:val="18"/>
                <w:szCs w:val="18"/>
                <w:highlight w:val="none"/>
              </w:rPr>
            </w:pPr>
          </w:p>
        </w:tc>
        <w:tc>
          <w:tcPr>
            <w:tcW w:w="603" w:type="dxa"/>
            <w:vAlign w:val="center"/>
          </w:tcPr>
          <w:p w14:paraId="64C4A10F">
            <w:pPr>
              <w:jc w:val="center"/>
              <w:rPr>
                <w:rFonts w:ascii="宋体" w:hAnsi="宋体" w:cs="Times New Roman"/>
                <w:sz w:val="18"/>
                <w:szCs w:val="18"/>
                <w:highlight w:val="none"/>
              </w:rPr>
            </w:pPr>
            <w:r>
              <w:rPr>
                <w:rFonts w:ascii="宋体" w:hAnsi="宋体" w:cs="Times New Roman"/>
                <w:sz w:val="18"/>
                <w:szCs w:val="18"/>
                <w:highlight w:val="none"/>
              </w:rPr>
              <w:t>8</w:t>
            </w:r>
          </w:p>
        </w:tc>
        <w:tc>
          <w:tcPr>
            <w:tcW w:w="2757" w:type="dxa"/>
            <w:vAlign w:val="center"/>
          </w:tcPr>
          <w:p w14:paraId="0424292E">
            <w:pPr>
              <w:rPr>
                <w:rFonts w:ascii="宋体" w:hAnsi="宋体" w:cs="Times New Roman"/>
                <w:sz w:val="18"/>
                <w:szCs w:val="18"/>
                <w:highlight w:val="none"/>
              </w:rPr>
            </w:pPr>
            <w:r>
              <w:rPr>
                <w:rFonts w:hint="eastAsia" w:ascii="宋体" w:hAnsi="宋体" w:cs="Times New Roman"/>
                <w:sz w:val="18"/>
                <w:szCs w:val="18"/>
                <w:highlight w:val="none"/>
              </w:rPr>
              <w:t>售后服务及时周到，有相应的服务承诺和具体的保证措施</w:t>
            </w:r>
          </w:p>
        </w:tc>
        <w:tc>
          <w:tcPr>
            <w:tcW w:w="580" w:type="dxa"/>
            <w:vAlign w:val="center"/>
          </w:tcPr>
          <w:p w14:paraId="50886952">
            <w:pPr>
              <w:jc w:val="center"/>
              <w:rPr>
                <w:rFonts w:ascii="宋体" w:hAnsi="宋体" w:cs="Times New Roman"/>
                <w:sz w:val="18"/>
                <w:szCs w:val="18"/>
                <w:highlight w:val="none"/>
              </w:rPr>
            </w:pPr>
            <w:r>
              <w:rPr>
                <w:rFonts w:hint="eastAsia" w:ascii="宋体" w:hAnsi="宋体" w:cs="Times New Roman"/>
                <w:sz w:val="18"/>
                <w:szCs w:val="18"/>
                <w:highlight w:val="none"/>
              </w:rPr>
              <w:t>5</w:t>
            </w:r>
          </w:p>
        </w:tc>
        <w:tc>
          <w:tcPr>
            <w:tcW w:w="4910" w:type="dxa"/>
            <w:vAlign w:val="center"/>
          </w:tcPr>
          <w:p w14:paraId="753BC38D">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w:t>
            </w:r>
            <w:r>
              <w:rPr>
                <w:rFonts w:ascii="宋体" w:hAnsi="宋体" w:cs="Times New Roman"/>
                <w:bCs/>
                <w:sz w:val="18"/>
                <w:szCs w:val="18"/>
                <w:highlight w:val="none"/>
              </w:rPr>
              <w:t>5</w:t>
            </w:r>
            <w:r>
              <w:rPr>
                <w:rFonts w:hint="eastAsia" w:ascii="宋体" w:hAnsi="宋体" w:cs="Times New Roman"/>
                <w:bCs/>
                <w:sz w:val="18"/>
                <w:szCs w:val="18"/>
                <w:highlight w:val="none"/>
              </w:rPr>
              <w:t>分。</w:t>
            </w:r>
          </w:p>
        </w:tc>
      </w:tr>
      <w:tr w14:paraId="0FCC2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2" w:hRule="atLeast"/>
          <w:jc w:val="center"/>
        </w:trPr>
        <w:tc>
          <w:tcPr>
            <w:tcW w:w="718" w:type="dxa"/>
            <w:vAlign w:val="center"/>
          </w:tcPr>
          <w:p w14:paraId="2B2F4E60">
            <w:pPr>
              <w:jc w:val="center"/>
              <w:rPr>
                <w:rFonts w:ascii="宋体" w:hAnsi="宋体" w:eastAsia="等线" w:cs="Times New Roman"/>
                <w:sz w:val="18"/>
                <w:szCs w:val="18"/>
                <w:highlight w:val="none"/>
              </w:rPr>
            </w:pPr>
            <w:r>
              <w:rPr>
                <w:rFonts w:hint="eastAsia" w:ascii="宋体" w:hAnsi="宋体" w:cs="Times New Roman"/>
                <w:b/>
                <w:bCs/>
                <w:sz w:val="18"/>
                <w:szCs w:val="18"/>
                <w:highlight w:val="none"/>
              </w:rPr>
              <w:t>商务标</w:t>
            </w:r>
            <w:r>
              <w:rPr>
                <w:rFonts w:hint="eastAsia" w:ascii="宋体" w:hAnsi="宋体" w:cs="Times New Roman"/>
                <w:sz w:val="18"/>
                <w:szCs w:val="18"/>
                <w:highlight w:val="none"/>
              </w:rPr>
              <w:t>100分</w:t>
            </w:r>
          </w:p>
        </w:tc>
        <w:tc>
          <w:tcPr>
            <w:tcW w:w="9450" w:type="dxa"/>
            <w:gridSpan w:val="5"/>
            <w:vAlign w:val="center"/>
          </w:tcPr>
          <w:p w14:paraId="0DFBF91E">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 xml:space="preserve">评标基准价： </w:t>
            </w:r>
          </w:p>
          <w:p w14:paraId="52E9D69F">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1、评标基准价为所有合理有效的最终投标报价的最低价。</w:t>
            </w:r>
          </w:p>
          <w:p w14:paraId="5A9F6A96">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2、有效的评标基准价得100分；其他投标人的价格得分按下列公式计算：投标价格得分=100×（评标基准价/投标报价）。</w:t>
            </w:r>
          </w:p>
          <w:p w14:paraId="7A49F0E4">
            <w:pPr>
              <w:rPr>
                <w:rFonts w:ascii="宋体" w:hAnsi="宋体" w:cs="Times New Roman"/>
                <w:bCs/>
                <w:sz w:val="16"/>
                <w:szCs w:val="16"/>
                <w:highlight w:val="none"/>
              </w:rPr>
            </w:pPr>
            <w:r>
              <w:rPr>
                <w:rFonts w:hint="eastAsia" w:ascii="宋体" w:hAnsi="宋体" w:eastAsia="宋体" w:cs="Times New Roman"/>
                <w:bCs/>
                <w:sz w:val="22"/>
                <w:szCs w:val="22"/>
                <w:highlight w:val="none"/>
              </w:rPr>
              <w:t>注：得分值取小数点后两位，不足一个百分点的，按照四舍五入法计算。</w:t>
            </w:r>
            <w:r>
              <w:rPr>
                <w:rFonts w:ascii="宋体" w:hAnsi="宋体" w:eastAsia="宋体" w:cs="Times New Roman"/>
                <w:bCs/>
                <w:sz w:val="22"/>
                <w:szCs w:val="22"/>
                <w:highlight w:val="none"/>
              </w:rPr>
              <w:t xml:space="preserve"> </w:t>
            </w:r>
          </w:p>
        </w:tc>
      </w:tr>
      <w:tr w14:paraId="2765C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4" w:hRule="atLeast"/>
          <w:jc w:val="center"/>
        </w:trPr>
        <w:tc>
          <w:tcPr>
            <w:tcW w:w="718" w:type="dxa"/>
            <w:vAlign w:val="center"/>
          </w:tcPr>
          <w:p w14:paraId="5DC34144">
            <w:pPr>
              <w:jc w:val="center"/>
              <w:rPr>
                <w:rFonts w:ascii="宋体" w:hAnsi="宋体" w:eastAsia="等线" w:cs="Times New Roman"/>
                <w:sz w:val="18"/>
                <w:szCs w:val="18"/>
                <w:highlight w:val="none"/>
              </w:rPr>
            </w:pPr>
            <w:r>
              <w:rPr>
                <w:rFonts w:hint="eastAsia" w:ascii="宋体" w:hAnsi="宋体" w:cs="Times New Roman"/>
                <w:b/>
                <w:bCs/>
                <w:sz w:val="20"/>
                <w:szCs w:val="20"/>
                <w:highlight w:val="none"/>
              </w:rPr>
              <w:t>综合得分</w:t>
            </w:r>
          </w:p>
        </w:tc>
        <w:tc>
          <w:tcPr>
            <w:tcW w:w="9450" w:type="dxa"/>
            <w:gridSpan w:val="5"/>
            <w:vAlign w:val="center"/>
          </w:tcPr>
          <w:p w14:paraId="7CCB7CF7">
            <w:pPr>
              <w:tabs>
                <w:tab w:val="left" w:pos="1654"/>
              </w:tabs>
              <w:rPr>
                <w:rFonts w:ascii="宋体" w:hAnsi="宋体" w:eastAsia="等线" w:cs="Times New Roman"/>
                <w:bCs/>
                <w:sz w:val="16"/>
                <w:szCs w:val="16"/>
                <w:highlight w:val="none"/>
              </w:rPr>
            </w:pPr>
            <w:r>
              <w:rPr>
                <w:rFonts w:hint="eastAsia" w:ascii="宋体" w:hAnsi="宋体" w:cs="Times New Roman"/>
                <w:bCs/>
                <w:sz w:val="16"/>
                <w:szCs w:val="16"/>
                <w:highlight w:val="none"/>
              </w:rPr>
              <w:tab/>
            </w:r>
            <w:r>
              <w:rPr>
                <w:rFonts w:hint="eastAsia" w:ascii="宋体" w:hAnsi="Times New Roman" w:eastAsia="宋体" w:cs="Times New Roman"/>
                <w:b/>
                <w:sz w:val="22"/>
                <w:szCs w:val="22"/>
                <w:highlight w:val="none"/>
              </w:rPr>
              <w:t>综合得分=技术标得分×30%＋商务标得分×70%</w:t>
            </w:r>
          </w:p>
        </w:tc>
      </w:tr>
    </w:tbl>
    <w:p w14:paraId="5262A4C8">
      <w:pPr>
        <w:rPr>
          <w:rFonts w:ascii="宋体" w:hAnsi="宋体" w:eastAsia="宋体" w:cs="Times New Roman"/>
          <w:b/>
          <w:bCs/>
          <w:sz w:val="24"/>
          <w:highlight w:val="none"/>
        </w:rPr>
      </w:pPr>
    </w:p>
    <w:p w14:paraId="065EE77C">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0B13CA40">
      <w:pPr>
        <w:pStyle w:val="2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5"/>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26"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27"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8"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9" cstate="print"/>
                    <a:srcRect/>
                    <a:stretch>
                      <a:fillRect/>
                    </a:stretch>
                  </pic:blipFill>
                  <pic:spPr>
                    <a:xfrm>
                      <a:off x="0" y="0"/>
                      <a:ext cx="5760085" cy="2853055"/>
                    </a:xfrm>
                    <a:prstGeom prst="rect">
                      <a:avLst/>
                    </a:prstGeom>
                  </pic:spPr>
                </pic:pic>
              </a:graphicData>
            </a:graphic>
          </wp:inline>
        </w:drawing>
      </w:r>
    </w:p>
    <w:p w14:paraId="619779B8">
      <w:pPr>
        <w:numPr>
          <w:ilvl w:val="0"/>
          <w:numId w:val="12"/>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30"/>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31"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工艺设备 / 工艺设备</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工艺研究院</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4"/>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30201E23">
      <w:pPr>
        <w:outlineLvl w:val="9"/>
        <w:rPr>
          <w:rFonts w:hint="default"/>
          <w:lang w:val="en-US" w:eastAsia="zh-CN"/>
        </w:rPr>
        <w:sectPr>
          <w:headerReference r:id="rId19" w:type="first"/>
          <w:footerReference r:id="rId21" w:type="first"/>
          <w:headerReference r:id="rId18" w:type="default"/>
          <w:footerReference r:id="rId20"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32"/>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4"/>
          <w:rFonts w:hint="eastAsia" w:ascii="宋体" w:hAnsi="宋体" w:eastAsia="宋体" w:cs="宋体"/>
          <w:sz w:val="24"/>
          <w:szCs w:val="24"/>
        </w:rPr>
        <w:t>http</w:t>
      </w:r>
      <w:r>
        <w:rPr>
          <w:rStyle w:val="54"/>
          <w:rFonts w:hint="eastAsia" w:ascii="宋体" w:hAnsi="宋体" w:eastAsia="宋体" w:cs="宋体"/>
          <w:sz w:val="24"/>
          <w:szCs w:val="24"/>
          <w:lang w:val="en-US" w:eastAsia="zh-CN"/>
        </w:rPr>
        <w:t>s</w:t>
      </w:r>
      <w:r>
        <w:rPr>
          <w:rStyle w:val="54"/>
          <w:rFonts w:hint="eastAsia" w:ascii="宋体" w:hAnsi="宋体" w:eastAsia="宋体" w:cs="宋体"/>
          <w:sz w:val="24"/>
          <w:szCs w:val="24"/>
        </w:rPr>
        <w:t>://ecaitong.sinotruk.com:8012/</w:t>
      </w:r>
      <w:r>
        <w:rPr>
          <w:rStyle w:val="54"/>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33" cstate="print"/>
                    <a:srcRect/>
                    <a:stretch>
                      <a:fillRect/>
                    </a:stretch>
                  </pic:blipFill>
                  <pic:spPr>
                    <a:xfrm>
                      <a:off x="0" y="0"/>
                      <a:ext cx="5760085" cy="2269490"/>
                    </a:xfrm>
                    <a:prstGeom prst="rect">
                      <a:avLst/>
                    </a:prstGeom>
                  </pic:spPr>
                </pic:pic>
              </a:graphicData>
            </a:graphic>
          </wp:inline>
        </w:drawing>
      </w:r>
    </w:p>
    <w:p w14:paraId="7F5F97E1">
      <w:pPr>
        <w:pStyle w:val="24"/>
      </w:pPr>
    </w:p>
    <w:p w14:paraId="44F04E35">
      <w:pPr>
        <w:pStyle w:val="24"/>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4"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5"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6"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7"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8" cstate="print"/>
                    <a:srcRect/>
                    <a:stretch>
                      <a:fillRect/>
                    </a:stretch>
                  </pic:blipFill>
                  <pic:spPr>
                    <a:xfrm>
                      <a:off x="0" y="0"/>
                      <a:ext cx="5760085" cy="1956435"/>
                    </a:xfrm>
                    <a:prstGeom prst="rect">
                      <a:avLst/>
                    </a:prstGeom>
                  </pic:spPr>
                </pic:pic>
              </a:graphicData>
            </a:graphic>
          </wp:inline>
        </w:drawing>
      </w:r>
    </w:p>
    <w:p w14:paraId="3FF7DF5D">
      <w:pPr>
        <w:pStyle w:val="24"/>
        <w:rPr>
          <w:rFonts w:hAnsi="宋体" w:eastAsia="宋体" w:cs="Times New Roman"/>
          <w:b/>
          <w:color w:val="000000"/>
          <w:sz w:val="24"/>
          <w:szCs w:val="24"/>
        </w:rPr>
      </w:pPr>
    </w:p>
    <w:p w14:paraId="3CEE3B78">
      <w:pPr>
        <w:pStyle w:val="24"/>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22" w:type="default"/>
      <w:footerReference r:id="rId23"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660025">
    <w:pPr>
      <w:pStyle w:val="3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71C7FD">
                          <w:pPr>
                            <w:pStyle w:val="30"/>
                          </w:pPr>
                          <w:r>
                            <w:fldChar w:fldCharType="begin"/>
                          </w:r>
                          <w:r>
                            <w:instrText xml:space="preserve"> PAGE  \* MERGEFORMAT </w:instrText>
                          </w:r>
                          <w:r>
                            <w:fldChar w:fldCharType="separate"/>
                          </w:r>
                          <w:r>
                            <w:t>- 29 -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0071C7FD">
                    <w:pPr>
                      <w:pStyle w:val="30"/>
                    </w:pPr>
                    <w:r>
                      <w:fldChar w:fldCharType="begin"/>
                    </w:r>
                    <w:r>
                      <w:instrText xml:space="preserve"> PAGE  \* MERGEFORMAT </w:instrText>
                    </w:r>
                    <w:r>
                      <w:fldChar w:fldCharType="separate"/>
                    </w:r>
                    <w:r>
                      <w:t>- 29 -</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67884">
    <w:pPr>
      <w:pStyle w:val="30"/>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6C5E69">
                          <w:pPr>
                            <w:pStyle w:val="30"/>
                          </w:pPr>
                          <w:r>
                            <w:fldChar w:fldCharType="begin"/>
                          </w:r>
                          <w:r>
                            <w:instrText xml:space="preserve"> PAGE  \* MERGEFORMAT </w:instrText>
                          </w:r>
                          <w:r>
                            <w:fldChar w:fldCharType="separate"/>
                          </w:r>
                          <w:r>
                            <w:t>109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9"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OIk7QtAgAAWAQAAA4AAABkcnMvZTJvRG9jLnhtbK1UzY7TMBC+I/EO&#10;lu80aRGrUj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OIk7QtAgAAWAQAAA4AAAAAAAAAAQAgAAAAHwEAAGRycy9lMm9Eb2MueG1sUEsFBgAAAAAG&#10;AAYAWQEAAL4FAAAAAA==&#10;">
              <v:fill on="f" focussize="0,0"/>
              <v:stroke on="f" weight="0.5pt"/>
              <v:imagedata o:title=""/>
              <o:lock v:ext="edit" aspectratio="f"/>
              <v:textbox inset="0mm,0mm,0mm,0mm" style="mso-fit-shape-to-text:t;">
                <w:txbxContent>
                  <w:p w14:paraId="3F6C5E69">
                    <w:pPr>
                      <w:pStyle w:val="30"/>
                    </w:pPr>
                    <w:r>
                      <w:fldChar w:fldCharType="begin"/>
                    </w:r>
                    <w:r>
                      <w:instrText xml:space="preserve"> PAGE  \* MERGEFORMAT </w:instrText>
                    </w:r>
                    <w:r>
                      <w:fldChar w:fldCharType="separate"/>
                    </w:r>
                    <w:r>
                      <w:t>109</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8043D">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1F534E">
                          <w:pPr>
                            <w:pStyle w:val="30"/>
                          </w:pPr>
                          <w:r>
                            <w:fldChar w:fldCharType="begin"/>
                          </w:r>
                          <w:r>
                            <w:instrText xml:space="preserve"> PAGE  \* MERGEFORMAT </w:instrText>
                          </w:r>
                          <w:r>
                            <w:fldChar w:fldCharType="separate"/>
                          </w:r>
                          <w:r>
                            <w:t>108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0"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wJ8tctAgAAVwQAAA4AAAAAAAAAAQAgAAAAHwEAAGRycy9lMm9Eb2MueG1sUEsFBgAAAAAG&#10;AAYAWQEAAL4FAAAAAA==&#10;">
              <v:fill on="f" focussize="0,0"/>
              <v:stroke on="f" weight="0.5pt"/>
              <v:imagedata o:title=""/>
              <o:lock v:ext="edit" aspectratio="f"/>
              <v:textbox inset="0mm,0mm,0mm,0mm" style="mso-fit-shape-to-text:t;">
                <w:txbxContent>
                  <w:p w14:paraId="7C1F534E">
                    <w:pPr>
                      <w:pStyle w:val="30"/>
                    </w:pPr>
                    <w:r>
                      <w:fldChar w:fldCharType="begin"/>
                    </w:r>
                    <w:r>
                      <w:instrText xml:space="preserve"> PAGE  \* MERGEFORMAT </w:instrText>
                    </w:r>
                    <w:r>
                      <w:fldChar w:fldCharType="separate"/>
                    </w:r>
                    <w:r>
                      <w:t>108</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F4658">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77"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8FCF25">
                          <w:pPr>
                            <w:pStyle w:val="30"/>
                          </w:pPr>
                          <w:r>
                            <w:fldChar w:fldCharType="begin"/>
                          </w:r>
                          <w:r>
                            <w:instrText xml:space="preserve"> PAGE  \* MERGEFORMAT </w:instrText>
                          </w:r>
                          <w:r>
                            <w:fldChar w:fldCharType="separate"/>
                          </w:r>
                          <w:r>
                            <w:t>110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1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zSVju0AAAAAUBAAAPAAAAAAAAAAEAIAAAACIAAABkcnMvZG93bnJldi54bWxQSwECFAAUAAAA&#10;CACHTuJA1dTxti8CAABYBAAADgAAAAAAAAABACAAAAAfAQAAZHJzL2Uyb0RvYy54bWxQSwUGAAAA&#10;AAYABgBZAQAAwAUAAAAA&#10;">
              <v:fill on="f" focussize="0,0"/>
              <v:stroke on="f" weight="0.5pt"/>
              <v:imagedata o:title=""/>
              <o:lock v:ext="edit" aspectratio="f"/>
              <v:textbox inset="0mm,0mm,0mm,0mm" style="mso-fit-shape-to-text:t;">
                <w:txbxContent>
                  <w:p w14:paraId="758FCF25">
                    <w:pPr>
                      <w:pStyle w:val="30"/>
                    </w:pPr>
                    <w:r>
                      <w:fldChar w:fldCharType="begin"/>
                    </w:r>
                    <w:r>
                      <w:instrText xml:space="preserve"> PAGE  \* MERGEFORMAT </w:instrText>
                    </w:r>
                    <w:r>
                      <w:fldChar w:fldCharType="separate"/>
                    </w:r>
                    <w:r>
                      <w:t>110</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877FD0">
    <w:pPr>
      <w:pStyle w:val="3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E58910">
                          <w:pPr>
                            <w:pStyle w:val="30"/>
                          </w:pPr>
                          <w:r>
                            <w:fldChar w:fldCharType="begin"/>
                          </w:r>
                          <w:r>
                            <w:instrText xml:space="preserve"> PAGE  \* MERGEFORMAT </w:instrText>
                          </w:r>
                          <w:r>
                            <w:fldChar w:fldCharType="separate"/>
                          </w:r>
                          <w:r>
                            <w:t>- 17 -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28E58910">
                    <w:pPr>
                      <w:pStyle w:val="30"/>
                    </w:pPr>
                    <w:r>
                      <w:fldChar w:fldCharType="begin"/>
                    </w:r>
                    <w:r>
                      <w:instrText xml:space="preserve"> PAGE  \* MERGEFORMAT </w:instrText>
                    </w:r>
                    <w:r>
                      <w:fldChar w:fldCharType="separate"/>
                    </w:r>
                    <w:r>
                      <w:t>- 17 -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08226">
    <w:pPr>
      <w:pStyle w:val="3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62F89">
                          <w:pPr>
                            <w:pStyle w:val="30"/>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AbC+FRLgIAAFgEAAAOAAAAAAAAAAEAIAAAAB8BAABkcnMvZTJvRG9jLnhtbFBLBQYAAAAA&#10;BgAGAFkBAAC/BQAAAAA=&#10;">
              <v:fill on="f" focussize="0,0"/>
              <v:stroke on="f" weight="0.5pt"/>
              <v:imagedata o:title=""/>
              <o:lock v:ext="edit" aspectratio="f"/>
              <v:textbox inset="0mm,0mm,0mm,0mm" style="mso-fit-shape-to-text:t;">
                <w:txbxContent>
                  <w:p w14:paraId="50562F89">
                    <w:pPr>
                      <w:pStyle w:val="30"/>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993D9">
    <w:pPr>
      <w:pStyle w:val="30"/>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BBE812">
                          <w:pPr>
                            <w:pStyle w:val="30"/>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1"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0iCokuAgAAWA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x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tIgqJLgIAAFgEAAAOAAAAAAAAAAEAIAAAAB8BAABkcnMvZTJvRG9jLnhtbFBLBQYAAAAA&#10;BgAGAFkBAAC/BQAAAAA=&#10;">
              <v:fill on="f" focussize="0,0"/>
              <v:stroke on="f" weight="0.5pt"/>
              <v:imagedata o:title=""/>
              <o:lock v:ext="edit" aspectratio="f"/>
              <v:textbox inset="0mm,0mm,0mm,0mm" style="mso-fit-shape-to-text:t;">
                <w:txbxContent>
                  <w:p w14:paraId="7CBBE812">
                    <w:pPr>
                      <w:pStyle w:val="30"/>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30"/>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40A2DE">
                          <w:pPr>
                            <w:pStyle w:val="30"/>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2"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TWguAgAAWAQAAA4AAABkcnMvZTJvRG9jLnhtbK1UzY7TMBC+I/EO&#10;lu80adGu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J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0P01oLgIAAFgEAAAOAAAAAAAAAAEAIAAAAB8BAABkcnMvZTJvRG9jLnhtbFBLBQYAAAAA&#10;BgAGAFkBAAC/BQAAAAA=&#10;">
              <v:fill on="f" focussize="0,0"/>
              <v:stroke on="f" weight="0.5pt"/>
              <v:imagedata o:title=""/>
              <o:lock v:ext="edit" aspectratio="f"/>
              <v:textbox inset="0mm,0mm,0mm,0mm" style="mso-fit-shape-to-text:t;">
                <w:txbxContent>
                  <w:p w14:paraId="4040A2DE">
                    <w:pPr>
                      <w:pStyle w:val="30"/>
                    </w:pPr>
                    <w:r>
                      <w:fldChar w:fldCharType="begin"/>
                    </w:r>
                    <w:r>
                      <w:instrText xml:space="preserve"> PAGE  \* MERGEFORMAT </w:instrText>
                    </w:r>
                    <w:r>
                      <w:fldChar w:fldCharType="separate"/>
                    </w:r>
                    <w:r>
                      <w:t>96</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30"/>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8DAC2E">
                          <w:pPr>
                            <w:pStyle w:val="30"/>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3"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DxhuQtAgAAWAQAAA4AAAAAAAAAAQAgAAAAHwEAAGRycy9lMm9Eb2MueG1sUEsFBgAAAAAG&#10;AAYAWQEAAL4FAAAAAA==&#10;">
              <v:fill on="f" focussize="0,0"/>
              <v:stroke on="f" weight="0.5pt"/>
              <v:imagedata o:title=""/>
              <o:lock v:ext="edit" aspectratio="f"/>
              <v:textbox inset="0mm,0mm,0mm,0mm" style="mso-fit-shape-to-text:t;">
                <w:txbxContent>
                  <w:p w14:paraId="7F8DAC2E">
                    <w:pPr>
                      <w:pStyle w:val="30"/>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B6F91">
    <w:pPr>
      <w:pStyle w:val="30"/>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494342">
                          <w:pPr>
                            <w:pStyle w:val="3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4"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L1CvktAgAAWA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L1CvktAgAAWAQAAA4AAAAAAAAAAQAgAAAAHwEAAGRycy9lMm9Eb2MueG1sUEsFBgAAAAAG&#10;AAYAWQEAAL4FAAAAAA==&#10;">
              <v:fill on="f" focussize="0,0"/>
              <v:stroke on="f" weight="0.5pt"/>
              <v:imagedata o:title=""/>
              <o:lock v:ext="edit" aspectratio="f"/>
              <v:textbox inset="0mm,0mm,0mm,0mm" style="mso-fit-shape-to-text:t;">
                <w:txbxContent>
                  <w:p w14:paraId="0A494342">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AF21B">
    <w:pPr>
      <w:pStyle w:val="30"/>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11F475">
                          <w:pPr>
                            <w:pStyle w:val="30"/>
                          </w:pPr>
                          <w:r>
                            <w:fldChar w:fldCharType="begin"/>
                          </w:r>
                          <w:r>
                            <w:instrText xml:space="preserve"> PAGE  \* MERGEFORMAT </w:instrText>
                          </w:r>
                          <w:r>
                            <w:fldChar w:fldCharType="separate"/>
                          </w:r>
                          <w:r>
                            <w:t>97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5"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VsZAgtAgAAWA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VsZAgtAgAAWAQAAA4AAAAAAAAAAQAgAAAAHwEAAGRycy9lMm9Eb2MueG1sUEsFBgAAAAAG&#10;AAYAWQEAAL4FAAAAAA==&#10;">
              <v:fill on="f" focussize="0,0"/>
              <v:stroke on="f" weight="0.5pt"/>
              <v:imagedata o:title=""/>
              <o:lock v:ext="edit" aspectratio="f"/>
              <v:textbox inset="0mm,0mm,0mm,0mm" style="mso-fit-shape-to-text:t;">
                <w:txbxContent>
                  <w:p w14:paraId="1611F475">
                    <w:pPr>
                      <w:pStyle w:val="30"/>
                    </w:pPr>
                    <w:r>
                      <w:fldChar w:fldCharType="begin"/>
                    </w:r>
                    <w:r>
                      <w:instrText xml:space="preserve"> PAGE  \* MERGEFORMAT </w:instrText>
                    </w:r>
                    <w:r>
                      <w:fldChar w:fldCharType="separate"/>
                    </w:r>
                    <w:r>
                      <w:t>97</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FCFB1">
    <w:pPr>
      <w:pStyle w:val="30"/>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9"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9A9DCB">
                          <w:pPr>
                            <w:pStyle w:val="3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8"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mSxAItAgAAWA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mSxAItAgAAWAQAAA4AAAAAAAAAAQAgAAAAHwEAAGRycy9lMm9Eb2MueG1sUEsFBgAAAAAG&#10;AAYAWQEAAL4FAAAAAA==&#10;">
              <v:fill on="f" focussize="0,0"/>
              <v:stroke on="f" weight="0.5pt"/>
              <v:imagedata o:title=""/>
              <o:lock v:ext="edit" aspectratio="f"/>
              <v:textbox inset="0mm,0mm,0mm,0mm" style="mso-fit-shape-to-text:t;">
                <w:txbxContent>
                  <w:p w14:paraId="639A9DCB">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C990ED">
    <w:pPr>
      <w:pStyle w:val="3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9B14E">
    <w:pPr>
      <w:pStyle w:val="31"/>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855E3">
    <w:pPr>
      <w:pStyle w:val="3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1"/>
    </w:pPr>
  </w:p>
  <w:p w14:paraId="75DC59E1">
    <w:pPr>
      <w:pStyle w:val="31"/>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1"/>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1"/>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1B3AF5"/>
    <w:multiLevelType w:val="singleLevel"/>
    <w:tmpl w:val="891B3AF5"/>
    <w:lvl w:ilvl="0" w:tentative="0">
      <w:start w:val="1"/>
      <w:numFmt w:val="decimal"/>
      <w:lvlText w:val="%1."/>
      <w:lvlJc w:val="left"/>
      <w:pPr>
        <w:tabs>
          <w:tab w:val="left" w:pos="312"/>
        </w:tabs>
      </w:pPr>
    </w:lvl>
  </w:abstractNum>
  <w:abstractNum w:abstractNumId="1">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2">
    <w:nsid w:val="F54BF83F"/>
    <w:multiLevelType w:val="singleLevel"/>
    <w:tmpl w:val="F54BF83F"/>
    <w:lvl w:ilvl="0" w:tentative="0">
      <w:start w:val="1"/>
      <w:numFmt w:val="decimal"/>
      <w:suff w:val="space"/>
      <w:lvlText w:val="%1."/>
      <w:lvlJc w:val="left"/>
      <w:pPr>
        <w:ind w:left="0" w:firstLine="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46931FF"/>
    <w:multiLevelType w:val="singleLevel"/>
    <w:tmpl w:val="046931FF"/>
    <w:lvl w:ilvl="0" w:tentative="0">
      <w:start w:val="1"/>
      <w:numFmt w:val="chineseCounting"/>
      <w:suff w:val="nothing"/>
      <w:lvlText w:val="%1、"/>
      <w:lvlJc w:val="left"/>
      <w:pPr>
        <w:ind w:left="0" w:firstLine="420"/>
      </w:pPr>
      <w:rPr>
        <w:rFonts w:hint="eastAsia"/>
      </w:rPr>
    </w:lvl>
  </w:abstractNum>
  <w:abstractNum w:abstractNumId="5">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0">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1">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
    <w:nsid w:val="7A612DE2"/>
    <w:multiLevelType w:val="singleLevel"/>
    <w:tmpl w:val="7A612DE2"/>
    <w:lvl w:ilvl="0" w:tentative="0">
      <w:start w:val="2"/>
      <w:numFmt w:val="decimal"/>
      <w:lvlText w:val="%1."/>
      <w:lvlJc w:val="left"/>
      <w:pPr>
        <w:tabs>
          <w:tab w:val="left" w:pos="312"/>
        </w:tabs>
      </w:pPr>
    </w:lvl>
  </w:abstractNum>
  <w:num w:numId="1">
    <w:abstractNumId w:val="9"/>
  </w:num>
  <w:num w:numId="2">
    <w:abstractNumId w:val="5"/>
  </w:num>
  <w:num w:numId="3">
    <w:abstractNumId w:val="10"/>
  </w:num>
  <w:num w:numId="4">
    <w:abstractNumId w:val="1"/>
  </w:num>
  <w:num w:numId="5">
    <w:abstractNumId w:val="12"/>
  </w:num>
  <w:num w:numId="6">
    <w:abstractNumId w:val="7"/>
  </w:num>
  <w:num w:numId="7">
    <w:abstractNumId w:val="6"/>
  </w:num>
  <w:num w:numId="8">
    <w:abstractNumId w:val="11"/>
  </w:num>
  <w:num w:numId="9">
    <w:abstractNumId w:val="13"/>
  </w:num>
  <w:num w:numId="10">
    <w:abstractNumId w:val="4"/>
  </w:num>
  <w:num w:numId="11">
    <w:abstractNumId w:val="0"/>
  </w:num>
  <w:num w:numId="12">
    <w:abstractNumId w:val="3"/>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71589A"/>
    <w:rsid w:val="02E74D14"/>
    <w:rsid w:val="02FC5AB3"/>
    <w:rsid w:val="035E6B0B"/>
    <w:rsid w:val="04B15209"/>
    <w:rsid w:val="04D70225"/>
    <w:rsid w:val="05160EF2"/>
    <w:rsid w:val="0AD876A7"/>
    <w:rsid w:val="0BEB0202"/>
    <w:rsid w:val="0D326CC2"/>
    <w:rsid w:val="0E3B77DA"/>
    <w:rsid w:val="0EA03360"/>
    <w:rsid w:val="1378147A"/>
    <w:rsid w:val="1868332D"/>
    <w:rsid w:val="1AB54590"/>
    <w:rsid w:val="1CE81077"/>
    <w:rsid w:val="1DA82577"/>
    <w:rsid w:val="1E1170AC"/>
    <w:rsid w:val="1F7E374E"/>
    <w:rsid w:val="22A44CDF"/>
    <w:rsid w:val="23C056A6"/>
    <w:rsid w:val="28821288"/>
    <w:rsid w:val="29C928E7"/>
    <w:rsid w:val="2A7C02EC"/>
    <w:rsid w:val="2A8F7CD5"/>
    <w:rsid w:val="2B3F4DD2"/>
    <w:rsid w:val="2B9654FA"/>
    <w:rsid w:val="2E7345D1"/>
    <w:rsid w:val="353F5A8C"/>
    <w:rsid w:val="36DE1355"/>
    <w:rsid w:val="36E22E88"/>
    <w:rsid w:val="393D26BB"/>
    <w:rsid w:val="3A5B7C10"/>
    <w:rsid w:val="3D9C2881"/>
    <w:rsid w:val="3F801B0E"/>
    <w:rsid w:val="413C1020"/>
    <w:rsid w:val="41A55A6F"/>
    <w:rsid w:val="429D2840"/>
    <w:rsid w:val="486A3855"/>
    <w:rsid w:val="48A82A9E"/>
    <w:rsid w:val="4A082E0A"/>
    <w:rsid w:val="4AC268B8"/>
    <w:rsid w:val="4CC51E60"/>
    <w:rsid w:val="4CD949FD"/>
    <w:rsid w:val="4F4A4FC8"/>
    <w:rsid w:val="508341B3"/>
    <w:rsid w:val="51654692"/>
    <w:rsid w:val="54D7260C"/>
    <w:rsid w:val="55176E8F"/>
    <w:rsid w:val="57E02431"/>
    <w:rsid w:val="58055C15"/>
    <w:rsid w:val="58AE4B70"/>
    <w:rsid w:val="5A842C2A"/>
    <w:rsid w:val="5F377063"/>
    <w:rsid w:val="5FF411EE"/>
    <w:rsid w:val="62E50A5D"/>
    <w:rsid w:val="633A3E82"/>
    <w:rsid w:val="643D185D"/>
    <w:rsid w:val="65E3187B"/>
    <w:rsid w:val="673F2C72"/>
    <w:rsid w:val="68C06BDA"/>
    <w:rsid w:val="69F8009E"/>
    <w:rsid w:val="6AB76068"/>
    <w:rsid w:val="6C9132F0"/>
    <w:rsid w:val="6D5B701C"/>
    <w:rsid w:val="6D5E04BB"/>
    <w:rsid w:val="6E423C99"/>
    <w:rsid w:val="72276117"/>
    <w:rsid w:val="734D2DC8"/>
    <w:rsid w:val="736A2597"/>
    <w:rsid w:val="73E6120B"/>
    <w:rsid w:val="74995770"/>
    <w:rsid w:val="75CD3E17"/>
    <w:rsid w:val="7771624F"/>
    <w:rsid w:val="790C526F"/>
    <w:rsid w:val="7A8F4EBB"/>
    <w:rsid w:val="7B802C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1"/>
    <w:qFormat/>
    <w:uiPriority w:val="0"/>
    <w:pPr>
      <w:keepNext/>
      <w:keepLines/>
      <w:spacing w:before="340" w:after="330" w:line="576" w:lineRule="auto"/>
      <w:outlineLvl w:val="0"/>
    </w:pPr>
    <w:rPr>
      <w:b/>
      <w:kern w:val="44"/>
      <w:sz w:val="44"/>
      <w:lang w:val="zh-CN"/>
    </w:rPr>
  </w:style>
  <w:style w:type="paragraph" w:styleId="2">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4">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6">
    <w:name w:val="heading 5"/>
    <w:basedOn w:val="1"/>
    <w:next w:val="7"/>
    <w:link w:val="66"/>
    <w:qFormat/>
    <w:uiPriority w:val="0"/>
    <w:pPr>
      <w:keepNext/>
      <w:keepLines/>
      <w:spacing w:before="280" w:after="290" w:line="372" w:lineRule="auto"/>
      <w:outlineLvl w:val="4"/>
    </w:pPr>
    <w:rPr>
      <w:b/>
      <w:sz w:val="28"/>
      <w:lang w:val="zh-CN"/>
    </w:rPr>
  </w:style>
  <w:style w:type="paragraph" w:styleId="8">
    <w:name w:val="heading 6"/>
    <w:basedOn w:val="1"/>
    <w:next w:val="7"/>
    <w:link w:val="67"/>
    <w:qFormat/>
    <w:uiPriority w:val="0"/>
    <w:pPr>
      <w:keepNext/>
      <w:keepLines/>
      <w:spacing w:before="240" w:after="64" w:line="317" w:lineRule="auto"/>
      <w:outlineLvl w:val="5"/>
    </w:pPr>
    <w:rPr>
      <w:rFonts w:ascii="Arial" w:hAnsi="Arial" w:eastAsia="黑体"/>
      <w:b/>
      <w:sz w:val="24"/>
      <w:lang w:val="zh-CN"/>
    </w:rPr>
  </w:style>
  <w:style w:type="paragraph" w:styleId="9">
    <w:name w:val="heading 7"/>
    <w:basedOn w:val="1"/>
    <w:next w:val="7"/>
    <w:link w:val="68"/>
    <w:qFormat/>
    <w:uiPriority w:val="0"/>
    <w:pPr>
      <w:keepNext/>
      <w:keepLines/>
      <w:spacing w:before="240" w:after="64" w:line="317" w:lineRule="auto"/>
      <w:outlineLvl w:val="6"/>
    </w:pPr>
    <w:rPr>
      <w:b/>
      <w:sz w:val="24"/>
      <w:lang w:val="zh-CN"/>
    </w:rPr>
  </w:style>
  <w:style w:type="paragraph" w:styleId="10">
    <w:name w:val="heading 8"/>
    <w:basedOn w:val="1"/>
    <w:next w:val="7"/>
    <w:link w:val="69"/>
    <w:qFormat/>
    <w:uiPriority w:val="0"/>
    <w:pPr>
      <w:keepNext/>
      <w:keepLines/>
      <w:spacing w:before="240" w:after="64" w:line="317" w:lineRule="auto"/>
      <w:outlineLvl w:val="7"/>
    </w:pPr>
    <w:rPr>
      <w:rFonts w:ascii="Arial" w:hAnsi="Arial" w:eastAsia="黑体"/>
      <w:sz w:val="24"/>
      <w:lang w:val="zh-CN"/>
    </w:rPr>
  </w:style>
  <w:style w:type="paragraph" w:styleId="11">
    <w:name w:val="heading 9"/>
    <w:basedOn w:val="1"/>
    <w:next w:val="7"/>
    <w:link w:val="70"/>
    <w:qFormat/>
    <w:uiPriority w:val="0"/>
    <w:pPr>
      <w:keepNext/>
      <w:keepLines/>
      <w:spacing w:before="240" w:after="64" w:line="317" w:lineRule="auto"/>
      <w:outlineLvl w:val="8"/>
    </w:pPr>
    <w:rPr>
      <w:rFonts w:ascii="Arial" w:hAnsi="Arial" w:eastAsia="黑体"/>
      <w:lang w:val="zh-CN"/>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7">
    <w:name w:val="Normal Indent"/>
    <w:basedOn w:val="1"/>
    <w:link w:val="64"/>
    <w:qFormat/>
    <w:uiPriority w:val="0"/>
    <w:pPr>
      <w:ind w:firstLine="420"/>
    </w:pPr>
    <w:rPr>
      <w:kern w:val="0"/>
      <w:sz w:val="20"/>
    </w:rPr>
  </w:style>
  <w:style w:type="paragraph" w:styleId="12">
    <w:name w:val="toc 7"/>
    <w:basedOn w:val="1"/>
    <w:next w:val="1"/>
    <w:qFormat/>
    <w:uiPriority w:val="0"/>
    <w:pPr>
      <w:ind w:left="2520" w:leftChars="1200"/>
    </w:pPr>
  </w:style>
  <w:style w:type="paragraph" w:styleId="13">
    <w:name w:val="Note Heading"/>
    <w:basedOn w:val="1"/>
    <w:next w:val="1"/>
    <w:link w:val="115"/>
    <w:qFormat/>
    <w:uiPriority w:val="0"/>
    <w:pPr>
      <w:adjustRightInd w:val="0"/>
      <w:snapToGrid w:val="0"/>
      <w:jc w:val="center"/>
    </w:pPr>
    <w:rPr>
      <w:lang w:val="zh-CN" w:eastAsia="zh-TW"/>
    </w:rPr>
  </w:style>
  <w:style w:type="paragraph" w:styleId="14">
    <w:name w:val="caption"/>
    <w:basedOn w:val="1"/>
    <w:next w:val="1"/>
    <w:qFormat/>
    <w:uiPriority w:val="0"/>
    <w:rPr>
      <w:rFonts w:ascii="Cambria" w:hAnsi="Cambria" w:eastAsia="黑体"/>
    </w:rPr>
  </w:style>
  <w:style w:type="paragraph" w:styleId="15">
    <w:name w:val="Document Map"/>
    <w:basedOn w:val="1"/>
    <w:link w:val="111"/>
    <w:qFormat/>
    <w:uiPriority w:val="0"/>
    <w:pPr>
      <w:shd w:val="clear" w:color="auto" w:fill="000080"/>
    </w:pPr>
    <w:rPr>
      <w:kern w:val="0"/>
      <w:sz w:val="20"/>
    </w:rPr>
  </w:style>
  <w:style w:type="paragraph" w:styleId="16">
    <w:name w:val="toa heading"/>
    <w:basedOn w:val="1"/>
    <w:next w:val="1"/>
    <w:qFormat/>
    <w:uiPriority w:val="0"/>
    <w:pPr>
      <w:adjustRightInd w:val="0"/>
      <w:spacing w:before="120" w:line="312" w:lineRule="atLeast"/>
      <w:textAlignment w:val="baseline"/>
    </w:pPr>
    <w:rPr>
      <w:rFonts w:ascii="Arial" w:hAnsi="Arial"/>
      <w:sz w:val="24"/>
    </w:rPr>
  </w:style>
  <w:style w:type="paragraph" w:styleId="17">
    <w:name w:val="annotation text"/>
    <w:basedOn w:val="1"/>
    <w:link w:val="105"/>
    <w:qFormat/>
    <w:uiPriority w:val="0"/>
    <w:pPr>
      <w:adjustRightInd w:val="0"/>
      <w:spacing w:line="360" w:lineRule="atLeast"/>
      <w:textAlignment w:val="baseline"/>
    </w:pPr>
    <w:rPr>
      <w:kern w:val="0"/>
      <w:sz w:val="24"/>
      <w:lang w:val="zh-CN"/>
    </w:rPr>
  </w:style>
  <w:style w:type="paragraph" w:styleId="18">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9">
    <w:name w:val="Body Text"/>
    <w:basedOn w:val="1"/>
    <w:link w:val="77"/>
    <w:qFormat/>
    <w:uiPriority w:val="99"/>
    <w:rPr>
      <w:sz w:val="24"/>
    </w:rPr>
  </w:style>
  <w:style w:type="paragraph" w:styleId="20">
    <w:name w:val="Body Text Indent"/>
    <w:basedOn w:val="1"/>
    <w:link w:val="110"/>
    <w:qFormat/>
    <w:uiPriority w:val="0"/>
    <w:pPr>
      <w:ind w:firstLine="360"/>
    </w:pPr>
    <w:rPr>
      <w:kern w:val="0"/>
      <w:sz w:val="28"/>
      <w:szCs w:val="24"/>
    </w:rPr>
  </w:style>
  <w:style w:type="paragraph" w:styleId="21">
    <w:name w:val="Block Text"/>
    <w:basedOn w:val="1"/>
    <w:qFormat/>
    <w:uiPriority w:val="0"/>
    <w:pPr>
      <w:ind w:left="-540" w:right="-1054"/>
    </w:pPr>
    <w:rPr>
      <w:sz w:val="28"/>
    </w:rPr>
  </w:style>
  <w:style w:type="paragraph" w:styleId="22">
    <w:name w:val="toc 5"/>
    <w:basedOn w:val="1"/>
    <w:next w:val="1"/>
    <w:qFormat/>
    <w:uiPriority w:val="0"/>
    <w:pPr>
      <w:ind w:left="1680" w:leftChars="800"/>
    </w:pPr>
  </w:style>
  <w:style w:type="paragraph" w:styleId="23">
    <w:name w:val="toc 3"/>
    <w:basedOn w:val="1"/>
    <w:next w:val="1"/>
    <w:qFormat/>
    <w:uiPriority w:val="39"/>
    <w:pPr>
      <w:ind w:left="840" w:leftChars="400"/>
    </w:pPr>
  </w:style>
  <w:style w:type="paragraph" w:styleId="24">
    <w:name w:val="Plain Text"/>
    <w:basedOn w:val="1"/>
    <w:link w:val="88"/>
    <w:qFormat/>
    <w:uiPriority w:val="99"/>
    <w:pPr>
      <w:overflowPunct w:val="0"/>
      <w:spacing w:line="360" w:lineRule="auto"/>
    </w:pPr>
    <w:rPr>
      <w:rFonts w:ascii="宋体" w:hAnsi="Courier New" w:eastAsia="仿宋_GB2312"/>
      <w:sz w:val="24"/>
      <w:lang w:val="zh-CN"/>
    </w:rPr>
  </w:style>
  <w:style w:type="paragraph" w:styleId="25">
    <w:name w:val="toc 8"/>
    <w:basedOn w:val="1"/>
    <w:next w:val="1"/>
    <w:qFormat/>
    <w:uiPriority w:val="0"/>
    <w:pPr>
      <w:ind w:left="2940" w:leftChars="1400"/>
    </w:pPr>
  </w:style>
  <w:style w:type="paragraph" w:styleId="26">
    <w:name w:val="Date"/>
    <w:basedOn w:val="1"/>
    <w:next w:val="1"/>
    <w:link w:val="126"/>
    <w:qFormat/>
    <w:uiPriority w:val="99"/>
    <w:rPr>
      <w:kern w:val="0"/>
      <w:sz w:val="24"/>
    </w:rPr>
  </w:style>
  <w:style w:type="paragraph" w:styleId="27">
    <w:name w:val="Body Text Indent 2"/>
    <w:basedOn w:val="1"/>
    <w:link w:val="76"/>
    <w:qFormat/>
    <w:uiPriority w:val="0"/>
    <w:pPr>
      <w:spacing w:before="60" w:after="60"/>
      <w:ind w:left="720" w:hanging="720"/>
    </w:pPr>
    <w:rPr>
      <w:color w:val="000000"/>
      <w:kern w:val="0"/>
      <w:sz w:val="24"/>
    </w:rPr>
  </w:style>
  <w:style w:type="paragraph" w:styleId="28">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29">
    <w:name w:val="Balloon Text"/>
    <w:basedOn w:val="1"/>
    <w:link w:val="107"/>
    <w:qFormat/>
    <w:uiPriority w:val="0"/>
    <w:rPr>
      <w:sz w:val="18"/>
      <w:szCs w:val="18"/>
      <w:lang w:val="zh-CN"/>
    </w:rPr>
  </w:style>
  <w:style w:type="paragraph" w:styleId="30">
    <w:name w:val="footer"/>
    <w:basedOn w:val="1"/>
    <w:link w:val="175"/>
    <w:qFormat/>
    <w:uiPriority w:val="99"/>
    <w:pPr>
      <w:tabs>
        <w:tab w:val="center" w:pos="4153"/>
        <w:tab w:val="right" w:pos="8306"/>
      </w:tabs>
      <w:snapToGrid w:val="0"/>
    </w:pPr>
    <w:rPr>
      <w:sz w:val="18"/>
      <w:lang w:val="zh-CN"/>
    </w:rPr>
  </w:style>
  <w:style w:type="paragraph" w:styleId="31">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2">
    <w:name w:val="toc 1"/>
    <w:basedOn w:val="1"/>
    <w:next w:val="1"/>
    <w:qFormat/>
    <w:uiPriority w:val="39"/>
  </w:style>
  <w:style w:type="paragraph" w:styleId="33">
    <w:name w:val="toc 4"/>
    <w:basedOn w:val="1"/>
    <w:next w:val="1"/>
    <w:qFormat/>
    <w:uiPriority w:val="0"/>
    <w:pPr>
      <w:ind w:left="1260" w:leftChars="600"/>
    </w:pPr>
  </w:style>
  <w:style w:type="paragraph" w:styleId="34">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5">
    <w:name w:val="footnote text"/>
    <w:basedOn w:val="1"/>
    <w:link w:val="129"/>
    <w:qFormat/>
    <w:uiPriority w:val="0"/>
    <w:pPr>
      <w:snapToGrid w:val="0"/>
    </w:pPr>
    <w:rPr>
      <w:sz w:val="18"/>
      <w:szCs w:val="18"/>
      <w:lang w:val="zh-CN"/>
    </w:rPr>
  </w:style>
  <w:style w:type="paragraph" w:styleId="36">
    <w:name w:val="toc 6"/>
    <w:basedOn w:val="1"/>
    <w:next w:val="1"/>
    <w:qFormat/>
    <w:uiPriority w:val="0"/>
    <w:pPr>
      <w:ind w:left="2100" w:leftChars="1000"/>
    </w:pPr>
  </w:style>
  <w:style w:type="paragraph" w:styleId="37">
    <w:name w:val="Body Text Indent 3"/>
    <w:basedOn w:val="1"/>
    <w:link w:val="83"/>
    <w:qFormat/>
    <w:uiPriority w:val="0"/>
    <w:pPr>
      <w:ind w:firstLine="720"/>
    </w:pPr>
    <w:rPr>
      <w:kern w:val="0"/>
      <w:sz w:val="24"/>
    </w:rPr>
  </w:style>
  <w:style w:type="paragraph" w:styleId="38">
    <w:name w:val="table of figures"/>
    <w:basedOn w:val="1"/>
    <w:next w:val="1"/>
    <w:qFormat/>
    <w:uiPriority w:val="0"/>
    <w:pPr>
      <w:ind w:left="440" w:hanging="440"/>
    </w:pPr>
    <w:rPr>
      <w:rFonts w:ascii="Arial" w:hAnsi="Arial"/>
      <w:sz w:val="22"/>
      <w:lang w:val="en-GB" w:eastAsia="en-US"/>
    </w:rPr>
  </w:style>
  <w:style w:type="paragraph" w:styleId="39">
    <w:name w:val="toc 2"/>
    <w:basedOn w:val="1"/>
    <w:next w:val="1"/>
    <w:qFormat/>
    <w:uiPriority w:val="39"/>
    <w:pPr>
      <w:ind w:left="420" w:leftChars="200"/>
    </w:pPr>
  </w:style>
  <w:style w:type="paragraph" w:styleId="40">
    <w:name w:val="toc 9"/>
    <w:basedOn w:val="1"/>
    <w:next w:val="1"/>
    <w:qFormat/>
    <w:uiPriority w:val="0"/>
    <w:pPr>
      <w:ind w:left="3360" w:leftChars="1600"/>
    </w:pPr>
  </w:style>
  <w:style w:type="paragraph" w:styleId="41">
    <w:name w:val="Body Text 2"/>
    <w:basedOn w:val="1"/>
    <w:link w:val="100"/>
    <w:qFormat/>
    <w:uiPriority w:val="0"/>
    <w:pPr>
      <w:spacing w:before="60" w:after="60"/>
    </w:pPr>
    <w:rPr>
      <w:color w:val="0000FF"/>
      <w:kern w:val="0"/>
      <w:sz w:val="24"/>
    </w:rPr>
  </w:style>
  <w:style w:type="paragraph" w:styleId="42">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3">
    <w:name w:val="Normal (Web)"/>
    <w:basedOn w:val="1"/>
    <w:qFormat/>
    <w:uiPriority w:val="99"/>
    <w:rPr>
      <w:rFonts w:ascii="宋体" w:hAnsi="宋体" w:cs="宋体"/>
      <w:sz w:val="24"/>
      <w:szCs w:val="24"/>
    </w:rPr>
  </w:style>
  <w:style w:type="paragraph" w:styleId="44">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5">
    <w:name w:val="annotation subject"/>
    <w:basedOn w:val="17"/>
    <w:next w:val="17"/>
    <w:link w:val="120"/>
    <w:qFormat/>
    <w:uiPriority w:val="0"/>
    <w:pPr>
      <w:adjustRightInd/>
      <w:spacing w:line="240" w:lineRule="auto"/>
      <w:textAlignment w:val="auto"/>
    </w:pPr>
  </w:style>
  <w:style w:type="paragraph" w:styleId="46">
    <w:name w:val="Body Text First Indent"/>
    <w:basedOn w:val="19"/>
    <w:link w:val="121"/>
    <w:qFormat/>
    <w:uiPriority w:val="0"/>
    <w:pPr>
      <w:spacing w:after="120"/>
      <w:ind w:firstLine="420" w:firstLineChars="100"/>
    </w:pPr>
    <w:rPr>
      <w:rFonts w:ascii="宋体" w:hAnsi="宋体"/>
      <w:color w:val="000000"/>
      <w:lang w:val="zh-CN"/>
    </w:rPr>
  </w:style>
  <w:style w:type="paragraph" w:styleId="47">
    <w:name w:val="Body Text First Indent 2"/>
    <w:basedOn w:val="20"/>
    <w:link w:val="109"/>
    <w:qFormat/>
    <w:uiPriority w:val="0"/>
    <w:pPr>
      <w:spacing w:after="120"/>
      <w:ind w:left="420" w:leftChars="200" w:firstLine="420" w:firstLineChars="200"/>
    </w:pPr>
    <w:rPr>
      <w:kern w:val="2"/>
      <w:sz w:val="21"/>
    </w:rPr>
  </w:style>
  <w:style w:type="table" w:styleId="49">
    <w:name w:val="Table Grid"/>
    <w:basedOn w:val="48"/>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i/>
      <w:iCs/>
    </w:rPr>
  </w:style>
  <w:style w:type="character" w:styleId="54">
    <w:name w:val="Hyperlink"/>
    <w:basedOn w:val="50"/>
    <w:qFormat/>
    <w:uiPriority w:val="99"/>
    <w:rPr>
      <w:color w:val="0000FF"/>
      <w:u w:val="single"/>
    </w:rPr>
  </w:style>
  <w:style w:type="character" w:styleId="55">
    <w:name w:val="annotation reference"/>
    <w:qFormat/>
    <w:uiPriority w:val="0"/>
    <w:rPr>
      <w:sz w:val="21"/>
      <w:szCs w:val="21"/>
    </w:rPr>
  </w:style>
  <w:style w:type="character" w:styleId="56">
    <w:name w:val="footnote reference"/>
    <w:qFormat/>
    <w:uiPriority w:val="0"/>
    <w:rPr>
      <w:vertAlign w:val="superscript"/>
    </w:rPr>
  </w:style>
  <w:style w:type="paragraph" w:customStyle="1" w:styleId="57">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3"/>
    <w:qFormat/>
    <w:uiPriority w:val="0"/>
    <w:rPr>
      <w:b/>
      <w:kern w:val="44"/>
      <w:sz w:val="44"/>
      <w:lang w:val="zh-CN" w:eastAsia="zh-CN"/>
    </w:rPr>
  </w:style>
  <w:style w:type="character" w:customStyle="1" w:styleId="62">
    <w:name w:val="标题 2 字符"/>
    <w:link w:val="2"/>
    <w:qFormat/>
    <w:uiPriority w:val="0"/>
    <w:rPr>
      <w:rFonts w:ascii="Arial" w:hAnsi="Arial" w:eastAsia="黑体"/>
      <w:b/>
      <w:sz w:val="32"/>
      <w:lang w:val="zh-CN" w:eastAsia="zh-CN"/>
    </w:rPr>
  </w:style>
  <w:style w:type="character" w:customStyle="1" w:styleId="63">
    <w:name w:val="标题 3 字符"/>
    <w:link w:val="4"/>
    <w:qFormat/>
    <w:uiPriority w:val="0"/>
    <w:rPr>
      <w:b/>
      <w:sz w:val="32"/>
      <w:lang w:val="zh-CN" w:eastAsia="zh-CN"/>
    </w:rPr>
  </w:style>
  <w:style w:type="character" w:customStyle="1" w:styleId="64">
    <w:name w:val="正文缩进 字符"/>
    <w:link w:val="7"/>
    <w:qFormat/>
    <w:uiPriority w:val="0"/>
    <w:rPr>
      <w:rFonts w:eastAsia="宋体"/>
      <w:lang w:val="en-US" w:eastAsia="zh-CN" w:bidi="ar-SA"/>
    </w:rPr>
  </w:style>
  <w:style w:type="character" w:customStyle="1" w:styleId="65">
    <w:name w:val="标题 4 字符"/>
    <w:link w:val="5"/>
    <w:qFormat/>
    <w:uiPriority w:val="0"/>
    <w:rPr>
      <w:rFonts w:ascii="Arial" w:hAnsi="Arial" w:eastAsia="黑体"/>
      <w:b/>
      <w:kern w:val="2"/>
      <w:sz w:val="28"/>
      <w:lang w:val="zh-CN" w:eastAsia="zh-CN"/>
    </w:rPr>
  </w:style>
  <w:style w:type="character" w:customStyle="1" w:styleId="66">
    <w:name w:val="标题 5 字符"/>
    <w:link w:val="6"/>
    <w:qFormat/>
    <w:uiPriority w:val="0"/>
    <w:rPr>
      <w:b/>
      <w:kern w:val="2"/>
      <w:sz w:val="28"/>
      <w:lang w:val="zh-CN" w:eastAsia="zh-CN"/>
    </w:rPr>
  </w:style>
  <w:style w:type="character" w:customStyle="1" w:styleId="67">
    <w:name w:val="标题 6 字符"/>
    <w:link w:val="8"/>
    <w:qFormat/>
    <w:uiPriority w:val="0"/>
    <w:rPr>
      <w:rFonts w:ascii="Arial" w:hAnsi="Arial" w:eastAsia="黑体"/>
      <w:b/>
      <w:kern w:val="2"/>
      <w:sz w:val="24"/>
      <w:lang w:val="zh-CN" w:eastAsia="zh-CN"/>
    </w:rPr>
  </w:style>
  <w:style w:type="character" w:customStyle="1" w:styleId="68">
    <w:name w:val="标题 7 字符"/>
    <w:link w:val="9"/>
    <w:qFormat/>
    <w:uiPriority w:val="0"/>
    <w:rPr>
      <w:b/>
      <w:kern w:val="2"/>
      <w:sz w:val="24"/>
      <w:lang w:val="zh-CN" w:eastAsia="zh-CN"/>
    </w:rPr>
  </w:style>
  <w:style w:type="character" w:customStyle="1" w:styleId="69">
    <w:name w:val="标题 8 字符"/>
    <w:link w:val="10"/>
    <w:qFormat/>
    <w:uiPriority w:val="0"/>
    <w:rPr>
      <w:rFonts w:ascii="Arial" w:hAnsi="Arial" w:eastAsia="黑体"/>
      <w:kern w:val="2"/>
      <w:sz w:val="24"/>
      <w:lang w:val="zh-CN" w:eastAsia="zh-CN"/>
    </w:rPr>
  </w:style>
  <w:style w:type="character" w:customStyle="1" w:styleId="70">
    <w:name w:val="标题 9 字符"/>
    <w:link w:val="11"/>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7"/>
    <w:qFormat/>
    <w:uiPriority w:val="0"/>
    <w:rPr>
      <w:rFonts w:eastAsia="宋体"/>
      <w:color w:val="000000"/>
      <w:sz w:val="24"/>
      <w:lang w:val="en-US" w:eastAsia="zh-CN" w:bidi="ar-SA"/>
    </w:rPr>
  </w:style>
  <w:style w:type="character" w:customStyle="1" w:styleId="77">
    <w:name w:val="正文文本 字符"/>
    <w:link w:val="19"/>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8"/>
    <w:qFormat/>
    <w:uiPriority w:val="0"/>
    <w:rPr>
      <w:rFonts w:ascii="Arial" w:hAnsi="Arial"/>
      <w:color w:val="FF0000"/>
      <w:spacing w:val="-3"/>
      <w:sz w:val="22"/>
      <w:lang w:val="en-GB" w:eastAsia="en-US" w:bidi="ar-SA"/>
    </w:rPr>
  </w:style>
  <w:style w:type="character" w:customStyle="1" w:styleId="83">
    <w:name w:val="正文文本缩进 3 字符"/>
    <w:link w:val="37"/>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0"/>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4"/>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4"/>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4"/>
    <w:qFormat/>
    <w:uiPriority w:val="0"/>
    <w:rPr>
      <w:rFonts w:ascii="Cambria" w:hAnsi="Cambria"/>
      <w:b/>
      <w:bCs/>
      <w:kern w:val="28"/>
      <w:sz w:val="32"/>
      <w:szCs w:val="32"/>
      <w:lang w:val="en-US" w:eastAsia="zh-CN"/>
    </w:rPr>
  </w:style>
  <w:style w:type="character" w:customStyle="1" w:styleId="100">
    <w:name w:val="正文文本 2 字符"/>
    <w:link w:val="41"/>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7"/>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29"/>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7"/>
    <w:qFormat/>
    <w:uiPriority w:val="0"/>
    <w:rPr>
      <w:rFonts w:eastAsia="宋体"/>
      <w:kern w:val="2"/>
      <w:sz w:val="21"/>
      <w:szCs w:val="24"/>
      <w:lang w:val="en-US" w:eastAsia="zh-CN" w:bidi="ar-SA"/>
    </w:rPr>
  </w:style>
  <w:style w:type="character" w:customStyle="1" w:styleId="110">
    <w:name w:val="正文文本缩进 字符"/>
    <w:link w:val="20"/>
    <w:qFormat/>
    <w:uiPriority w:val="0"/>
    <w:rPr>
      <w:rFonts w:eastAsia="宋体"/>
      <w:sz w:val="28"/>
      <w:szCs w:val="24"/>
      <w:lang w:val="en-US" w:eastAsia="zh-CN" w:bidi="ar-SA"/>
    </w:rPr>
  </w:style>
  <w:style w:type="character" w:customStyle="1" w:styleId="111">
    <w:name w:val="文档结构图 字符"/>
    <w:link w:val="15"/>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3"/>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5"/>
    <w:qFormat/>
    <w:uiPriority w:val="0"/>
    <w:rPr>
      <w:sz w:val="24"/>
    </w:rPr>
  </w:style>
  <w:style w:type="character" w:customStyle="1" w:styleId="121">
    <w:name w:val="正文首行缩进 字符"/>
    <w:link w:val="46"/>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6"/>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5"/>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2"/>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19"/>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57"/>
    <w:next w:val="57"/>
    <w:qFormat/>
    <w:uiPriority w:val="0"/>
    <w:pPr>
      <w:spacing w:after="120"/>
    </w:pPr>
    <w:rPr>
      <w:color w:val="auto"/>
    </w:rPr>
  </w:style>
  <w:style w:type="paragraph" w:customStyle="1" w:styleId="145">
    <w:name w:val="样式 正文首行缩进 + 首行缩进:  2 字符1 Char Char"/>
    <w:basedOn w:val="46"/>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57"/>
    <w:next w:val="57"/>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5"/>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1"/>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57"/>
    <w:next w:val="57"/>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0"/>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2"/>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57"/>
    <w:next w:val="57"/>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2"/>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7"/>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8"/>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19"/>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0"/>
    <w:qFormat/>
    <w:uiPriority w:val="99"/>
    <w:rPr>
      <w:rFonts w:ascii="Times New Roman" w:hAnsi="Times New Roman" w:cs="Times New Roman"/>
      <w:color w:val="000000"/>
      <w:sz w:val="24"/>
      <w:szCs w:val="24"/>
      <w:u w:val="none"/>
    </w:rPr>
  </w:style>
  <w:style w:type="character" w:customStyle="1" w:styleId="226">
    <w:name w:val="font61"/>
    <w:basedOn w:val="50"/>
    <w:qFormat/>
    <w:uiPriority w:val="99"/>
    <w:rPr>
      <w:rFonts w:ascii="宋体" w:hAnsi="宋体" w:eastAsia="宋体" w:cs="宋体"/>
      <w:color w:val="000000"/>
      <w:sz w:val="24"/>
      <w:szCs w:val="24"/>
      <w:u w:val="none"/>
    </w:rPr>
  </w:style>
  <w:style w:type="character" w:customStyle="1" w:styleId="227">
    <w:name w:val="font31"/>
    <w:basedOn w:val="50"/>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4"/>
    <w:qFormat/>
    <w:uiPriority w:val="2"/>
    <w:pPr>
      <w:numPr>
        <w:ilvl w:val="0"/>
        <w:numId w:val="1"/>
      </w:numPr>
      <w:spacing w:line="360" w:lineRule="auto"/>
      <w:outlineLvl w:val="2"/>
    </w:pPr>
    <w:rPr>
      <w:b/>
    </w:rPr>
  </w:style>
  <w:style w:type="paragraph" w:customStyle="1" w:styleId="229">
    <w:name w:val="标书正文格式"/>
    <w:basedOn w:val="24"/>
    <w:qFormat/>
    <w:uiPriority w:val="0"/>
    <w:pPr>
      <w:spacing w:line="360" w:lineRule="auto"/>
      <w:ind w:firstLine="200" w:firstLineChars="200"/>
    </w:pPr>
    <w:rPr>
      <w:rFonts w:hAnsi="宋体"/>
      <w:color w:val="000000"/>
      <w:sz w:val="24"/>
      <w:szCs w:val="24"/>
    </w:rPr>
  </w:style>
  <w:style w:type="paragraph" w:customStyle="1" w:styleId="230">
    <w:name w:val="（4）级标题"/>
    <w:basedOn w:val="24"/>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4"/>
    <w:qFormat/>
    <w:uiPriority w:val="1"/>
    <w:pPr>
      <w:numPr>
        <w:ilvl w:val="0"/>
        <w:numId w:val="3"/>
      </w:numPr>
      <w:spacing w:line="360" w:lineRule="auto"/>
      <w:ind w:left="420"/>
      <w:outlineLvl w:val="1"/>
    </w:pPr>
    <w:rPr>
      <w:rFonts w:ascii="黑体" w:eastAsia="黑体"/>
      <w:b/>
      <w:bCs/>
      <w:sz w:val="28"/>
    </w:rPr>
  </w:style>
  <w:style w:type="paragraph" w:customStyle="1" w:styleId="235">
    <w:name w:val="标书正文"/>
    <w:basedOn w:val="24"/>
    <w:qFormat/>
    <w:uiPriority w:val="9"/>
    <w:pPr>
      <w:spacing w:line="360" w:lineRule="auto"/>
      <w:jc w:val="left"/>
    </w:pPr>
  </w:style>
  <w:style w:type="paragraph" w:customStyle="1" w:styleId="236">
    <w:name w:val="标书二级标题"/>
    <w:basedOn w:val="2"/>
    <w:qFormat/>
    <w:uiPriority w:val="0"/>
    <w:pPr>
      <w:spacing w:line="240" w:lineRule="auto"/>
      <w:jc w:val="left"/>
    </w:pPr>
    <w:rPr>
      <w:rFonts w:ascii="宋体" w:hAnsi="宋体" w:eastAsia="黑体"/>
      <w:b w:val="0"/>
      <w:sz w:val="28"/>
      <w:szCs w:val="30"/>
    </w:rPr>
  </w:style>
  <w:style w:type="paragraph" w:customStyle="1" w:styleId="237">
    <w:name w:val="标书三级标题"/>
    <w:basedOn w:val="4"/>
    <w:next w:val="229"/>
    <w:qFormat/>
    <w:uiPriority w:val="0"/>
    <w:pPr>
      <w:spacing w:before="0" w:after="0" w:line="240" w:lineRule="auto"/>
      <w:ind w:firstLine="482" w:firstLineChars="200"/>
    </w:pPr>
    <w:rPr>
      <w:rFonts w:ascii="Times New Roman" w:hAnsi="Times New Roman"/>
      <w:color w:val="000000"/>
      <w:sz w:val="24"/>
      <w:szCs w:val="24"/>
    </w:rPr>
  </w:style>
  <w:style w:type="paragraph" w:customStyle="1" w:styleId="238">
    <w:name w:val="标书一级标题"/>
    <w:basedOn w:val="3"/>
    <w:qFormat/>
    <w:uiPriority w:val="0"/>
    <w:rPr>
      <w:rFonts w:eastAsia="黑体"/>
      <w:b w:val="0"/>
      <w:color w:val="000000"/>
      <w:sz w:val="30"/>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1" Type="http://schemas.openxmlformats.org/officeDocument/2006/relationships/fontTable" Target="fontTable.xml"/><Relationship Id="rId40" Type="http://schemas.openxmlformats.org/officeDocument/2006/relationships/numbering" Target="numbering.xml"/><Relationship Id="rId4" Type="http://schemas.openxmlformats.org/officeDocument/2006/relationships/footer" Target="footer1.xml"/><Relationship Id="rId39" Type="http://schemas.openxmlformats.org/officeDocument/2006/relationships/customXml" Target="../customXml/item1.xml"/><Relationship Id="rId38" Type="http://schemas.openxmlformats.org/officeDocument/2006/relationships/image" Target="media/image14.png"/><Relationship Id="rId37" Type="http://schemas.openxmlformats.org/officeDocument/2006/relationships/image" Target="media/image13.png"/><Relationship Id="rId36" Type="http://schemas.openxmlformats.org/officeDocument/2006/relationships/image" Target="media/image12.png"/><Relationship Id="rId35" Type="http://schemas.openxmlformats.org/officeDocument/2006/relationships/image" Target="media/image11.png"/><Relationship Id="rId34" Type="http://schemas.openxmlformats.org/officeDocument/2006/relationships/image" Target="media/image10.png"/><Relationship Id="rId33" Type="http://schemas.openxmlformats.org/officeDocument/2006/relationships/image" Target="media/image9.png"/><Relationship Id="rId32" Type="http://schemas.openxmlformats.org/officeDocument/2006/relationships/image" Target="media/image8.png"/><Relationship Id="rId31" Type="http://schemas.openxmlformats.org/officeDocument/2006/relationships/image" Target="media/image7.png"/><Relationship Id="rId30" Type="http://schemas.openxmlformats.org/officeDocument/2006/relationships/image" Target="media/image6.png"/><Relationship Id="rId3" Type="http://schemas.openxmlformats.org/officeDocument/2006/relationships/header" Target="header1.xml"/><Relationship Id="rId29" Type="http://schemas.openxmlformats.org/officeDocument/2006/relationships/image" Target="media/image5.png"/><Relationship Id="rId28" Type="http://schemas.openxmlformats.org/officeDocument/2006/relationships/image" Target="media/image4.png"/><Relationship Id="rId27" Type="http://schemas.openxmlformats.org/officeDocument/2006/relationships/image" Target="media/image3.png"/><Relationship Id="rId26" Type="http://schemas.openxmlformats.org/officeDocument/2006/relationships/image" Target="media/image2.png"/><Relationship Id="rId25" Type="http://schemas.openxmlformats.org/officeDocument/2006/relationships/image" Target="media/image1.png"/><Relationship Id="rId24" Type="http://schemas.openxmlformats.org/officeDocument/2006/relationships/theme" Target="theme/theme1.xml"/><Relationship Id="rId23" Type="http://schemas.openxmlformats.org/officeDocument/2006/relationships/footer" Target="footer15.xml"/><Relationship Id="rId22" Type="http://schemas.openxmlformats.org/officeDocument/2006/relationships/header" Target="header6.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header" Target="header5.xml"/><Relationship Id="rId18" Type="http://schemas.openxmlformats.org/officeDocument/2006/relationships/header" Target="header4.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header" Target="header3.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58</Pages>
  <Words>21302</Words>
  <Characters>22461</Characters>
  <Lines>52</Lines>
  <Paragraphs>14</Paragraphs>
  <TotalTime>0</TotalTime>
  <ScaleCrop>false</ScaleCrop>
  <LinksUpToDate>false</LinksUpToDate>
  <CharactersWithSpaces>23258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許</cp:lastModifiedBy>
  <cp:lastPrinted>2020-01-08T06:44:00Z</cp:lastPrinted>
  <dcterms:modified xsi:type="dcterms:W3CDTF">2025-12-18T09:55:08Z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eyJoZGlkIjoiZTZkNDE3ZGE4Mjk4YmFlZDAwMWNlODJlYzdjMzk3YmQiLCJ1c2VySWQiOiI1MDMyNjc5ODcifQ==</vt:lpwstr>
  </property>
</Properties>
</file>