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rPr>
          <w:rFonts w:hint="eastAsia" w:ascii="Calibri" w:hAnsi="宋体"/>
          <w:b/>
          <w:bCs/>
          <w:color w:val="000000"/>
          <w:spacing w:val="-8"/>
          <w:sz w:val="48"/>
          <w:szCs w:val="44"/>
        </w:rPr>
      </w:pPr>
    </w:p>
    <w:p>
      <w:pPr>
        <w:pStyle w:val="10"/>
        <w:rPr>
          <w:rFonts w:hint="eastAsia" w:ascii="Calibri" w:hAnsi="宋体"/>
          <w:b/>
          <w:bCs/>
          <w:color w:val="000000"/>
          <w:spacing w:val="-8"/>
          <w:sz w:val="48"/>
          <w:szCs w:val="44"/>
        </w:rPr>
      </w:pPr>
    </w:p>
    <w:p>
      <w:pPr>
        <w:pStyle w:val="10"/>
      </w:pPr>
      <w:r>
        <w:rPr>
          <w:rFonts w:hint="eastAsia" w:ascii="Calibri" w:hAnsi="宋体"/>
          <w:b/>
          <w:bCs/>
          <w:color w:val="000000"/>
          <w:spacing w:val="-8"/>
          <w:sz w:val="48"/>
          <w:szCs w:val="44"/>
        </w:rPr>
        <w:t>重汽汽金外聘律所专项法律服务入库项目</w:t>
      </w:r>
    </w:p>
    <w:p>
      <w:pPr>
        <w:jc w:val="right"/>
        <w:rPr>
          <w:rFonts w:ascii="Calibri" w:hAnsi="Calibri"/>
          <w:color w:val="000000"/>
          <w:sz w:val="28"/>
          <w:szCs w:val="28"/>
        </w:rPr>
      </w:pPr>
    </w:p>
    <w:p>
      <w:pPr>
        <w:jc w:val="center"/>
        <w:rPr>
          <w:rFonts w:hint="eastAsia" w:ascii="黑体" w:hAnsi="宋体" w:eastAsia="黑体"/>
          <w:color w:val="000000"/>
          <w:sz w:val="72"/>
          <w:szCs w:val="72"/>
        </w:rPr>
      </w:pPr>
      <w:r>
        <w:rPr>
          <w:rFonts w:hint="eastAsia" w:ascii="黑体" w:hAnsi="宋体" w:eastAsia="黑体"/>
          <w:color w:val="000000"/>
          <w:sz w:val="72"/>
          <w:szCs w:val="72"/>
        </w:rPr>
        <w:t>招</w:t>
      </w:r>
    </w:p>
    <w:p>
      <w:pPr>
        <w:jc w:val="center"/>
        <w:rPr>
          <w:rFonts w:hint="eastAsia" w:ascii="黑体" w:hAnsi="宋体" w:eastAsia="黑体"/>
          <w:color w:val="000000"/>
          <w:sz w:val="72"/>
          <w:szCs w:val="72"/>
        </w:rPr>
      </w:pPr>
    </w:p>
    <w:p>
      <w:pPr>
        <w:jc w:val="center"/>
        <w:rPr>
          <w:rFonts w:hint="eastAsia" w:ascii="黑体" w:hAnsi="宋体" w:eastAsia="黑体"/>
          <w:color w:val="000000"/>
          <w:sz w:val="72"/>
          <w:szCs w:val="72"/>
        </w:rPr>
      </w:pPr>
      <w:r>
        <w:rPr>
          <w:rFonts w:hint="eastAsia" w:ascii="黑体" w:hAnsi="宋体" w:eastAsia="黑体"/>
          <w:color w:val="000000"/>
          <w:sz w:val="72"/>
          <w:szCs w:val="72"/>
        </w:rPr>
        <w:t>标</w:t>
      </w:r>
    </w:p>
    <w:p>
      <w:pPr>
        <w:jc w:val="center"/>
        <w:rPr>
          <w:rFonts w:hint="eastAsia" w:ascii="黑体" w:hAnsi="宋体" w:eastAsia="黑体"/>
          <w:color w:val="000000"/>
          <w:sz w:val="72"/>
          <w:szCs w:val="72"/>
        </w:rPr>
      </w:pPr>
    </w:p>
    <w:p>
      <w:pPr>
        <w:jc w:val="center"/>
        <w:rPr>
          <w:rFonts w:hint="eastAsia" w:ascii="黑体" w:hAnsi="宋体" w:eastAsia="黑体"/>
          <w:color w:val="000000"/>
          <w:sz w:val="72"/>
          <w:szCs w:val="72"/>
        </w:rPr>
      </w:pPr>
      <w:r>
        <w:rPr>
          <w:rFonts w:hint="eastAsia" w:ascii="黑体" w:hAnsi="宋体" w:eastAsia="黑体"/>
          <w:color w:val="000000"/>
          <w:sz w:val="72"/>
          <w:szCs w:val="72"/>
        </w:rPr>
        <w:t>书</w:t>
      </w:r>
    </w:p>
    <w:p>
      <w:pPr>
        <w:jc w:val="center"/>
        <w:rPr>
          <w:rFonts w:hint="eastAsia" w:ascii="黑体" w:hAnsi="宋体" w:eastAsia="黑体"/>
          <w:color w:val="000000"/>
          <w:sz w:val="72"/>
          <w:szCs w:val="72"/>
        </w:rPr>
      </w:pPr>
    </w:p>
    <w:p>
      <w:pPr>
        <w:jc w:val="center"/>
        <w:rPr>
          <w:rFonts w:hint="eastAsia" w:ascii="黑体" w:hAnsi="宋体" w:eastAsia="黑体"/>
          <w:color w:val="000000"/>
          <w:sz w:val="72"/>
          <w:szCs w:val="72"/>
        </w:rPr>
      </w:pPr>
    </w:p>
    <w:p>
      <w:pPr>
        <w:jc w:val="center"/>
        <w:rPr>
          <w:rFonts w:hint="eastAsia" w:ascii="黑体" w:hAnsi="宋体" w:eastAsia="黑体"/>
          <w:color w:val="000000"/>
          <w:sz w:val="72"/>
          <w:szCs w:val="72"/>
        </w:rPr>
      </w:pPr>
    </w:p>
    <w:p>
      <w:pPr>
        <w:jc w:val="center"/>
        <w:rPr>
          <w:rFonts w:hint="eastAsia" w:ascii="黑体" w:hAnsi="宋体" w:eastAsia="黑体"/>
          <w:color w:val="000000"/>
          <w:sz w:val="72"/>
          <w:szCs w:val="72"/>
        </w:rPr>
      </w:pPr>
    </w:p>
    <w:p>
      <w:pPr>
        <w:pStyle w:val="10"/>
        <w:rPr>
          <w:b/>
          <w:bCs/>
        </w:rPr>
      </w:pPr>
    </w:p>
    <w:p>
      <w:pPr>
        <w:jc w:val="center"/>
        <w:rPr>
          <w:rFonts w:hint="eastAsia" w:ascii="宋体" w:hAnsi="宋体"/>
          <w:color w:val="000000"/>
          <w:sz w:val="28"/>
          <w:szCs w:val="28"/>
        </w:rPr>
      </w:pPr>
      <w:r>
        <w:rPr>
          <w:rFonts w:hint="eastAsia" w:ascii="宋体" w:hAnsi="宋体"/>
          <w:color w:val="000000"/>
          <w:sz w:val="28"/>
          <w:szCs w:val="28"/>
        </w:rPr>
        <w:t>招</w:t>
      </w:r>
      <w:r>
        <w:rPr>
          <w:rFonts w:ascii="宋体" w:hAnsi="宋体"/>
          <w:color w:val="000000"/>
          <w:sz w:val="28"/>
          <w:szCs w:val="28"/>
        </w:rPr>
        <w:t xml:space="preserve"> </w:t>
      </w:r>
      <w:r>
        <w:rPr>
          <w:rFonts w:hint="eastAsia" w:ascii="宋体" w:hAnsi="宋体"/>
          <w:color w:val="000000"/>
          <w:sz w:val="28"/>
          <w:szCs w:val="28"/>
        </w:rPr>
        <w:t>标</w:t>
      </w:r>
      <w:r>
        <w:rPr>
          <w:rFonts w:ascii="宋体" w:hAnsi="宋体"/>
          <w:color w:val="000000"/>
          <w:sz w:val="28"/>
          <w:szCs w:val="28"/>
        </w:rPr>
        <w:t xml:space="preserve"> </w:t>
      </w:r>
      <w:r>
        <w:rPr>
          <w:rFonts w:hint="eastAsia" w:ascii="宋体" w:hAnsi="宋体"/>
          <w:color w:val="000000"/>
          <w:sz w:val="28"/>
          <w:szCs w:val="28"/>
        </w:rPr>
        <w:t>人：重汽汽车金融有限公司</w:t>
      </w:r>
    </w:p>
    <w:p>
      <w:pPr>
        <w:jc w:val="center"/>
        <w:rPr>
          <w:rFonts w:ascii="宋体" w:hAnsi="Calibri"/>
          <w:color w:val="000000"/>
          <w:sz w:val="28"/>
          <w:szCs w:val="28"/>
        </w:rPr>
      </w:pPr>
      <w:r>
        <w:rPr>
          <w:rFonts w:ascii="Calibri" w:hAnsi="Calibri"/>
          <w:color w:val="000000"/>
          <w:sz w:val="28"/>
          <w:szCs w:val="28"/>
        </w:rPr>
        <w:t>202</w:t>
      </w:r>
      <w:r>
        <w:rPr>
          <w:rFonts w:hint="eastAsia" w:ascii="Calibri" w:hAnsi="Calibri"/>
          <w:color w:val="000000"/>
          <w:sz w:val="28"/>
          <w:szCs w:val="28"/>
        </w:rPr>
        <w:t>5</w:t>
      </w:r>
      <w:r>
        <w:rPr>
          <w:rFonts w:hint="eastAsia" w:ascii="宋体" w:hAnsi="宋体"/>
          <w:color w:val="000000"/>
          <w:sz w:val="28"/>
          <w:szCs w:val="28"/>
        </w:rPr>
        <w:t>年</w:t>
      </w:r>
      <w:r>
        <w:rPr>
          <w:rFonts w:ascii="Calibri" w:hAnsi="Calibri"/>
          <w:color w:val="000000"/>
          <w:sz w:val="28"/>
          <w:szCs w:val="28"/>
        </w:rPr>
        <w:t xml:space="preserve"> </w:t>
      </w:r>
      <w:r>
        <w:rPr>
          <w:rFonts w:hint="eastAsia" w:ascii="Calibri" w:hAnsi="Calibri"/>
          <w:color w:val="000000"/>
          <w:sz w:val="28"/>
          <w:szCs w:val="28"/>
        </w:rPr>
        <w:t>12月</w:t>
      </w:r>
    </w:p>
    <w:p>
      <w:pPr>
        <w:keepNext/>
        <w:keepLines/>
        <w:jc w:val="center"/>
        <w:rPr>
          <w:rFonts w:ascii="Calibri" w:hAnsi="Calibri"/>
          <w:b/>
          <w:bCs/>
          <w:kern w:val="44"/>
          <w:sz w:val="36"/>
          <w:szCs w:val="44"/>
        </w:rPr>
        <w:sectPr>
          <w:headerReference r:id="rId4" w:type="first"/>
          <w:footerReference r:id="rId6" w:type="first"/>
          <w:headerReference r:id="rId3" w:type="default"/>
          <w:footerReference r:id="rId5" w:type="default"/>
          <w:pgSz w:w="11906" w:h="16838"/>
          <w:pgMar w:top="1588" w:right="1418" w:bottom="1134" w:left="1418" w:header="851" w:footer="992" w:gutter="0"/>
          <w:cols w:space="720" w:num="1"/>
          <w:titlePg/>
          <w:docGrid w:type="lines" w:linePitch="312" w:charSpace="0"/>
        </w:sectPr>
      </w:pPr>
    </w:p>
    <w:p>
      <w:pPr>
        <w:pStyle w:val="10"/>
        <w:numPr>
          <w:ilvl w:val="0"/>
          <w:numId w:val="3"/>
        </w:numPr>
        <w:jc w:val="center"/>
        <w:outlineLvl w:val="0"/>
        <w:rPr>
          <w:rFonts w:ascii="Calibri" w:hAnsi="Calibri"/>
          <w:b/>
          <w:bCs/>
          <w:kern w:val="44"/>
          <w:sz w:val="36"/>
          <w:szCs w:val="44"/>
        </w:rPr>
      </w:pPr>
      <w:bookmarkStart w:id="0" w:name="_Toc25915"/>
      <w:r>
        <w:rPr>
          <w:rFonts w:hint="eastAsia" w:ascii="Calibri" w:hAnsi="Calibri"/>
          <w:b/>
          <w:bCs/>
          <w:kern w:val="44"/>
          <w:sz w:val="36"/>
          <w:szCs w:val="44"/>
        </w:rPr>
        <w:t xml:space="preserve"> 投标须知前附表</w:t>
      </w:r>
      <w:bookmarkEnd w:id="0"/>
    </w:p>
    <w:p>
      <w:pPr>
        <w:pStyle w:val="10"/>
        <w:jc w:val="center"/>
        <w:rPr>
          <w:rFonts w:ascii="Calibri" w:hAnsi="Calibri"/>
          <w:b/>
          <w:bCs/>
          <w:kern w:val="44"/>
          <w:sz w:val="36"/>
          <w:szCs w:val="44"/>
        </w:rPr>
      </w:pPr>
    </w:p>
    <w:p>
      <w:pPr>
        <w:spacing w:line="360" w:lineRule="auto"/>
        <w:ind w:firstLine="482" w:firstLineChars="200"/>
        <w:rPr>
          <w:rFonts w:hint="eastAsia" w:ascii="宋体" w:hAnsi="宋体" w:cs="宋体"/>
          <w:b/>
          <w:bCs/>
          <w:sz w:val="24"/>
          <w:szCs w:val="24"/>
        </w:rPr>
      </w:pPr>
      <w:r>
        <w:rPr>
          <w:rFonts w:hint="eastAsia" w:ascii="宋体" w:hAnsi="宋体" w:cs="宋体"/>
          <w:b/>
          <w:bCs/>
          <w:sz w:val="24"/>
          <w:szCs w:val="24"/>
        </w:rPr>
        <w:t>本部分是对“投标须知”正文的具体补充和修改，如有不一致，以“前附表”为准。</w:t>
      </w:r>
    </w:p>
    <w:tbl>
      <w:tblPr>
        <w:tblStyle w:val="14"/>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3"/>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7"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pPr>
              <w:jc w:val="center"/>
              <w:rPr>
                <w:rStyle w:val="26"/>
                <w:rFonts w:hint="eastAsia" w:ascii="宋体" w:hAnsi="宋体" w:cs="宋体"/>
                <w:b/>
                <w:sz w:val="28"/>
                <w:szCs w:val="28"/>
              </w:rPr>
            </w:pPr>
            <w:bookmarkStart w:id="1" w:name="_Toc346372875"/>
            <w:r>
              <w:rPr>
                <w:rStyle w:val="26"/>
                <w:rFonts w:hint="eastAsia" w:ascii="宋体" w:hAnsi="宋体" w:cs="宋体"/>
                <w:b/>
                <w:sz w:val="28"/>
                <w:szCs w:val="28"/>
              </w:rPr>
              <w:t>序号</w:t>
            </w:r>
          </w:p>
        </w:tc>
        <w:tc>
          <w:tcPr>
            <w:tcW w:w="8363" w:type="dxa"/>
            <w:tcBorders>
              <w:top w:val="single" w:color="auto" w:sz="2" w:space="0"/>
              <w:left w:val="single" w:color="auto" w:sz="2" w:space="0"/>
              <w:bottom w:val="single" w:color="auto" w:sz="2" w:space="0"/>
              <w:right w:val="single" w:color="auto" w:sz="2" w:space="0"/>
            </w:tcBorders>
            <w:shd w:val="clear" w:color="auto" w:fill="E2EFD9"/>
            <w:vAlign w:val="center"/>
          </w:tcPr>
          <w:p>
            <w:pPr>
              <w:ind w:firstLine="562" w:firstLineChars="200"/>
              <w:jc w:val="center"/>
              <w:rPr>
                <w:rFonts w:hint="eastAsia" w:ascii="宋体" w:hAnsi="宋体" w:cs="宋体"/>
                <w:b/>
                <w:bCs/>
                <w:sz w:val="28"/>
                <w:szCs w:val="28"/>
              </w:rPr>
            </w:pPr>
            <w:r>
              <w:rPr>
                <w:rStyle w:val="26"/>
                <w:rFonts w:hint="eastAsia" w:ascii="宋体" w:hAnsi="宋体" w:cs="宋体"/>
                <w:b/>
                <w:sz w:val="28"/>
                <w:szCs w:val="28"/>
              </w:rPr>
              <w:t>编  列  内  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cs="宋体"/>
                <w:b/>
                <w:bCs/>
                <w:sz w:val="24"/>
                <w:szCs w:val="24"/>
              </w:rPr>
            </w:pPr>
            <w:r>
              <w:rPr>
                <w:rFonts w:hint="eastAsia" w:ascii="宋体" w:hAnsi="宋体" w:cs="宋体"/>
                <w:b/>
                <w:bCs/>
                <w:sz w:val="24"/>
                <w:szCs w:val="24"/>
              </w:rPr>
              <w:t>1.项目说明</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宋体" w:hAnsi="宋体" w:cs="宋体"/>
                <w:sz w:val="24"/>
                <w:szCs w:val="24"/>
              </w:rPr>
            </w:pPr>
            <w:r>
              <w:rPr>
                <w:rFonts w:hint="eastAsia" w:ascii="宋体" w:hAnsi="宋体" w:cs="宋体"/>
                <w:sz w:val="24"/>
                <w:szCs w:val="24"/>
              </w:rPr>
              <w:t>1.1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cs="宋体"/>
                <w:sz w:val="24"/>
                <w:szCs w:val="24"/>
              </w:rPr>
            </w:pPr>
            <w:r>
              <w:rPr>
                <w:rFonts w:hint="eastAsia" w:ascii="宋体" w:hAnsi="宋体" w:cs="宋体"/>
                <w:b/>
                <w:bCs/>
                <w:sz w:val="24"/>
                <w:szCs w:val="24"/>
              </w:rPr>
              <w:t>项目名称：</w:t>
            </w:r>
            <w:r>
              <w:rPr>
                <w:rFonts w:hint="eastAsia" w:ascii="宋体" w:hAnsi="宋体" w:cs="宋体"/>
                <w:sz w:val="24"/>
                <w:szCs w:val="24"/>
                <w:u w:val="single"/>
              </w:rPr>
              <w:t>重汽汽金外聘律所专项法律服务入库项目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pPr>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cs="宋体"/>
                <w:b/>
                <w:bCs/>
                <w:sz w:val="24"/>
                <w:szCs w:val="24"/>
              </w:rPr>
            </w:pPr>
            <w:r>
              <w:rPr>
                <w:rFonts w:hint="eastAsia" w:ascii="宋体" w:hAnsi="宋体" w:cs="宋体"/>
                <w:b/>
                <w:bCs/>
                <w:sz w:val="24"/>
                <w:szCs w:val="24"/>
              </w:rPr>
              <w:t>采购形式编号：FSCZB2025120072</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72"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宋体" w:hAnsi="宋体" w:cs="宋体"/>
                <w:sz w:val="24"/>
                <w:szCs w:val="24"/>
              </w:rPr>
            </w:pPr>
            <w:r>
              <w:rPr>
                <w:rFonts w:hint="eastAsia" w:ascii="宋体" w:hAnsi="宋体" w:cs="宋体"/>
                <w:sz w:val="24"/>
                <w:szCs w:val="24"/>
              </w:rPr>
              <w:t>1.2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cs="宋体"/>
                <w:sz w:val="24"/>
                <w:szCs w:val="24"/>
              </w:rPr>
            </w:pPr>
            <w:r>
              <w:rPr>
                <w:rFonts w:hint="eastAsia" w:ascii="宋体" w:hAnsi="宋体" w:cs="宋体"/>
                <w:b/>
                <w:bCs/>
                <w:sz w:val="24"/>
                <w:szCs w:val="24"/>
              </w:rPr>
              <w:t>招标内容：</w:t>
            </w:r>
            <w:r>
              <w:rPr>
                <w:rFonts w:hint="eastAsia" w:ascii="宋体" w:hAnsi="宋体" w:cs="宋体"/>
                <w:sz w:val="24"/>
                <w:szCs w:val="24"/>
                <w:u w:val="single"/>
              </w:rPr>
              <w:t>本项目为外聘律所专项法律服务项目，负责诉讼业务或与纠纷相关的业务，服务内容涵盖借贷和融资担保类纠纷等诉讼、强制执行、破产等全流程办理，旨在通过司法追索将静态的合同权利转化为可强制执行的司法权威认定，并最终实现债权的实质性回收。</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pPr>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cs="宋体"/>
                <w:b/>
                <w:bCs/>
                <w:sz w:val="24"/>
                <w:szCs w:val="24"/>
              </w:rPr>
            </w:pPr>
            <w:r>
              <w:rPr>
                <w:rFonts w:hint="eastAsia" w:ascii="宋体" w:hAnsi="宋体" w:cs="宋体"/>
                <w:b/>
                <w:bCs/>
                <w:sz w:val="24"/>
                <w:szCs w:val="24"/>
              </w:rPr>
              <w:t>招标形式：邀请招标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0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cs="宋体"/>
                <w:sz w:val="24"/>
                <w:szCs w:val="24"/>
              </w:rPr>
            </w:pPr>
            <w:r>
              <w:rPr>
                <w:rFonts w:hint="eastAsia" w:ascii="宋体" w:hAnsi="宋体" w:cs="宋体"/>
                <w:sz w:val="24"/>
                <w:szCs w:val="24"/>
              </w:rPr>
              <w:t>1.3</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cs="宋体"/>
                <w:bCs/>
                <w:snapToGrid w:val="0"/>
                <w:kern w:val="0"/>
                <w:sz w:val="24"/>
                <w:szCs w:val="24"/>
              </w:rPr>
            </w:pPr>
            <w:r>
              <w:rPr>
                <w:rFonts w:hint="eastAsia" w:ascii="宋体" w:hAnsi="宋体" w:cs="宋体"/>
                <w:b/>
                <w:snapToGrid w:val="0"/>
                <w:kern w:val="0"/>
                <w:sz w:val="24"/>
                <w:szCs w:val="24"/>
              </w:rPr>
              <w:t>招标人名称：</w:t>
            </w:r>
            <w:r>
              <w:rPr>
                <w:rFonts w:hint="eastAsia" w:ascii="宋体" w:hAnsi="宋体" w:cs="宋体"/>
                <w:sz w:val="24"/>
                <w:szCs w:val="24"/>
                <w:u w:val="single"/>
              </w:rPr>
              <w:t>重汽汽车金融有限公司</w:t>
            </w:r>
          </w:p>
          <w:p>
            <w:pPr>
              <w:ind w:firstLine="482" w:firstLineChars="200"/>
              <w:rPr>
                <w:rFonts w:hint="eastAsia" w:ascii="宋体" w:hAnsi="宋体" w:cs="宋体"/>
                <w:bCs/>
                <w:snapToGrid w:val="0"/>
                <w:kern w:val="0"/>
                <w:sz w:val="24"/>
                <w:szCs w:val="24"/>
              </w:rPr>
            </w:pPr>
            <w:r>
              <w:rPr>
                <w:rFonts w:hint="eastAsia" w:ascii="宋体" w:hAnsi="宋体" w:cs="宋体"/>
                <w:b/>
                <w:snapToGrid w:val="0"/>
                <w:kern w:val="0"/>
                <w:sz w:val="24"/>
                <w:szCs w:val="24"/>
              </w:rPr>
              <w:t>商务联系人：赵力</w:t>
            </w:r>
          </w:p>
          <w:p>
            <w:pPr>
              <w:ind w:firstLine="482" w:firstLineChars="200"/>
              <w:rPr>
                <w:rFonts w:hint="eastAsia" w:ascii="宋体" w:hAnsi="宋体" w:cs="宋体"/>
                <w:bCs/>
                <w:snapToGrid w:val="0"/>
                <w:kern w:val="0"/>
                <w:sz w:val="24"/>
                <w:szCs w:val="24"/>
              </w:rPr>
            </w:pPr>
            <w:r>
              <w:rPr>
                <w:rFonts w:hint="eastAsia" w:ascii="宋体" w:hAnsi="宋体" w:cs="宋体"/>
                <w:b/>
                <w:snapToGrid w:val="0"/>
                <w:kern w:val="0"/>
                <w:sz w:val="24"/>
                <w:szCs w:val="24"/>
              </w:rPr>
              <w:t>电话：17860606595</w:t>
            </w:r>
          </w:p>
          <w:p>
            <w:pPr>
              <w:ind w:firstLine="482" w:firstLineChars="200"/>
              <w:rPr>
                <w:rFonts w:hint="eastAsia" w:ascii="宋体" w:hAnsi="宋体" w:cs="宋体"/>
                <w:bCs/>
                <w:snapToGrid w:val="0"/>
                <w:kern w:val="0"/>
                <w:sz w:val="24"/>
                <w:szCs w:val="24"/>
              </w:rPr>
            </w:pPr>
            <w:r>
              <w:rPr>
                <w:rFonts w:hint="eastAsia" w:ascii="宋体" w:hAnsi="宋体" w:cs="宋体"/>
                <w:b/>
                <w:snapToGrid w:val="0"/>
                <w:kern w:val="0"/>
                <w:sz w:val="24"/>
                <w:szCs w:val="24"/>
              </w:rPr>
              <w:t>邮箱：zhaoli@sinotruk.com</w:t>
            </w:r>
          </w:p>
          <w:p>
            <w:pPr>
              <w:ind w:firstLine="482" w:firstLineChars="200"/>
              <w:rPr>
                <w:rFonts w:hint="eastAsia" w:ascii="宋体" w:hAnsi="宋体" w:cs="宋体"/>
                <w:b/>
                <w:snapToGrid w:val="0"/>
                <w:kern w:val="0"/>
                <w:sz w:val="24"/>
                <w:szCs w:val="24"/>
              </w:rPr>
            </w:pPr>
            <w:r>
              <w:rPr>
                <w:rFonts w:hint="eastAsia" w:ascii="宋体" w:hAnsi="宋体" w:cs="宋体"/>
                <w:b/>
                <w:snapToGrid w:val="0"/>
                <w:kern w:val="0"/>
                <w:sz w:val="24"/>
                <w:szCs w:val="24"/>
              </w:rPr>
              <w:t>技术联系人：毕悦</w:t>
            </w:r>
          </w:p>
          <w:p>
            <w:pPr>
              <w:ind w:firstLine="482" w:firstLineChars="200"/>
            </w:pPr>
            <w:r>
              <w:rPr>
                <w:rFonts w:hint="eastAsia" w:ascii="宋体" w:hAnsi="宋体" w:cs="宋体"/>
                <w:b/>
                <w:snapToGrid w:val="0"/>
                <w:kern w:val="0"/>
                <w:sz w:val="24"/>
                <w:szCs w:val="24"/>
              </w:rPr>
              <w:t>电话：13147867990</w:t>
            </w:r>
          </w:p>
          <w:p>
            <w:pPr>
              <w:ind w:firstLine="482" w:firstLineChars="200"/>
              <w:rPr>
                <w:rFonts w:hint="eastAsia" w:ascii="宋体" w:hAnsi="宋体" w:cs="宋体"/>
                <w:bCs/>
                <w:snapToGrid w:val="0"/>
                <w:kern w:val="0"/>
                <w:sz w:val="24"/>
                <w:szCs w:val="24"/>
                <w:highlight w:val="yellow"/>
              </w:rPr>
            </w:pPr>
            <w:r>
              <w:rPr>
                <w:rFonts w:hint="eastAsia" w:ascii="宋体" w:hAnsi="宋体" w:cs="宋体"/>
                <w:b/>
                <w:snapToGrid w:val="0"/>
                <w:kern w:val="0"/>
                <w:sz w:val="24"/>
                <w:szCs w:val="24"/>
              </w:rPr>
              <w:t>邮箱：biyue@sinotruk.com</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cs="宋体"/>
                <w:sz w:val="24"/>
                <w:szCs w:val="24"/>
              </w:rPr>
            </w:pPr>
            <w:r>
              <w:rPr>
                <w:rFonts w:hint="eastAsia" w:ascii="宋体" w:hAnsi="宋体" w:cs="宋体"/>
                <w:sz w:val="24"/>
                <w:szCs w:val="24"/>
              </w:rPr>
              <w:t>1.4</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cs="宋体"/>
                <w:sz w:val="24"/>
                <w:szCs w:val="24"/>
              </w:rPr>
            </w:pPr>
            <w:r>
              <w:rPr>
                <w:rFonts w:hint="eastAsia" w:ascii="宋体" w:hAnsi="宋体" w:cs="宋体"/>
                <w:b/>
                <w:bCs/>
                <w:sz w:val="24"/>
                <w:szCs w:val="24"/>
              </w:rPr>
              <w:t>资金来源：</w:t>
            </w:r>
            <w:r>
              <w:rPr>
                <w:rFonts w:hint="eastAsia" w:ascii="宋体" w:hAnsi="宋体" w:cs="宋体"/>
                <w:kern w:val="0"/>
                <w:sz w:val="24"/>
                <w:szCs w:val="24"/>
              </w:rPr>
              <w:t>企业自筹，已落实。</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cs="宋体"/>
                <w:sz w:val="24"/>
                <w:szCs w:val="24"/>
              </w:rPr>
            </w:pPr>
            <w:r>
              <w:rPr>
                <w:rFonts w:hint="eastAsia" w:ascii="宋体" w:hAnsi="宋体" w:cs="宋体"/>
                <w:sz w:val="24"/>
                <w:szCs w:val="24"/>
              </w:rPr>
              <w:t>1.5</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hint="eastAsia" w:ascii="宋体" w:hAnsi="宋体"/>
                <w:color w:val="000000"/>
                <w:sz w:val="24"/>
                <w:szCs w:val="24"/>
              </w:rPr>
            </w:pPr>
          </w:p>
          <w:p>
            <w:pPr>
              <w:ind w:firstLine="482" w:firstLineChars="200"/>
              <w:rPr>
                <w:rFonts w:hint="eastAsia" w:ascii="宋体" w:hAnsi="宋体"/>
                <w:color w:val="000000"/>
                <w:sz w:val="24"/>
                <w:szCs w:val="24"/>
              </w:rPr>
            </w:pPr>
            <w:r>
              <w:rPr>
                <w:rFonts w:hint="eastAsia" w:ascii="宋体" w:hAnsi="宋体"/>
                <w:b/>
                <w:bCs/>
                <w:color w:val="000000"/>
                <w:sz w:val="24"/>
                <w:szCs w:val="24"/>
              </w:rPr>
              <w:t>报价货币：</w:t>
            </w:r>
            <w:r>
              <w:rPr>
                <w:rFonts w:hint="eastAsia" w:ascii="宋体" w:hAnsi="宋体"/>
                <w:color w:val="000000"/>
                <w:sz w:val="24"/>
                <w:szCs w:val="24"/>
              </w:rPr>
              <w:t>人民币（</w:t>
            </w:r>
            <w:r>
              <w:rPr>
                <w:rFonts w:hint="eastAsia" w:ascii="宋体" w:hAnsi="宋体"/>
                <w:b/>
                <w:bCs/>
                <w:color w:val="000000"/>
                <w:sz w:val="24"/>
                <w:szCs w:val="24"/>
              </w:rPr>
              <w:t>应同时报含税价和不含税价，写明税率</w:t>
            </w:r>
            <w:r>
              <w:rPr>
                <w:rFonts w:hint="eastAsia" w:ascii="宋体" w:hAnsi="宋体"/>
                <w:color w:val="000000"/>
                <w:sz w:val="24"/>
                <w:szCs w:val="24"/>
              </w:rPr>
              <w:t>）。</w:t>
            </w:r>
          </w:p>
          <w:p>
            <w:pPr>
              <w:pStyle w:val="10"/>
              <w:ind w:firstLine="482" w:firstLineChars="200"/>
            </w:pPr>
            <w:r>
              <w:rPr>
                <w:rFonts w:hint="eastAsia" w:hAnsi="宋体"/>
                <w:b/>
                <w:bCs/>
                <w:color w:val="000000"/>
                <w:sz w:val="24"/>
                <w:szCs w:val="24"/>
              </w:rPr>
              <w:t>投标限价</w:t>
            </w:r>
            <w:r>
              <w:rPr>
                <w:rFonts w:hint="eastAsia" w:hAnsi="宋体"/>
                <w:color w:val="000000"/>
                <w:sz w:val="24"/>
                <w:szCs w:val="24"/>
              </w:rPr>
              <w:t>：人民币</w:t>
            </w:r>
            <w:r>
              <w:rPr>
                <w:rFonts w:hint="eastAsia" w:hAnsi="宋体"/>
                <w:sz w:val="24"/>
                <w:szCs w:val="24"/>
              </w:rPr>
              <w:t>195.570000</w:t>
            </w:r>
            <w:r>
              <w:rPr>
                <w:rFonts w:hint="eastAsia" w:hAnsi="宋体"/>
                <w:color w:val="000000"/>
                <w:sz w:val="24"/>
                <w:szCs w:val="24"/>
              </w:rPr>
              <w:t>万元（含税，税率6%），超过投标限价无法投标。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77"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cs="宋体"/>
                <w:sz w:val="24"/>
                <w:szCs w:val="24"/>
              </w:rPr>
            </w:pPr>
            <w:r>
              <w:rPr>
                <w:rFonts w:hint="eastAsia" w:ascii="宋体" w:hAnsi="宋体" w:cs="宋体"/>
                <w:sz w:val="24"/>
                <w:szCs w:val="24"/>
              </w:rPr>
              <w:t>1.6</w:t>
            </w:r>
          </w:p>
        </w:tc>
        <w:tc>
          <w:tcPr>
            <w:tcW w:w="8363" w:type="dxa"/>
            <w:tcBorders>
              <w:top w:val="single" w:color="auto" w:sz="2" w:space="0"/>
              <w:left w:val="single" w:color="auto" w:sz="2" w:space="0"/>
              <w:bottom w:val="single" w:color="auto" w:sz="2" w:space="0"/>
              <w:right w:val="single" w:color="auto" w:sz="2" w:space="0"/>
            </w:tcBorders>
            <w:vAlign w:val="center"/>
          </w:tcPr>
          <w:p>
            <w:pPr>
              <w:pStyle w:val="10"/>
              <w:ind w:firstLine="482" w:firstLineChars="200"/>
              <w:rPr>
                <w:rFonts w:hint="eastAsia" w:hAnsi="宋体" w:cs="宋体"/>
                <w:b/>
                <w:bCs/>
                <w:color w:val="FF0000"/>
                <w:sz w:val="24"/>
                <w:szCs w:val="24"/>
              </w:rPr>
            </w:pPr>
            <w:r>
              <w:rPr>
                <w:rFonts w:hint="eastAsia" w:hAnsi="宋体" w:cs="宋体"/>
                <w:b/>
                <w:bCs/>
                <w:color w:val="000000"/>
                <w:sz w:val="24"/>
                <w:szCs w:val="24"/>
              </w:rPr>
              <w:t>投标人条件：</w:t>
            </w:r>
          </w:p>
          <w:p>
            <w:pPr>
              <w:ind w:firstLine="480" w:firstLineChars="200"/>
              <w:rPr>
                <w:rFonts w:hint="eastAsia" w:ascii="宋体" w:hAnsi="宋体" w:cs="宋体"/>
                <w:kern w:val="0"/>
                <w:sz w:val="24"/>
                <w:szCs w:val="24"/>
              </w:rPr>
            </w:pPr>
            <w:r>
              <w:rPr>
                <w:rFonts w:hint="eastAsia" w:ascii="宋体" w:hAnsi="宋体" w:cs="宋体"/>
                <w:kern w:val="0"/>
                <w:sz w:val="24"/>
                <w:szCs w:val="24"/>
              </w:rPr>
              <w:t>（1）投标人为依法设立的综合性业务的律师事务所，具备国家行业主管部门批准的执业资格，总所或分所连续正常执业3年以上且声誉良好，财务状况良好、经营稳定，具有全面履约能力。</w:t>
            </w:r>
          </w:p>
          <w:p>
            <w:pPr>
              <w:ind w:firstLine="480" w:firstLineChars="200"/>
              <w:rPr>
                <w:rFonts w:hint="eastAsia" w:ascii="宋体" w:hAnsi="宋体" w:cs="宋体"/>
                <w:kern w:val="0"/>
                <w:sz w:val="24"/>
                <w:szCs w:val="24"/>
              </w:rPr>
            </w:pPr>
            <w:r>
              <w:rPr>
                <w:rFonts w:hint="eastAsia" w:ascii="宋体" w:hAnsi="宋体" w:cs="宋体"/>
                <w:kern w:val="0"/>
                <w:sz w:val="24"/>
                <w:szCs w:val="24"/>
              </w:rPr>
              <w:t>（2）投标人遵守执业准则和执业规范，诚实守信，勤勉尽责，近三年无行政处罚或失信记录等信息。</w:t>
            </w:r>
          </w:p>
          <w:p>
            <w:pPr>
              <w:ind w:firstLine="480" w:firstLineChars="200"/>
              <w:rPr>
                <w:rFonts w:hint="eastAsia" w:ascii="宋体" w:hAnsi="宋体" w:cs="宋体"/>
                <w:kern w:val="0"/>
                <w:sz w:val="24"/>
                <w:szCs w:val="24"/>
              </w:rPr>
            </w:pPr>
            <w:r>
              <w:rPr>
                <w:rFonts w:hint="eastAsia" w:ascii="宋体" w:hAnsi="宋体" w:cs="宋体"/>
                <w:kern w:val="0"/>
                <w:sz w:val="24"/>
                <w:szCs w:val="24"/>
              </w:rPr>
              <w:t>（3）投标人无招标违规、谎报年度信息报告、提供虚假纸质材料等行为或其他行政处罚记录，未被列入招标人“黑名单”。</w:t>
            </w:r>
          </w:p>
          <w:p>
            <w:pPr>
              <w:ind w:firstLine="480" w:firstLineChars="200"/>
              <w:rPr>
                <w:rFonts w:hint="eastAsia" w:ascii="宋体" w:hAnsi="宋体" w:cs="宋体"/>
                <w:kern w:val="0"/>
                <w:sz w:val="24"/>
                <w:szCs w:val="24"/>
              </w:rPr>
            </w:pPr>
            <w:r>
              <w:rPr>
                <w:rFonts w:hint="eastAsia" w:ascii="宋体" w:hAnsi="宋体" w:cs="宋体"/>
                <w:kern w:val="0"/>
                <w:sz w:val="24"/>
                <w:szCs w:val="24"/>
              </w:rPr>
              <w:t>（4）投标人财务状况良好，能提供加盖公章版近三年经会计师事务所审计且出具无保留意见的财务审计报告（包括但不限于资产负债表、利润表、现金流量表），且未显示异常。</w:t>
            </w:r>
          </w:p>
          <w:p>
            <w:pPr>
              <w:ind w:firstLine="480" w:firstLineChars="200"/>
              <w:rPr>
                <w:rFonts w:hint="eastAsia" w:ascii="宋体" w:hAnsi="宋体" w:cs="宋体"/>
                <w:kern w:val="0"/>
                <w:sz w:val="24"/>
                <w:szCs w:val="24"/>
              </w:rPr>
            </w:pPr>
            <w:r>
              <w:rPr>
                <w:rFonts w:hint="eastAsia" w:ascii="宋体" w:hAnsi="宋体" w:cs="宋体"/>
                <w:kern w:val="0"/>
                <w:sz w:val="24"/>
                <w:szCs w:val="24"/>
              </w:rPr>
              <w:t>（5）投标人纳税正常，能提供近半年完税证明。</w:t>
            </w:r>
          </w:p>
          <w:p>
            <w:pPr>
              <w:ind w:firstLine="480" w:firstLineChars="200"/>
              <w:rPr>
                <w:rFonts w:hint="eastAsia" w:ascii="宋体" w:hAnsi="宋体" w:cs="宋体"/>
                <w:kern w:val="0"/>
                <w:sz w:val="24"/>
                <w:szCs w:val="24"/>
              </w:rPr>
            </w:pPr>
            <w:r>
              <w:rPr>
                <w:rFonts w:hint="eastAsia" w:ascii="宋体" w:hAnsi="宋体" w:cs="宋体"/>
                <w:kern w:val="0"/>
                <w:sz w:val="24"/>
                <w:szCs w:val="24"/>
              </w:rPr>
              <w:t>（6）投标人的直接或间接股东、法定代表人、董事、监事、高管非重汽员工及其亲属。</w:t>
            </w:r>
          </w:p>
          <w:p>
            <w:pPr>
              <w:ind w:firstLine="480" w:firstLineChars="200"/>
              <w:rPr>
                <w:rFonts w:hint="eastAsia" w:ascii="宋体" w:hAnsi="宋体" w:cs="宋体"/>
                <w:kern w:val="0"/>
                <w:sz w:val="24"/>
                <w:szCs w:val="24"/>
              </w:rPr>
            </w:pPr>
            <w:r>
              <w:rPr>
                <w:rFonts w:hint="eastAsia" w:ascii="宋体" w:hAnsi="宋体" w:cs="宋体"/>
                <w:kern w:val="0"/>
                <w:sz w:val="24"/>
                <w:szCs w:val="24"/>
              </w:rPr>
              <w:t>（7）投标人之间必须具备充分的竞争关系。</w:t>
            </w:r>
          </w:p>
          <w:p>
            <w:pPr>
              <w:pStyle w:val="10"/>
              <w:ind w:firstLine="482" w:firstLineChars="200"/>
              <w:rPr>
                <w:rFonts w:hint="eastAsia" w:hAnsi="宋体" w:cs="宋体"/>
                <w:b/>
                <w:bCs/>
                <w:sz w:val="24"/>
                <w:szCs w:val="24"/>
              </w:rPr>
            </w:pPr>
          </w:p>
          <w:p>
            <w:pPr>
              <w:pStyle w:val="10"/>
              <w:ind w:firstLine="480" w:firstLineChars="200"/>
              <w:rPr>
                <w:rFonts w:hint="eastAsia" w:hAnsi="宋体" w:cs="宋体"/>
                <w:color w:val="000000"/>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cs="宋体"/>
                <w:b/>
                <w:bCs/>
                <w:sz w:val="24"/>
                <w:szCs w:val="24"/>
              </w:rPr>
            </w:pPr>
            <w:r>
              <w:rPr>
                <w:rFonts w:hint="eastAsia" w:ascii="宋体" w:hAnsi="宋体" w:cs="宋体"/>
                <w:b/>
                <w:bCs/>
                <w:sz w:val="24"/>
                <w:szCs w:val="24"/>
              </w:rPr>
              <w:t>2.招标文件的答疑、澄清、修改、应标及投标报名</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2"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宋体" w:hAnsi="宋体" w:cs="宋体"/>
                <w:sz w:val="24"/>
                <w:szCs w:val="24"/>
              </w:rPr>
            </w:pPr>
            <w:r>
              <w:rPr>
                <w:rFonts w:hint="eastAsia" w:ascii="宋体" w:hAnsi="宋体" w:cs="宋体"/>
                <w:sz w:val="24"/>
                <w:szCs w:val="24"/>
              </w:rPr>
              <w:t>2.1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cs="宋体"/>
                <w:sz w:val="24"/>
                <w:szCs w:val="24"/>
              </w:rPr>
            </w:pPr>
            <w:r>
              <w:rPr>
                <w:rFonts w:hint="eastAsia" w:ascii="宋体" w:hAnsi="宋体" w:cs="宋体"/>
                <w:b/>
                <w:bCs/>
                <w:sz w:val="24"/>
                <w:szCs w:val="24"/>
              </w:rPr>
              <w:t>发标时间：</w:t>
            </w:r>
            <w:r>
              <w:rPr>
                <w:rFonts w:hint="eastAsia" w:ascii="宋体" w:hAnsi="宋体" w:cs="宋体"/>
                <w:bCs/>
                <w:sz w:val="24"/>
                <w:szCs w:val="24"/>
                <w:highlight w:val="yellow"/>
              </w:rPr>
              <w:t>2025年</w:t>
            </w:r>
            <w:r>
              <w:rPr>
                <w:rFonts w:hint="eastAsia" w:ascii="宋体" w:hAnsi="宋体" w:cs="宋体"/>
                <w:bCs/>
                <w:sz w:val="24"/>
                <w:szCs w:val="24"/>
                <w:highlight w:val="yellow"/>
                <w:u w:val="single"/>
              </w:rPr>
              <w:t>12</w:t>
            </w:r>
            <w:r>
              <w:rPr>
                <w:rFonts w:hint="eastAsia" w:ascii="宋体" w:hAnsi="宋体" w:cs="宋体"/>
                <w:bCs/>
                <w:sz w:val="24"/>
                <w:szCs w:val="24"/>
                <w:highlight w:val="yellow"/>
              </w:rPr>
              <w:t>月19日;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93" w:hRule="atLeast"/>
        </w:trPr>
        <w:tc>
          <w:tcPr>
            <w:tcW w:w="595" w:type="dxa"/>
            <w:vMerge w:val="continue"/>
            <w:tcBorders>
              <w:left w:val="single" w:color="auto" w:sz="2" w:space="0"/>
              <w:right w:val="single" w:color="auto" w:sz="2" w:space="0"/>
            </w:tcBorders>
            <w:vAlign w:val="center"/>
          </w:tcPr>
          <w:p>
            <w:pPr>
              <w:snapToGrid w:val="0"/>
              <w:ind w:firstLine="420" w:firstLineChars="200"/>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cs="宋体"/>
                <w:sz w:val="24"/>
                <w:szCs w:val="24"/>
              </w:rPr>
            </w:pPr>
            <w:r>
              <w:rPr>
                <w:rFonts w:hint="eastAsia" w:ascii="宋体" w:hAnsi="宋体" w:cs="宋体"/>
                <w:b/>
                <w:sz w:val="24"/>
                <w:szCs w:val="24"/>
              </w:rPr>
              <w:t>发标方式：</w:t>
            </w:r>
            <w:r>
              <w:rPr>
                <w:rFonts w:ascii="宋体" w:hAnsi="宋体" w:cs="宋体"/>
                <w:sz w:val="24"/>
                <w:szCs w:val="24"/>
              </w:rPr>
              <w:t>中国重汽官网</w:t>
            </w:r>
            <w:r>
              <w:rPr>
                <w:rFonts w:hint="eastAsia" w:ascii="宋体" w:hAnsi="宋体" w:cs="宋体"/>
                <w:sz w:val="24"/>
                <w:szCs w:val="24"/>
              </w:rPr>
              <w:t>、山东省阳光采购服务平台</w:t>
            </w:r>
            <w:r>
              <w:rPr>
                <w:rFonts w:hint="eastAsia" w:ascii="宋体" w:hAnsi="宋体"/>
                <w:color w:val="000000"/>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429" w:hRule="atLeast"/>
        </w:trPr>
        <w:tc>
          <w:tcPr>
            <w:tcW w:w="595" w:type="dxa"/>
            <w:vMerge w:val="continue"/>
            <w:tcBorders>
              <w:left w:val="single" w:color="auto" w:sz="2" w:space="0"/>
              <w:bottom w:val="single" w:color="auto" w:sz="2" w:space="0"/>
              <w:right w:val="single" w:color="auto" w:sz="2" w:space="0"/>
            </w:tcBorders>
            <w:vAlign w:val="center"/>
          </w:tcPr>
          <w:p>
            <w:pPr>
              <w:snapToGrid w:val="0"/>
              <w:ind w:firstLine="480" w:firstLineChars="200"/>
              <w:rPr>
                <w:rFonts w:hint="eastAsia" w:ascii="宋体" w:hAnsi="宋体" w:cs="宋体"/>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jc w:val="left"/>
              <w:rPr>
                <w:rFonts w:hint="eastAsia" w:ascii="宋体" w:hAnsi="宋体" w:cs="宋体"/>
                <w:b/>
                <w:bCs/>
                <w:sz w:val="24"/>
                <w:szCs w:val="24"/>
              </w:rPr>
            </w:pPr>
            <w:r>
              <w:rPr>
                <w:rFonts w:hint="eastAsia" w:ascii="宋体" w:hAnsi="宋体" w:cs="宋体"/>
                <w:sz w:val="24"/>
                <w:szCs w:val="24"/>
              </w:rPr>
              <w:t>如果投标人对招标文件商务部分、技术部分有疑问，请各投标人在本答疑环节提出。</w:t>
            </w:r>
          </w:p>
          <w:p>
            <w:pPr>
              <w:ind w:firstLine="482" w:firstLineChars="200"/>
              <w:jc w:val="left"/>
              <w:rPr>
                <w:rFonts w:hint="eastAsia" w:ascii="宋体" w:hAnsi="宋体" w:cs="宋体"/>
                <w:sz w:val="24"/>
                <w:szCs w:val="24"/>
              </w:rPr>
            </w:pPr>
            <w:r>
              <w:rPr>
                <w:rFonts w:hint="eastAsia" w:ascii="宋体" w:hAnsi="宋体" w:cs="宋体"/>
                <w:b/>
                <w:bCs/>
                <w:sz w:val="24"/>
                <w:szCs w:val="24"/>
              </w:rPr>
              <w:t>提交疑问时间：</w:t>
            </w:r>
            <w:r>
              <w:rPr>
                <w:rFonts w:hint="eastAsia" w:ascii="宋体" w:hAnsi="宋体" w:cs="宋体"/>
                <w:bCs/>
                <w:sz w:val="24"/>
                <w:szCs w:val="24"/>
                <w:highlight w:val="yellow"/>
              </w:rPr>
              <w:t>2025年</w:t>
            </w:r>
            <w:r>
              <w:rPr>
                <w:rFonts w:hint="eastAsia" w:ascii="宋体" w:hAnsi="宋体" w:cs="宋体"/>
                <w:bCs/>
                <w:sz w:val="24"/>
                <w:szCs w:val="24"/>
                <w:highlight w:val="yellow"/>
                <w:u w:val="single"/>
              </w:rPr>
              <w:t>12</w:t>
            </w:r>
            <w:r>
              <w:rPr>
                <w:rFonts w:hint="eastAsia" w:ascii="宋体" w:hAnsi="宋体" w:cs="宋体"/>
                <w:bCs/>
                <w:sz w:val="24"/>
                <w:szCs w:val="24"/>
                <w:highlight w:val="yellow"/>
              </w:rPr>
              <w:t>月24日17:00前；</w:t>
            </w:r>
          </w:p>
          <w:p>
            <w:pPr>
              <w:ind w:firstLine="482" w:firstLineChars="200"/>
              <w:jc w:val="left"/>
              <w:rPr>
                <w:rFonts w:hint="eastAsia" w:ascii="宋体" w:hAnsi="宋体" w:cs="宋体"/>
                <w:b/>
                <w:bCs/>
                <w:sz w:val="24"/>
                <w:szCs w:val="24"/>
              </w:rPr>
            </w:pPr>
            <w:r>
              <w:rPr>
                <w:rFonts w:hint="eastAsia" w:ascii="宋体" w:hAnsi="宋体" w:cs="宋体"/>
                <w:b/>
                <w:bCs/>
                <w:sz w:val="24"/>
                <w:szCs w:val="24"/>
              </w:rPr>
              <w:t>提交疑问方式</w:t>
            </w:r>
            <w:r>
              <w:rPr>
                <w:rFonts w:hint="eastAsia" w:ascii="宋体" w:hAnsi="宋体" w:cs="宋体"/>
                <w:sz w:val="24"/>
                <w:szCs w:val="24"/>
              </w:rPr>
              <w:t>：将答疑问题以word文件格式发送至联系人邮件内，并电话联系技术人员查收，</w:t>
            </w:r>
            <w:r>
              <w:rPr>
                <w:rFonts w:hint="eastAsia" w:ascii="宋体" w:hAnsi="宋体" w:cs="宋体"/>
                <w:b/>
                <w:bCs/>
                <w:sz w:val="24"/>
                <w:szCs w:val="24"/>
              </w:rPr>
              <w:t>邮件名格式为：XXX公司（五个字以内公司简称）XX项目答疑文件。</w:t>
            </w:r>
          </w:p>
          <w:p>
            <w:pPr>
              <w:ind w:firstLine="482" w:firstLineChars="200"/>
              <w:jc w:val="left"/>
              <w:rPr>
                <w:rFonts w:hint="eastAsia" w:ascii="宋体" w:hAnsi="宋体" w:cs="宋体"/>
                <w:sz w:val="24"/>
                <w:szCs w:val="24"/>
              </w:rPr>
            </w:pPr>
            <w:r>
              <w:rPr>
                <w:rFonts w:hint="eastAsia" w:ascii="宋体" w:hAnsi="宋体" w:cs="宋体"/>
                <w:b/>
                <w:bCs/>
                <w:sz w:val="24"/>
                <w:szCs w:val="24"/>
              </w:rPr>
              <w:t>同时必须在邮件中以文字方式提供投标人全称、投标授权人姓名、联系方式（固定电话、手机、电子邮箱），并提供附件2</w:t>
            </w:r>
            <w:r>
              <w:rPr>
                <w:rFonts w:hint="eastAsia"/>
                <w:b/>
                <w:bCs/>
                <w:color w:val="000000"/>
                <w:sz w:val="24"/>
                <w:szCs w:val="24"/>
              </w:rPr>
              <w:t>法定代表人授权委托书</w:t>
            </w:r>
            <w:r>
              <w:rPr>
                <w:rFonts w:hint="eastAsia" w:ascii="宋体" w:hAnsi="宋体" w:cs="宋体"/>
                <w:b/>
                <w:bCs/>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07" w:hRule="atLeast"/>
        </w:trPr>
        <w:tc>
          <w:tcPr>
            <w:tcW w:w="595"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jc w:val="center"/>
              <w:rPr>
                <w:rFonts w:hint="eastAsia" w:ascii="宋体" w:hAnsi="宋体" w:cs="宋体"/>
                <w:sz w:val="24"/>
                <w:szCs w:val="24"/>
              </w:rPr>
            </w:pPr>
            <w:r>
              <w:rPr>
                <w:rFonts w:hint="eastAsia" w:ascii="宋体" w:hAnsi="宋体" w:cs="宋体"/>
                <w:sz w:val="24"/>
                <w:szCs w:val="24"/>
              </w:rPr>
              <w:t>2.2</w:t>
            </w:r>
          </w:p>
        </w:tc>
        <w:tc>
          <w:tcPr>
            <w:tcW w:w="8363"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shd w:val="clear" w:color="auto" w:fill="FFFFFF" w:themeFill="background1"/>
              <w:ind w:firstLine="480" w:firstLineChars="200"/>
              <w:rPr>
                <w:rFonts w:hint="eastAsia" w:ascii="宋体" w:hAnsi="宋体" w:cs="宋体"/>
                <w:sz w:val="24"/>
                <w:szCs w:val="24"/>
              </w:rPr>
            </w:pPr>
            <w:r>
              <w:rPr>
                <w:rFonts w:hint="eastAsia" w:ascii="宋体" w:hAnsi="宋体" w:cs="宋体"/>
                <w:sz w:val="24"/>
                <w:szCs w:val="24"/>
              </w:rPr>
              <w:t>领取答疑、澄清和修改文件时间：</w:t>
            </w:r>
            <w:r>
              <w:rPr>
                <w:rFonts w:hint="eastAsia" w:ascii="宋体" w:hAnsi="宋体" w:cs="宋体"/>
                <w:sz w:val="24"/>
                <w:szCs w:val="24"/>
                <w:highlight w:val="yellow"/>
              </w:rPr>
              <w:t>2025年</w:t>
            </w:r>
            <w:r>
              <w:rPr>
                <w:rFonts w:hint="eastAsia" w:ascii="宋体" w:hAnsi="宋体" w:cs="宋体"/>
                <w:sz w:val="24"/>
                <w:szCs w:val="24"/>
                <w:highlight w:val="yellow"/>
                <w:u w:val="single"/>
              </w:rPr>
              <w:t>12</w:t>
            </w:r>
            <w:r>
              <w:rPr>
                <w:rFonts w:hint="eastAsia" w:ascii="宋体" w:hAnsi="宋体" w:cs="宋体"/>
                <w:sz w:val="24"/>
                <w:szCs w:val="24"/>
                <w:highlight w:val="yellow"/>
              </w:rPr>
              <w:t>月24日17:00</w:t>
            </w:r>
            <w:r>
              <w:rPr>
                <w:rFonts w:hint="eastAsia" w:ascii="宋体" w:hAnsi="宋体" w:cs="宋体"/>
                <w:sz w:val="24"/>
                <w:szCs w:val="24"/>
              </w:rPr>
              <w:t>前；</w:t>
            </w:r>
          </w:p>
          <w:p>
            <w:pPr>
              <w:shd w:val="clear" w:color="auto" w:fill="FFFFFF" w:themeFill="background1"/>
              <w:ind w:firstLine="480" w:firstLineChars="200"/>
              <w:rPr>
                <w:rFonts w:hint="eastAsia" w:ascii="宋体" w:hAnsi="宋体" w:cs="宋体"/>
                <w:sz w:val="24"/>
                <w:szCs w:val="24"/>
              </w:rPr>
            </w:pPr>
            <w:r>
              <w:rPr>
                <w:rFonts w:hint="eastAsia" w:ascii="宋体" w:hAnsi="宋体" w:cs="宋体"/>
                <w:sz w:val="24"/>
                <w:szCs w:val="24"/>
              </w:rPr>
              <w:t>答疑、澄清和修改文件方式：招标人将以电子邮件的方式将招标文件的答疑澄清文件发送至答疑文件提交时登记的电子邮箱。</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45"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宋体" w:hAnsi="宋体" w:cs="宋体"/>
                <w:b/>
                <w:bCs/>
                <w:sz w:val="24"/>
                <w:szCs w:val="24"/>
                <w:highlight w:val="green"/>
              </w:rPr>
            </w:pPr>
            <w:r>
              <w:rPr>
                <w:rFonts w:hint="eastAsia" w:ascii="宋体" w:hAnsi="宋体" w:cs="宋体"/>
                <w:sz w:val="24"/>
                <w:szCs w:val="24"/>
              </w:rPr>
              <w:t>2.3</w:t>
            </w:r>
          </w:p>
        </w:tc>
        <w:tc>
          <w:tcPr>
            <w:tcW w:w="8363" w:type="dxa"/>
            <w:tcBorders>
              <w:top w:val="single" w:color="auto" w:sz="2" w:space="0"/>
              <w:left w:val="single" w:color="auto" w:sz="2" w:space="0"/>
              <w:bottom w:val="single" w:color="auto" w:sz="2" w:space="0"/>
              <w:right w:val="single" w:color="auto" w:sz="2" w:space="0"/>
            </w:tcBorders>
            <w:vAlign w:val="center"/>
          </w:tcPr>
          <w:p>
            <w:pPr>
              <w:pStyle w:val="27"/>
              <w:spacing w:line="240" w:lineRule="auto"/>
              <w:ind w:firstLine="482"/>
              <w:rPr>
                <w:rFonts w:hint="eastAsia" w:cs="宋体"/>
                <w:b/>
                <w:bCs/>
              </w:rPr>
            </w:pPr>
            <w:r>
              <w:rPr>
                <w:rFonts w:hint="eastAsia" w:cs="宋体"/>
                <w:b/>
                <w:bCs/>
              </w:rPr>
              <w:t>报名方式：</w:t>
            </w:r>
            <w:r>
              <w:rPr>
                <w:rFonts w:hint="eastAsia" w:cs="宋体"/>
              </w:rPr>
              <w:t>拟投标人根据招标人在中国重汽官网等公开媒体上发布的招标信息，</w:t>
            </w:r>
            <w:r>
              <w:rPr>
                <w:rFonts w:hint="eastAsia" w:hAnsi="Courier New"/>
              </w:rPr>
              <w:t>在“中国重汽e采通”平台报名</w:t>
            </w:r>
            <w:r>
              <w:rPr>
                <w:rFonts w:hint="eastAsia" w:cs="宋体"/>
              </w:rPr>
              <w:t>。</w:t>
            </w:r>
            <w:r>
              <w:rPr>
                <w:rFonts w:hint="eastAsia" w:cs="宋体"/>
                <w:b/>
                <w:bCs/>
                <w:highlight w:val="yellow"/>
                <w:lang w:bidi="ar"/>
              </w:rPr>
              <w:t>操作方式参考附件15和16</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3" w:hRule="atLeast"/>
        </w:trPr>
        <w:tc>
          <w:tcPr>
            <w:tcW w:w="595" w:type="dxa"/>
            <w:vMerge w:val="continue"/>
            <w:tcBorders>
              <w:left w:val="single" w:color="auto" w:sz="2" w:space="0"/>
              <w:right w:val="single" w:color="auto" w:sz="2" w:space="0"/>
            </w:tcBorders>
            <w:vAlign w:val="center"/>
          </w:tcPr>
          <w:p>
            <w:pPr>
              <w:jc w:val="left"/>
            </w:pPr>
          </w:p>
        </w:tc>
        <w:tc>
          <w:tcPr>
            <w:tcW w:w="8363" w:type="dxa"/>
            <w:tcBorders>
              <w:top w:val="single" w:color="auto" w:sz="2" w:space="0"/>
              <w:left w:val="single" w:color="auto" w:sz="2" w:space="0"/>
              <w:bottom w:val="single" w:color="auto" w:sz="2" w:space="0"/>
              <w:right w:val="single" w:color="auto" w:sz="2" w:space="0"/>
            </w:tcBorders>
            <w:vAlign w:val="center"/>
          </w:tcPr>
          <w:p>
            <w:pPr>
              <w:pStyle w:val="27"/>
              <w:spacing w:line="240" w:lineRule="auto"/>
              <w:ind w:firstLine="482"/>
              <w:rPr>
                <w:rFonts w:hint="eastAsia" w:cs="宋体"/>
                <w:b/>
                <w:bCs/>
              </w:rPr>
            </w:pPr>
            <w:r>
              <w:rPr>
                <w:rFonts w:hint="eastAsia" w:cs="宋体"/>
                <w:b/>
                <w:bCs/>
                <w:lang w:val="en-US" w:eastAsia="zh-CN"/>
              </w:rPr>
              <w:t>应</w:t>
            </w:r>
            <w:r>
              <w:rPr>
                <w:rFonts w:hint="eastAsia" w:cs="宋体"/>
                <w:b/>
                <w:bCs/>
              </w:rPr>
              <w:t>标截止时间：</w:t>
            </w:r>
            <w:r>
              <w:rPr>
                <w:rFonts w:hint="eastAsia" w:cs="宋体"/>
                <w:highlight w:val="yellow"/>
              </w:rPr>
              <w:t>2025年12月2</w:t>
            </w:r>
            <w:r>
              <w:rPr>
                <w:rFonts w:hint="eastAsia" w:cs="宋体"/>
                <w:highlight w:val="yellow"/>
                <w:lang w:val="en-US" w:eastAsia="zh-CN"/>
              </w:rPr>
              <w:t>2</w:t>
            </w:r>
            <w:r>
              <w:rPr>
                <w:rFonts w:hint="eastAsia" w:cs="宋体"/>
                <w:highlight w:val="yellow"/>
              </w:rPr>
              <w:t>日17时00分00秒</w:t>
            </w:r>
          </w:p>
          <w:p>
            <w:pPr>
              <w:pStyle w:val="27"/>
              <w:spacing w:line="240" w:lineRule="auto"/>
              <w:ind w:firstLine="482"/>
              <w:rPr>
                <w:rFonts w:hint="eastAsia" w:cs="宋体"/>
                <w:highlight w:val="yellow"/>
              </w:rPr>
            </w:pPr>
            <w:r>
              <w:rPr>
                <w:rFonts w:hint="eastAsia" w:cs="宋体"/>
                <w:b/>
                <w:bCs/>
              </w:rPr>
              <w:t>投标截止时间：</w:t>
            </w:r>
            <w:r>
              <w:rPr>
                <w:rFonts w:hint="eastAsia" w:cs="宋体"/>
                <w:highlight w:val="yellow"/>
              </w:rPr>
              <w:t>2025年12月2</w:t>
            </w:r>
            <w:r>
              <w:rPr>
                <w:rFonts w:hint="eastAsia" w:cs="宋体"/>
                <w:highlight w:val="yellow"/>
                <w:lang w:val="en-US" w:eastAsia="zh-CN"/>
              </w:rPr>
              <w:t>7</w:t>
            </w:r>
            <w:r>
              <w:rPr>
                <w:rFonts w:hint="eastAsia" w:cs="宋体"/>
                <w:highlight w:val="yellow"/>
              </w:rPr>
              <w:t>日17时00分00秒</w:t>
            </w:r>
          </w:p>
          <w:p>
            <w:pPr>
              <w:pStyle w:val="27"/>
              <w:spacing w:line="240" w:lineRule="auto"/>
              <w:ind w:firstLine="482"/>
              <w:rPr>
                <w:rFonts w:hint="eastAsia" w:cs="宋体"/>
                <w:highlight w:val="yellow"/>
              </w:rPr>
            </w:pPr>
            <w:r>
              <w:rPr>
                <w:rFonts w:hint="eastAsia" w:cs="宋体"/>
                <w:b/>
                <w:bCs/>
              </w:rPr>
              <w:t>注：请务必在应标截止时间前完成注册及应标操作，注册审核需2-4日，应标截止时间精确到秒，逾期将无法应标。请自行掌握时间，避免无法应标。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cs="宋体"/>
                <w:b/>
                <w:bCs/>
                <w:sz w:val="24"/>
                <w:szCs w:val="24"/>
              </w:rPr>
            </w:pPr>
            <w:r>
              <w:rPr>
                <w:rFonts w:hint="eastAsia" w:ascii="宋体" w:hAnsi="宋体" w:cs="宋体"/>
                <w:b/>
                <w:bCs/>
                <w:sz w:val="24"/>
                <w:szCs w:val="24"/>
              </w:rPr>
              <w:t>3.投标文件的组成、编制及投递</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5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cs="宋体"/>
                <w:sz w:val="24"/>
                <w:szCs w:val="24"/>
              </w:rPr>
            </w:pPr>
            <w:r>
              <w:rPr>
                <w:rFonts w:hint="eastAsia" w:ascii="宋体" w:hAnsi="宋体" w:cs="宋体"/>
                <w:sz w:val="24"/>
                <w:szCs w:val="24"/>
              </w:rPr>
              <w:t>3.1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hint="eastAsia" w:ascii="宋体" w:hAnsi="宋体" w:cs="宋体"/>
                <w:bCs/>
                <w:sz w:val="24"/>
                <w:szCs w:val="24"/>
              </w:rPr>
            </w:pPr>
            <w:r>
              <w:rPr>
                <w:rFonts w:hint="eastAsia" w:cs="宋体"/>
                <w:bCs/>
                <w:sz w:val="24"/>
                <w:szCs w:val="24"/>
              </w:rPr>
              <w:t>本项目投标文件分为</w:t>
            </w:r>
            <w:r>
              <w:rPr>
                <w:rFonts w:hint="eastAsia" w:cs="宋体"/>
                <w:b/>
                <w:sz w:val="24"/>
                <w:szCs w:val="24"/>
              </w:rPr>
              <w:t>纸质版</w:t>
            </w:r>
            <w:r>
              <w:rPr>
                <w:rFonts w:hint="eastAsia" w:cs="宋体"/>
                <w:bCs/>
                <w:sz w:val="24"/>
                <w:szCs w:val="24"/>
              </w:rPr>
              <w:t>投标文件和</w:t>
            </w:r>
            <w:r>
              <w:rPr>
                <w:rFonts w:hint="eastAsia" w:cs="宋体"/>
                <w:b/>
                <w:sz w:val="24"/>
                <w:szCs w:val="24"/>
              </w:rPr>
              <w:t>电子版</w:t>
            </w:r>
            <w:r>
              <w:rPr>
                <w:rFonts w:hint="eastAsia" w:cs="宋体"/>
                <w:bCs/>
                <w:sz w:val="24"/>
                <w:szCs w:val="24"/>
              </w:rPr>
              <w:t>投标文件</w:t>
            </w:r>
            <w:r>
              <w:rPr>
                <w:rFonts w:hint="eastAsia" w:cs="宋体"/>
                <w:bCs/>
                <w:sz w:val="24"/>
                <w:szCs w:val="24"/>
                <w:highlight w:val="yellow"/>
              </w:rPr>
              <w:t>（电子版为纸质盖章版的扫描件）</w:t>
            </w:r>
            <w:r>
              <w:rPr>
                <w:rFonts w:hint="eastAsia" w:cs="宋体"/>
                <w:bCs/>
                <w:sz w:val="24"/>
                <w:szCs w:val="24"/>
              </w:rPr>
              <w:t>，均由</w:t>
            </w:r>
            <w:r>
              <w:rPr>
                <w:rFonts w:hint="eastAsia" w:cs="宋体"/>
                <w:b/>
                <w:sz w:val="24"/>
                <w:szCs w:val="24"/>
              </w:rPr>
              <w:t>《投标文件（资质标）》、《投标文件（技术标）》、《投标文件（商务标）》（开标一览表）</w:t>
            </w:r>
            <w:r>
              <w:rPr>
                <w:rFonts w:hint="eastAsia" w:cs="宋体"/>
                <w:bCs/>
                <w:sz w:val="24"/>
                <w:szCs w:val="24"/>
              </w:rPr>
              <w:t>文件组成，共计3个文件</w:t>
            </w:r>
            <w:r>
              <w:rPr>
                <w:rFonts w:hint="eastAsia" w:ascii="宋体" w:hAnsi="宋体" w:cs="宋体"/>
                <w:bCs/>
                <w:sz w:val="24"/>
                <w:szCs w:val="24"/>
              </w:rPr>
              <w:t>。</w:t>
            </w:r>
          </w:p>
          <w:p>
            <w:pPr>
              <w:ind w:firstLine="482" w:firstLineChars="200"/>
              <w:rPr>
                <w:rFonts w:hint="eastAsia" w:ascii="宋体" w:hAnsi="宋体" w:cs="宋体"/>
                <w:b/>
                <w:sz w:val="24"/>
                <w:szCs w:val="24"/>
              </w:rPr>
            </w:pPr>
            <w:r>
              <w:rPr>
                <w:rFonts w:hint="eastAsia" w:cs="宋体"/>
                <w:b/>
                <w:sz w:val="24"/>
                <w:szCs w:val="24"/>
              </w:rPr>
              <w:t>《投标文件（资质标）》</w:t>
            </w:r>
            <w:r>
              <w:rPr>
                <w:rFonts w:hint="eastAsia" w:ascii="宋体" w:hAnsi="宋体" w:cs="宋体"/>
                <w:bCs/>
                <w:sz w:val="24"/>
                <w:szCs w:val="24"/>
              </w:rPr>
              <w:t>一个文件（里面是全部资质投标书），</w:t>
            </w:r>
            <w:r>
              <w:rPr>
                <w:rFonts w:hint="eastAsia" w:cs="宋体"/>
                <w:b/>
                <w:sz w:val="24"/>
                <w:szCs w:val="24"/>
              </w:rPr>
              <w:t>投标文件（技术标）》</w:t>
            </w:r>
            <w:r>
              <w:rPr>
                <w:rFonts w:hint="eastAsia" w:ascii="宋体" w:hAnsi="宋体" w:cs="宋体"/>
                <w:bCs/>
                <w:sz w:val="24"/>
                <w:szCs w:val="24"/>
              </w:rPr>
              <w:t>一个文件（里面是全部技术投标书），</w:t>
            </w:r>
            <w:r>
              <w:rPr>
                <w:rFonts w:hint="eastAsia" w:cs="宋体"/>
                <w:b/>
                <w:sz w:val="24"/>
                <w:szCs w:val="24"/>
              </w:rPr>
              <w:t>《投标文件（商务标）》（开标一览表）</w:t>
            </w:r>
            <w:r>
              <w:rPr>
                <w:rFonts w:hint="eastAsia" w:ascii="宋体" w:hAnsi="宋体" w:cs="宋体"/>
                <w:bCs/>
                <w:sz w:val="24"/>
                <w:szCs w:val="24"/>
              </w:rPr>
              <w:t>一个文件（里面是全部商务投标书），</w:t>
            </w:r>
            <w:r>
              <w:rPr>
                <w:rFonts w:hint="eastAsia" w:ascii="宋体" w:hAnsi="宋体" w:cs="宋体"/>
                <w:b/>
                <w:sz w:val="24"/>
                <w:szCs w:val="24"/>
              </w:rPr>
              <w:t>具体组成等详细要求见招标文件第三部分投标文件编制第三条。</w:t>
            </w:r>
          </w:p>
          <w:p>
            <w:pPr>
              <w:ind w:firstLine="480" w:firstLineChars="200"/>
              <w:rPr>
                <w:rFonts w:hint="eastAsia" w:ascii="宋体" w:hAnsi="宋体" w:cs="宋体"/>
                <w:sz w:val="24"/>
                <w:szCs w:val="24"/>
              </w:rPr>
            </w:pPr>
            <w:r>
              <w:rPr>
                <w:rFonts w:hint="eastAsia" w:ascii="宋体" w:hAnsi="宋体" w:cs="宋体"/>
                <w:bCs/>
                <w:color w:val="000000"/>
                <w:sz w:val="24"/>
                <w:szCs w:val="24"/>
              </w:rPr>
              <w:t>注意不按此要求提供投标文件的，投标文件做无效标处理。</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cs="宋体"/>
                <w:sz w:val="24"/>
                <w:szCs w:val="24"/>
              </w:rPr>
            </w:pPr>
            <w:r>
              <w:rPr>
                <w:rFonts w:hint="eastAsia" w:ascii="宋体" w:hAnsi="宋体" w:cs="宋体"/>
                <w:sz w:val="24"/>
                <w:szCs w:val="24"/>
              </w:rPr>
              <w:t>3.2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cs="宋体"/>
                <w:bCs/>
                <w:sz w:val="24"/>
                <w:szCs w:val="24"/>
                <w:highlight w:val="yellow"/>
              </w:rPr>
            </w:pPr>
            <w:r>
              <w:rPr>
                <w:rFonts w:hint="eastAsia" w:cs="宋体"/>
                <w:b/>
                <w:sz w:val="24"/>
                <w:szCs w:val="24"/>
              </w:rPr>
              <w:t>投标方式：在中国重汽e采通平台应标投标。</w:t>
            </w:r>
            <w:r>
              <w:rPr>
                <w:rFonts w:hint="eastAsia" w:cs="宋体"/>
                <w:b/>
                <w:sz w:val="24"/>
                <w:szCs w:val="24"/>
                <w:highlight w:val="yellow"/>
              </w:rPr>
              <w:t>操作方式参考附件15、16</w:t>
            </w:r>
          </w:p>
          <w:p>
            <w:pPr>
              <w:ind w:firstLine="480" w:firstLineChars="200"/>
              <w:rPr>
                <w:rFonts w:hint="eastAsia" w:ascii="宋体" w:hAnsi="宋体"/>
                <w:color w:val="000000"/>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cs="宋体"/>
                <w:sz w:val="24"/>
                <w:szCs w:val="24"/>
              </w:rPr>
            </w:pPr>
            <w:r>
              <w:rPr>
                <w:rFonts w:hint="eastAsia" w:ascii="宋体" w:hAnsi="宋体" w:cs="宋体"/>
                <w:sz w:val="24"/>
                <w:szCs w:val="24"/>
              </w:rPr>
              <w:t>3.3</w:t>
            </w:r>
          </w:p>
        </w:tc>
        <w:tc>
          <w:tcPr>
            <w:tcW w:w="8363" w:type="dxa"/>
            <w:tcBorders>
              <w:top w:val="single" w:color="auto" w:sz="2" w:space="0"/>
              <w:left w:val="single" w:color="auto" w:sz="2" w:space="0"/>
              <w:bottom w:val="single" w:color="auto" w:sz="2" w:space="0"/>
              <w:right w:val="single" w:color="auto" w:sz="2" w:space="0"/>
            </w:tcBorders>
            <w:vAlign w:val="center"/>
          </w:tcPr>
          <w:p>
            <w:pPr>
              <w:pStyle w:val="10"/>
              <w:ind w:firstLine="482" w:firstLineChars="200"/>
              <w:rPr>
                <w:rFonts w:hint="eastAsia" w:hAnsi="宋体" w:cs="宋体"/>
                <w:sz w:val="24"/>
                <w:szCs w:val="24"/>
                <w:highlight w:val="yellow"/>
              </w:rPr>
            </w:pPr>
            <w:r>
              <w:rPr>
                <w:rFonts w:hint="eastAsia" w:hAnsi="宋体" w:cs="宋体"/>
                <w:b/>
                <w:bCs/>
                <w:sz w:val="24"/>
                <w:szCs w:val="24"/>
              </w:rPr>
              <w:t>投标文件递交截止时间：</w:t>
            </w:r>
            <w:r>
              <w:rPr>
                <w:rFonts w:hint="eastAsia" w:hAnsi="宋体" w:cs="宋体"/>
                <w:sz w:val="24"/>
                <w:szCs w:val="24"/>
                <w:highlight w:val="yellow"/>
                <w:u w:val="single"/>
              </w:rPr>
              <w:t>2025</w:t>
            </w:r>
            <w:r>
              <w:rPr>
                <w:rFonts w:hint="eastAsia" w:hAnsi="宋体" w:cs="宋体"/>
                <w:sz w:val="24"/>
                <w:szCs w:val="24"/>
                <w:highlight w:val="yellow"/>
              </w:rPr>
              <w:t>年</w:t>
            </w:r>
            <w:r>
              <w:rPr>
                <w:rFonts w:hint="eastAsia" w:hAnsi="宋体" w:cs="宋体"/>
                <w:sz w:val="24"/>
                <w:szCs w:val="24"/>
                <w:highlight w:val="yellow"/>
                <w:u w:val="single"/>
              </w:rPr>
              <w:t>12</w:t>
            </w:r>
            <w:r>
              <w:rPr>
                <w:rFonts w:hint="eastAsia" w:hAnsi="宋体" w:cs="宋体"/>
                <w:sz w:val="24"/>
                <w:szCs w:val="24"/>
                <w:highlight w:val="yellow"/>
              </w:rPr>
              <w:t>月2</w:t>
            </w:r>
            <w:r>
              <w:rPr>
                <w:rFonts w:hint="eastAsia" w:hAnsi="宋体" w:cs="宋体"/>
                <w:sz w:val="24"/>
                <w:szCs w:val="24"/>
                <w:highlight w:val="yellow"/>
                <w:lang w:val="en-US" w:eastAsia="zh-CN"/>
              </w:rPr>
              <w:t>7</w:t>
            </w:r>
            <w:r>
              <w:rPr>
                <w:rFonts w:hint="eastAsia" w:hAnsi="宋体" w:cs="宋体"/>
                <w:sz w:val="24"/>
                <w:szCs w:val="24"/>
                <w:highlight w:val="yellow"/>
              </w:rPr>
              <w:t>日</w:t>
            </w:r>
            <w:r>
              <w:rPr>
                <w:rFonts w:hint="eastAsia" w:hAnsi="宋体" w:cs="宋体"/>
                <w:kern w:val="0"/>
                <w:sz w:val="24"/>
                <w:szCs w:val="24"/>
                <w:highlight w:val="yellow"/>
              </w:rPr>
              <w:t>17</w:t>
            </w:r>
            <w:r>
              <w:rPr>
                <w:rFonts w:hint="eastAsia" w:hAnsi="宋体" w:cs="宋体"/>
                <w:sz w:val="24"/>
                <w:szCs w:val="24"/>
                <w:highlight w:val="yellow"/>
              </w:rPr>
              <w:t>:00:00（北京时间）</w:t>
            </w:r>
          </w:p>
          <w:p>
            <w:pPr>
              <w:pStyle w:val="10"/>
              <w:ind w:firstLine="482" w:firstLineChars="200"/>
              <w:rPr>
                <w:rFonts w:hint="eastAsia" w:hAnsi="宋体" w:cs="宋体"/>
                <w:sz w:val="24"/>
                <w:szCs w:val="24"/>
                <w:highlight w:val="yellow"/>
              </w:rPr>
            </w:pPr>
            <w:r>
              <w:rPr>
                <w:rFonts w:hint="eastAsia" w:hAnsi="宋体" w:cs="宋体"/>
                <w:b/>
                <w:bCs/>
                <w:sz w:val="24"/>
                <w:szCs w:val="24"/>
              </w:rPr>
              <w:t>注：请务必在投标文件递交截止时间前完成投标操作，截止时间精确到秒，逾期将无法投标。请自行掌握时间，避免无法投标</w:t>
            </w:r>
            <w:r>
              <w:rPr>
                <w:rFonts w:hint="eastAsia" w:cs="宋体"/>
                <w:b/>
                <w:bCs/>
                <w:sz w:val="24"/>
                <w:szCs w:val="28"/>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7"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cs="宋体"/>
                <w:sz w:val="24"/>
                <w:szCs w:val="24"/>
              </w:rPr>
            </w:pPr>
            <w:r>
              <w:rPr>
                <w:rFonts w:hint="eastAsia" w:ascii="宋体" w:hAnsi="宋体" w:cs="宋体"/>
                <w:sz w:val="24"/>
                <w:szCs w:val="24"/>
              </w:rPr>
              <w:t>3.4</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cs="宋体"/>
                <w:sz w:val="24"/>
                <w:szCs w:val="24"/>
              </w:rPr>
            </w:pPr>
            <w:r>
              <w:rPr>
                <w:rFonts w:hint="eastAsia" w:ascii="宋体" w:hAnsi="宋体" w:cs="宋体"/>
                <w:b/>
                <w:bCs/>
                <w:sz w:val="24"/>
                <w:szCs w:val="24"/>
              </w:rPr>
              <w:t>投标文件有效期：</w:t>
            </w:r>
            <w:r>
              <w:rPr>
                <w:rFonts w:hint="eastAsia" w:ascii="宋体" w:hAnsi="宋体" w:cs="宋体"/>
                <w:sz w:val="24"/>
                <w:szCs w:val="24"/>
              </w:rPr>
              <w:t>自开标之日起90个日历日。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01"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cs="宋体"/>
                <w:b/>
                <w:bCs/>
                <w:sz w:val="24"/>
                <w:szCs w:val="24"/>
              </w:rPr>
            </w:pPr>
            <w:r>
              <w:rPr>
                <w:rFonts w:hint="eastAsia" w:ascii="宋体" w:hAnsi="宋体" w:cs="宋体"/>
                <w:b/>
                <w:bCs/>
                <w:sz w:val="24"/>
                <w:szCs w:val="24"/>
              </w:rPr>
              <w:t>4.投标保证金及投标有效期</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cs="宋体"/>
                <w:sz w:val="24"/>
                <w:szCs w:val="24"/>
              </w:rPr>
            </w:pPr>
            <w:r>
              <w:rPr>
                <w:rFonts w:hint="eastAsia" w:ascii="宋体" w:hAnsi="宋体" w:cs="宋体"/>
                <w:sz w:val="24"/>
                <w:szCs w:val="24"/>
              </w:rPr>
              <w:t>4.1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cs="宋体"/>
                <w:sz w:val="24"/>
                <w:szCs w:val="24"/>
              </w:rPr>
            </w:pPr>
            <w:r>
              <w:rPr>
                <w:rFonts w:hint="eastAsia" w:ascii="宋体" w:hAnsi="宋体" w:cs="宋体"/>
                <w:b/>
                <w:bCs/>
                <w:sz w:val="24"/>
                <w:szCs w:val="24"/>
              </w:rPr>
              <w:t>投标保证金的缴纳形式：</w:t>
            </w:r>
            <w:r>
              <w:rPr>
                <w:rFonts w:hint="eastAsia" w:ascii="宋体" w:hAnsi="宋体" w:cs="宋体"/>
                <w:sz w:val="24"/>
                <w:szCs w:val="24"/>
              </w:rPr>
              <w:t>电汇或网银</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69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cs="宋体"/>
                <w:sz w:val="24"/>
                <w:szCs w:val="24"/>
                <w:highlight w:val="cyan"/>
              </w:rPr>
            </w:pPr>
            <w:r>
              <w:rPr>
                <w:rFonts w:hint="eastAsia" w:ascii="宋体" w:hAnsi="宋体" w:cs="宋体"/>
                <w:sz w:val="24"/>
                <w:szCs w:val="24"/>
              </w:rPr>
              <w:t>4.2</w:t>
            </w:r>
          </w:p>
        </w:tc>
        <w:tc>
          <w:tcPr>
            <w:tcW w:w="8363" w:type="dxa"/>
            <w:tcBorders>
              <w:top w:val="single" w:color="auto" w:sz="2" w:space="0"/>
              <w:left w:val="single" w:color="auto" w:sz="2" w:space="0"/>
              <w:bottom w:val="single" w:color="auto" w:sz="2" w:space="0"/>
              <w:right w:val="single" w:color="auto" w:sz="2" w:space="0"/>
            </w:tcBorders>
            <w:vAlign w:val="center"/>
          </w:tcPr>
          <w:p>
            <w:pPr>
              <w:spacing w:line="360" w:lineRule="auto"/>
              <w:ind w:firstLine="480" w:firstLineChars="200"/>
              <w:rPr>
                <w:rFonts w:ascii="宋体"/>
                <w:sz w:val="24"/>
              </w:rPr>
            </w:pPr>
            <w:r>
              <w:rPr>
                <w:rFonts w:hint="eastAsia" w:ascii="宋体"/>
                <w:sz w:val="24"/>
              </w:rPr>
              <w:t>投标保证金金额：人民币20000元</w:t>
            </w:r>
          </w:p>
          <w:p>
            <w:pPr>
              <w:spacing w:line="360" w:lineRule="auto"/>
              <w:ind w:firstLine="480" w:firstLineChars="200"/>
              <w:rPr>
                <w:rFonts w:ascii="宋体"/>
                <w:sz w:val="24"/>
              </w:rPr>
            </w:pPr>
            <w:r>
              <w:rPr>
                <w:rFonts w:hint="eastAsia" w:ascii="宋体"/>
                <w:sz w:val="24"/>
              </w:rPr>
              <w:t>单位名称：重汽汽车金融有限公司</w:t>
            </w:r>
          </w:p>
          <w:p>
            <w:pPr>
              <w:spacing w:line="360" w:lineRule="auto"/>
              <w:ind w:firstLine="480" w:firstLineChars="200"/>
              <w:rPr>
                <w:rFonts w:ascii="宋体"/>
                <w:sz w:val="24"/>
              </w:rPr>
            </w:pPr>
            <w:r>
              <w:rPr>
                <w:rFonts w:hint="eastAsia" w:ascii="宋体"/>
                <w:sz w:val="24"/>
              </w:rPr>
              <w:t>收款账号：8112501412100610655</w:t>
            </w:r>
          </w:p>
          <w:p>
            <w:pPr>
              <w:spacing w:line="360" w:lineRule="auto"/>
              <w:ind w:firstLine="480" w:firstLineChars="200"/>
              <w:rPr>
                <w:rFonts w:ascii="宋体"/>
                <w:sz w:val="24"/>
              </w:rPr>
            </w:pPr>
            <w:r>
              <w:rPr>
                <w:rFonts w:hint="eastAsia" w:ascii="宋体"/>
                <w:sz w:val="24"/>
              </w:rPr>
              <w:t>开户行名称：中信银行济南舜耕支行</w:t>
            </w:r>
          </w:p>
          <w:p>
            <w:pPr>
              <w:spacing w:line="360" w:lineRule="auto"/>
              <w:ind w:firstLine="480" w:firstLineChars="200"/>
              <w:rPr>
                <w:rFonts w:ascii="宋体"/>
                <w:sz w:val="24"/>
              </w:rPr>
            </w:pPr>
            <w:r>
              <w:rPr>
                <w:rFonts w:hint="eastAsia" w:ascii="宋体"/>
                <w:sz w:val="24"/>
              </w:rPr>
              <w:t>开户行行号：302451037264</w:t>
            </w:r>
          </w:p>
          <w:p>
            <w:pPr>
              <w:pStyle w:val="23"/>
              <w:numPr>
                <w:ilvl w:val="0"/>
                <w:numId w:val="4"/>
              </w:numPr>
              <w:spacing w:line="440" w:lineRule="exact"/>
              <w:ind w:firstLine="482" w:firstLineChars="200"/>
              <w:rPr>
                <w:rFonts w:hint="eastAsia" w:hAnsi="宋体" w:cs="宋体"/>
                <w:sz w:val="24"/>
                <w:szCs w:val="24"/>
                <w:highlight w:val="cyan"/>
              </w:rPr>
            </w:pPr>
            <w:r>
              <w:rPr>
                <w:rFonts w:hint="eastAsia" w:asciiTheme="majorEastAsia" w:hAnsiTheme="majorEastAsia" w:eastAsiaTheme="majorEastAsia"/>
                <w:b/>
                <w:bCs/>
                <w:sz w:val="24"/>
                <w:szCs w:val="24"/>
              </w:rPr>
              <w:t>转账附言：公司名称+项目名称+投标保证金。</w:t>
            </w:r>
            <w:r>
              <w:rPr>
                <w:rFonts w:hint="eastAsia"/>
                <w:sz w:val="24"/>
                <w:szCs w:val="28"/>
                <w:highlight w:val="red"/>
              </w:rPr>
              <w:t>（严格按照此格式备注）</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6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cs="宋体"/>
                <w:sz w:val="24"/>
                <w:szCs w:val="24"/>
              </w:rPr>
            </w:pPr>
            <w:r>
              <w:rPr>
                <w:rFonts w:hint="eastAsia" w:ascii="宋体" w:hAnsi="宋体" w:cs="宋体"/>
                <w:sz w:val="24"/>
                <w:szCs w:val="24"/>
              </w:rPr>
              <w:t>4.3</w:t>
            </w:r>
          </w:p>
        </w:tc>
        <w:tc>
          <w:tcPr>
            <w:tcW w:w="8363" w:type="dxa"/>
            <w:tcBorders>
              <w:top w:val="single" w:color="auto" w:sz="2" w:space="0"/>
              <w:left w:val="single" w:color="auto" w:sz="2" w:space="0"/>
              <w:bottom w:val="single" w:color="auto" w:sz="2" w:space="0"/>
              <w:right w:val="single" w:color="auto" w:sz="2" w:space="0"/>
            </w:tcBorders>
            <w:vAlign w:val="center"/>
          </w:tcPr>
          <w:p>
            <w:pPr>
              <w:pStyle w:val="13"/>
              <w:spacing w:after="0" w:line="240" w:lineRule="auto"/>
              <w:ind w:left="0" w:leftChars="0" w:firstLine="482"/>
              <w:rPr>
                <w:rFonts w:hint="eastAsia" w:ascii="宋体" w:hAnsi="宋体" w:cs="宋体"/>
                <w:sz w:val="24"/>
                <w:szCs w:val="24"/>
              </w:rPr>
            </w:pPr>
            <w:r>
              <w:rPr>
                <w:rFonts w:hint="eastAsia" w:ascii="宋体" w:hAnsi="宋体" w:cs="宋体"/>
                <w:b/>
                <w:bCs/>
                <w:sz w:val="24"/>
                <w:szCs w:val="24"/>
              </w:rPr>
              <w:t>保证金缴纳截止时间：</w:t>
            </w:r>
            <w:r>
              <w:rPr>
                <w:rFonts w:hint="eastAsia" w:ascii="宋体" w:hAnsi="宋体" w:cs="宋体"/>
                <w:sz w:val="24"/>
                <w:szCs w:val="24"/>
                <w:highlight w:val="yellow"/>
              </w:rPr>
              <w:t>20</w:t>
            </w:r>
            <w:r>
              <w:rPr>
                <w:rFonts w:ascii="宋体" w:hAnsi="宋体" w:cs="宋体"/>
                <w:sz w:val="24"/>
                <w:szCs w:val="24"/>
                <w:highlight w:val="yellow"/>
              </w:rPr>
              <w:t>2</w:t>
            </w:r>
            <w:r>
              <w:rPr>
                <w:rFonts w:hint="eastAsia" w:ascii="宋体" w:hAnsi="宋体" w:cs="宋体"/>
                <w:sz w:val="24"/>
                <w:szCs w:val="24"/>
                <w:highlight w:val="yellow"/>
              </w:rPr>
              <w:t>5年12月2</w:t>
            </w:r>
            <w:r>
              <w:rPr>
                <w:rFonts w:hint="eastAsia" w:ascii="宋体" w:hAnsi="宋体" w:cs="宋体"/>
                <w:sz w:val="24"/>
                <w:szCs w:val="24"/>
                <w:highlight w:val="yellow"/>
                <w:lang w:val="en-US" w:eastAsia="zh-CN"/>
              </w:rPr>
              <w:t>7</w:t>
            </w:r>
            <w:r>
              <w:rPr>
                <w:rFonts w:hint="eastAsia" w:ascii="宋体" w:hAnsi="宋体" w:cs="宋体"/>
                <w:sz w:val="24"/>
                <w:szCs w:val="24"/>
                <w:highlight w:val="yellow"/>
              </w:rPr>
              <w:t>日17：</w:t>
            </w:r>
            <w:r>
              <w:rPr>
                <w:rFonts w:ascii="宋体" w:hAnsi="宋体" w:cs="宋体"/>
                <w:sz w:val="24"/>
                <w:szCs w:val="24"/>
                <w:highlight w:val="yellow"/>
              </w:rPr>
              <w:t>0</w:t>
            </w:r>
            <w:r>
              <w:rPr>
                <w:rFonts w:hint="eastAsia" w:ascii="宋体" w:hAnsi="宋体" w:cs="宋体"/>
                <w:sz w:val="24"/>
                <w:szCs w:val="24"/>
                <w:highlight w:val="yellow"/>
              </w:rPr>
              <w:t>0前</w:t>
            </w:r>
          </w:p>
          <w:p>
            <w:pPr>
              <w:pStyle w:val="13"/>
              <w:spacing w:after="0" w:line="240" w:lineRule="auto"/>
              <w:ind w:left="0" w:leftChars="0" w:firstLine="480"/>
              <w:rPr>
                <w:rFonts w:hint="eastAsia" w:ascii="宋体" w:hAnsi="宋体" w:cs="宋体"/>
                <w:sz w:val="24"/>
                <w:szCs w:val="24"/>
              </w:rPr>
            </w:pPr>
            <w:r>
              <w:rPr>
                <w:rFonts w:hint="eastAsia" w:ascii="宋体" w:hAnsi="宋体" w:cs="宋体"/>
                <w:sz w:val="24"/>
                <w:szCs w:val="24"/>
              </w:rPr>
              <w:t>供应商应充分考虑银行信息交换时间，由此带来的保证金不能按时到帐的责任由供应商自行承担。</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cs="宋体"/>
                <w:sz w:val="24"/>
                <w:szCs w:val="24"/>
              </w:rPr>
            </w:pPr>
            <w:r>
              <w:rPr>
                <w:rFonts w:hint="eastAsia" w:ascii="宋体" w:hAnsi="宋体" w:cs="宋体"/>
                <w:sz w:val="24"/>
                <w:szCs w:val="24"/>
              </w:rPr>
              <w:t>4.4</w:t>
            </w:r>
          </w:p>
        </w:tc>
        <w:tc>
          <w:tcPr>
            <w:tcW w:w="8363" w:type="dxa"/>
            <w:tcBorders>
              <w:top w:val="single" w:color="auto" w:sz="2" w:space="0"/>
              <w:left w:val="single" w:color="auto" w:sz="2" w:space="0"/>
              <w:bottom w:val="single" w:color="auto" w:sz="2" w:space="0"/>
              <w:right w:val="single" w:color="auto" w:sz="2" w:space="0"/>
            </w:tcBorders>
            <w:vAlign w:val="center"/>
          </w:tcPr>
          <w:p>
            <w:pPr>
              <w:pStyle w:val="13"/>
              <w:spacing w:after="0" w:line="240" w:lineRule="auto"/>
              <w:ind w:left="0" w:leftChars="0" w:firstLine="480"/>
              <w:rPr>
                <w:rFonts w:hint="eastAsia" w:ascii="宋体" w:hAnsi="宋体" w:cs="宋体"/>
                <w:sz w:val="24"/>
                <w:szCs w:val="24"/>
              </w:rPr>
            </w:pPr>
            <w:r>
              <w:rPr>
                <w:rFonts w:hint="eastAsia" w:ascii="宋体" w:hAnsi="宋体" w:cs="宋体"/>
                <w:sz w:val="24"/>
                <w:szCs w:val="24"/>
              </w:rPr>
              <w:t>对于没有中标的投标人，投标保证金将于招标人内部完成中标人评审并确认最终中标人后在30工作日内予以原路返还（无息）；对于中标方，投标保证金将在签订合同后30个工作日内原路返还（无息）。</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cs="宋体"/>
                <w:b/>
                <w:bCs/>
                <w:sz w:val="24"/>
                <w:szCs w:val="24"/>
              </w:rPr>
            </w:pPr>
            <w:r>
              <w:rPr>
                <w:rFonts w:hint="eastAsia" w:ascii="宋体" w:hAnsi="宋体" w:cs="宋体"/>
                <w:b/>
                <w:bCs/>
                <w:sz w:val="24"/>
                <w:szCs w:val="24"/>
              </w:rPr>
              <w:t>5.开评标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cs="宋体"/>
                <w:sz w:val="24"/>
                <w:szCs w:val="24"/>
              </w:rPr>
            </w:pPr>
            <w:r>
              <w:rPr>
                <w:rFonts w:hint="eastAsia" w:ascii="宋体" w:hAnsi="宋体" w:cs="宋体"/>
                <w:sz w:val="24"/>
                <w:szCs w:val="24"/>
              </w:rPr>
              <w:t>5.1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cs="宋体"/>
                <w:sz w:val="24"/>
                <w:szCs w:val="24"/>
              </w:rPr>
            </w:pPr>
            <w:r>
              <w:rPr>
                <w:rFonts w:hint="eastAsia" w:ascii="宋体" w:hAnsi="宋体" w:cs="宋体"/>
                <w:b/>
                <w:bCs/>
                <w:sz w:val="24"/>
                <w:szCs w:val="24"/>
              </w:rPr>
              <w:t>开标时间：</w:t>
            </w:r>
            <w:r>
              <w:rPr>
                <w:rFonts w:hint="eastAsia" w:ascii="宋体" w:hAnsi="宋体" w:cs="宋体"/>
                <w:sz w:val="24"/>
                <w:szCs w:val="24"/>
                <w:highlight w:val="yellow"/>
              </w:rPr>
              <w:t>20</w:t>
            </w:r>
            <w:r>
              <w:rPr>
                <w:rFonts w:ascii="宋体" w:hAnsi="宋体" w:cs="宋体"/>
                <w:sz w:val="24"/>
                <w:szCs w:val="24"/>
                <w:highlight w:val="yellow"/>
              </w:rPr>
              <w:t>2</w:t>
            </w:r>
            <w:r>
              <w:rPr>
                <w:rFonts w:hint="eastAsia" w:ascii="宋体" w:hAnsi="宋体" w:cs="宋体"/>
                <w:sz w:val="24"/>
                <w:szCs w:val="24"/>
                <w:highlight w:val="yellow"/>
              </w:rPr>
              <w:t>5年12月2</w:t>
            </w:r>
            <w:r>
              <w:rPr>
                <w:rFonts w:hint="eastAsia" w:ascii="宋体" w:hAnsi="宋体" w:cs="宋体"/>
                <w:sz w:val="24"/>
                <w:szCs w:val="24"/>
                <w:highlight w:val="yellow"/>
                <w:lang w:val="en-US" w:eastAsia="zh-CN"/>
              </w:rPr>
              <w:t>8</w:t>
            </w:r>
            <w:r>
              <w:rPr>
                <w:rFonts w:hint="eastAsia" w:ascii="宋体" w:hAnsi="宋体" w:cs="宋体"/>
                <w:sz w:val="24"/>
                <w:szCs w:val="24"/>
                <w:highlight w:val="yellow"/>
              </w:rPr>
              <w:t>日9:</w:t>
            </w:r>
            <w:r>
              <w:rPr>
                <w:rFonts w:ascii="宋体" w:hAnsi="宋体" w:cs="宋体"/>
                <w:sz w:val="24"/>
                <w:szCs w:val="24"/>
                <w:highlight w:val="yellow"/>
              </w:rPr>
              <w:t>0</w:t>
            </w:r>
            <w:r>
              <w:rPr>
                <w:rFonts w:hint="eastAsia" w:ascii="宋体" w:hAnsi="宋体" w:cs="宋体"/>
                <w:sz w:val="24"/>
                <w:szCs w:val="24"/>
                <w:highlight w:val="yellow"/>
              </w:rPr>
              <w:t>0:00</w:t>
            </w:r>
            <w:r>
              <w:rPr>
                <w:rFonts w:hint="eastAsia" w:ascii="宋体" w:hAnsi="宋体" w:cs="宋体"/>
                <w:kern w:val="0"/>
                <w:sz w:val="24"/>
                <w:szCs w:val="24"/>
                <w:highlight w:val="yellow"/>
              </w:rPr>
              <w:t>。（</w:t>
            </w:r>
            <w:r>
              <w:rPr>
                <w:rFonts w:hint="eastAsia" w:ascii="宋体" w:hAnsi="宋体" w:cs="宋体"/>
                <w:sz w:val="24"/>
                <w:szCs w:val="24"/>
                <w:highlight w:val="yellow"/>
              </w:rPr>
              <w:t>暂定，以实际通知为准</w:t>
            </w:r>
            <w:r>
              <w:rPr>
                <w:rFonts w:hint="eastAsia" w:ascii="宋体" w:hAnsi="宋体" w:cs="宋体"/>
                <w:kern w:val="0"/>
                <w:sz w:val="24"/>
                <w:szCs w:val="24"/>
                <w:highlight w:val="yellow"/>
              </w:rPr>
              <w:t>）</w:t>
            </w:r>
            <w:bookmarkStart w:id="59" w:name="_GoBack"/>
            <w:bookmarkEnd w:id="59"/>
          </w:p>
          <w:p>
            <w:pPr>
              <w:ind w:firstLine="482" w:firstLineChars="200"/>
              <w:rPr>
                <w:rFonts w:hint="eastAsia" w:ascii="宋体" w:hAnsi="宋体" w:cs="宋体"/>
                <w:sz w:val="24"/>
                <w:szCs w:val="24"/>
              </w:rPr>
            </w:pPr>
            <w:r>
              <w:rPr>
                <w:rFonts w:hint="eastAsia" w:ascii="宋体" w:hAnsi="宋体" w:cs="宋体"/>
                <w:b/>
                <w:bCs/>
                <w:sz w:val="24"/>
                <w:szCs w:val="24"/>
              </w:rPr>
              <w:t>开标地点：</w:t>
            </w:r>
            <w:r>
              <w:rPr>
                <w:rFonts w:hint="eastAsia" w:ascii="宋体" w:hAnsi="宋体" w:cs="宋体"/>
                <w:sz w:val="24"/>
                <w:szCs w:val="24"/>
                <w:highlight w:val="yellow"/>
              </w:rPr>
              <w:t>济南市</w:t>
            </w:r>
            <w:r>
              <w:rPr>
                <w:rFonts w:hint="eastAsia" w:ascii="宋体" w:hAnsi="宋体"/>
                <w:color w:val="000000"/>
                <w:sz w:val="24"/>
                <w:szCs w:val="24"/>
                <w:highlight w:val="yellow"/>
              </w:rPr>
              <w:t>历城区</w:t>
            </w:r>
            <w:r>
              <w:rPr>
                <w:rFonts w:hint="eastAsia" w:ascii="宋体" w:hAnsi="宋体" w:cs="宋体"/>
                <w:sz w:val="24"/>
                <w:szCs w:val="24"/>
                <w:highlight w:val="yellow"/>
              </w:rPr>
              <w:t>华奥路777号重汽科技大厦1311会议室</w:t>
            </w:r>
            <w:r>
              <w:rPr>
                <w:rFonts w:hint="eastAsia" w:ascii="宋体" w:hAnsi="宋体" w:cs="宋体"/>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cs="宋体"/>
                <w:sz w:val="24"/>
                <w:szCs w:val="24"/>
              </w:rPr>
            </w:pPr>
            <w:r>
              <w:rPr>
                <w:rFonts w:hint="eastAsia" w:ascii="宋体" w:hAnsi="宋体" w:cs="宋体"/>
                <w:sz w:val="24"/>
                <w:szCs w:val="24"/>
              </w:rPr>
              <w:t>5.2</w:t>
            </w:r>
          </w:p>
        </w:tc>
        <w:tc>
          <w:tcPr>
            <w:tcW w:w="8363" w:type="dxa"/>
            <w:tcBorders>
              <w:top w:val="single" w:color="auto" w:sz="2" w:space="0"/>
              <w:left w:val="single" w:color="auto" w:sz="2" w:space="0"/>
              <w:bottom w:val="single" w:color="auto" w:sz="2" w:space="0"/>
              <w:right w:val="single" w:color="auto" w:sz="2" w:space="0"/>
            </w:tcBorders>
            <w:vAlign w:val="center"/>
          </w:tcPr>
          <w:p>
            <w:pPr>
              <w:pStyle w:val="7"/>
              <w:ind w:firstLine="482" w:firstLineChars="200"/>
              <w:rPr>
                <w:rFonts w:hint="eastAsia" w:ascii="宋体" w:hAnsi="宋体" w:cs="宋体"/>
                <w:sz w:val="24"/>
                <w:szCs w:val="24"/>
              </w:rPr>
            </w:pPr>
            <w:r>
              <w:rPr>
                <w:rFonts w:hint="eastAsia" w:ascii="宋体" w:hAnsi="宋体" w:cs="宋体"/>
                <w:b/>
                <w:bCs/>
                <w:sz w:val="24"/>
                <w:szCs w:val="24"/>
              </w:rPr>
              <w:t>评标方法：资质标审核→唱标→技术标评审→商务标评审。技术标入围后，原则上选取</w:t>
            </w:r>
            <w:r>
              <w:rPr>
                <w:rFonts w:hint="eastAsia" w:ascii="宋体" w:hAnsi="宋体"/>
                <w:b/>
                <w:bCs/>
                <w:color w:val="000000"/>
                <w:sz w:val="24"/>
                <w:szCs w:val="24"/>
              </w:rPr>
              <w:t>合理最低价中标</w:t>
            </w:r>
            <w:r>
              <w:rPr>
                <w:rFonts w:hint="eastAsia" w:ascii="宋体" w:hAnsi="宋体" w:cs="宋体"/>
                <w:sz w:val="24"/>
                <w:szCs w:val="24"/>
              </w:rPr>
              <w:t>。具体详见“第二部分投标须知第六条：评标原则”。</w:t>
            </w:r>
          </w:p>
        </w:tc>
      </w:tr>
      <w:bookmarkEnd w:id="1"/>
    </w:tbl>
    <w:p>
      <w:pPr>
        <w:jc w:val="center"/>
        <w:outlineLvl w:val="0"/>
        <w:rPr>
          <w:rFonts w:hint="eastAsia" w:ascii="宋体" w:hAnsi="宋体" w:cs="宋体"/>
          <w:bCs/>
          <w:sz w:val="40"/>
          <w:szCs w:val="40"/>
        </w:rPr>
      </w:pPr>
    </w:p>
    <w:p>
      <w:pPr>
        <w:jc w:val="center"/>
        <w:outlineLvl w:val="0"/>
        <w:rPr>
          <w:rFonts w:hint="eastAsia" w:ascii="方正小标宋简体" w:hAnsi="方正小标宋简体" w:eastAsia="方正小标宋简体" w:cs="方正小标宋简体"/>
          <w:bCs/>
          <w:sz w:val="40"/>
          <w:szCs w:val="40"/>
        </w:rPr>
      </w:pPr>
      <w:r>
        <w:rPr>
          <w:rFonts w:hint="eastAsia" w:ascii="宋体" w:hAnsi="宋体" w:cs="宋体"/>
          <w:bCs/>
          <w:sz w:val="40"/>
          <w:szCs w:val="40"/>
        </w:rPr>
        <w:t>第一章 供方资质要求</w:t>
      </w:r>
    </w:p>
    <w:p>
      <w:pPr>
        <w:pStyle w:val="18"/>
        <w:numPr>
          <w:ilvl w:val="0"/>
          <w:numId w:val="0"/>
        </w:numPr>
        <w:rPr>
          <w:rFonts w:hint="eastAsia" w:ascii="宋体" w:hAnsi="宋体"/>
          <w:bCs w:val="0"/>
          <w:spacing w:val="4"/>
          <w:sz w:val="24"/>
          <w:szCs w:val="24"/>
        </w:rPr>
      </w:pPr>
      <w:r>
        <w:rPr>
          <w:rFonts w:hint="eastAsia" w:ascii="宋体" w:hAnsi="宋体"/>
          <w:bCs w:val="0"/>
          <w:spacing w:val="4"/>
          <w:sz w:val="24"/>
          <w:szCs w:val="24"/>
        </w:rPr>
        <w:t>1</w:t>
      </w:r>
      <w:r>
        <w:rPr>
          <w:rFonts w:ascii="宋体" w:hAnsi="宋体"/>
          <w:bCs w:val="0"/>
          <w:spacing w:val="4"/>
          <w:sz w:val="24"/>
          <w:szCs w:val="24"/>
        </w:rPr>
        <w:t>.</w:t>
      </w:r>
      <w:r>
        <w:rPr>
          <w:rFonts w:hint="eastAsia" w:ascii="宋体" w:hAnsi="宋体"/>
          <w:bCs w:val="0"/>
          <w:spacing w:val="4"/>
          <w:sz w:val="24"/>
          <w:szCs w:val="24"/>
        </w:rPr>
        <w:t>1投标人资格要求</w:t>
      </w:r>
    </w:p>
    <w:p>
      <w:pPr>
        <w:spacing w:line="540" w:lineRule="exact"/>
        <w:ind w:firstLine="560" w:firstLineChars="200"/>
        <w:rPr>
          <w:rFonts w:hint="eastAsia" w:ascii="仿宋" w:hAnsi="仿宋" w:eastAsia="仿宋" w:cs="仿宋_GB2312"/>
          <w:sz w:val="28"/>
          <w:szCs w:val="28"/>
        </w:rPr>
      </w:pPr>
      <w:r>
        <w:rPr>
          <w:rFonts w:hint="eastAsia" w:ascii="仿宋" w:hAnsi="仿宋" w:eastAsia="仿宋" w:cs="仿宋_GB2312"/>
          <w:sz w:val="28"/>
          <w:szCs w:val="28"/>
        </w:rPr>
        <w:t>（1）投标人为依法</w:t>
      </w:r>
      <w:r>
        <w:rPr>
          <w:rFonts w:hint="eastAsia" w:ascii="仿宋" w:hAnsi="仿宋" w:eastAsia="仿宋"/>
          <w:bCs/>
          <w:sz w:val="28"/>
          <w:szCs w:val="28"/>
        </w:rPr>
        <w:t>设立</w:t>
      </w:r>
      <w:r>
        <w:rPr>
          <w:rFonts w:hint="eastAsia" w:ascii="仿宋" w:hAnsi="仿宋" w:eastAsia="仿宋" w:cs="仿宋_GB2312"/>
          <w:sz w:val="28"/>
          <w:szCs w:val="28"/>
        </w:rPr>
        <w:t>的综合性业务的律师事务所，具备国家行业主管部门批准的执业资格，总所或分所连续正常执业3年以上且声誉良好，财务状况良好、经营稳定，具有全面履约能力。</w:t>
      </w:r>
    </w:p>
    <w:p>
      <w:pPr>
        <w:spacing w:line="540" w:lineRule="exact"/>
        <w:ind w:firstLine="560" w:firstLineChars="200"/>
        <w:rPr>
          <w:rFonts w:hint="eastAsia" w:ascii="仿宋" w:hAnsi="仿宋" w:eastAsia="仿宋" w:cs="仿宋_GB2312"/>
          <w:sz w:val="28"/>
          <w:szCs w:val="28"/>
        </w:rPr>
      </w:pPr>
      <w:r>
        <w:rPr>
          <w:rFonts w:hint="eastAsia" w:ascii="仿宋" w:hAnsi="仿宋" w:eastAsia="仿宋" w:cs="仿宋_GB2312"/>
          <w:sz w:val="28"/>
          <w:szCs w:val="28"/>
        </w:rPr>
        <w:t>（2）投标人遵守执业准则和执业规范，诚实守信，勤勉尽责，近三年无行政处罚或失信记录等信息。</w:t>
      </w:r>
    </w:p>
    <w:p>
      <w:pPr>
        <w:spacing w:line="540" w:lineRule="exact"/>
        <w:ind w:firstLine="560" w:firstLineChars="200"/>
        <w:rPr>
          <w:rFonts w:hint="eastAsia" w:ascii="仿宋" w:hAnsi="仿宋" w:eastAsia="仿宋" w:cs="仿宋_GB2312"/>
          <w:sz w:val="28"/>
          <w:szCs w:val="28"/>
        </w:rPr>
      </w:pPr>
      <w:r>
        <w:rPr>
          <w:rFonts w:hint="eastAsia" w:ascii="仿宋" w:hAnsi="仿宋" w:eastAsia="仿宋" w:cs="仿宋_GB2312"/>
          <w:sz w:val="28"/>
          <w:szCs w:val="28"/>
        </w:rPr>
        <w:t>（3）投标人无招标违规、谎报年度信息报告、提供虚假纸质材料等行为或其他行政处罚记录，未被列入招标人“黑名单”。</w:t>
      </w:r>
    </w:p>
    <w:p>
      <w:pPr>
        <w:adjustRightInd w:val="0"/>
        <w:snapToGrid w:val="0"/>
        <w:spacing w:line="560" w:lineRule="exact"/>
        <w:ind w:firstLine="560" w:firstLineChars="200"/>
        <w:jc w:val="left"/>
        <w:rPr>
          <w:rFonts w:hint="eastAsia" w:ascii="仿宋" w:hAnsi="仿宋" w:eastAsia="仿宋" w:cs="仿宋_GB2312"/>
          <w:sz w:val="28"/>
          <w:szCs w:val="28"/>
        </w:rPr>
      </w:pPr>
      <w:r>
        <w:rPr>
          <w:rFonts w:hint="eastAsia" w:ascii="仿宋" w:hAnsi="仿宋" w:eastAsia="仿宋" w:cs="仿宋_GB2312"/>
          <w:sz w:val="28"/>
          <w:szCs w:val="28"/>
        </w:rPr>
        <w:t>（4）投标人财务状况良好，能提供加盖公章版近三年经会计师事务所审计且出具无保留意见的财务审计报告（包括但不限于资产负债表、利润表、现金流量表），且未显示异常。</w:t>
      </w:r>
    </w:p>
    <w:p>
      <w:pPr>
        <w:adjustRightInd w:val="0"/>
        <w:snapToGrid w:val="0"/>
        <w:spacing w:line="560" w:lineRule="exact"/>
        <w:ind w:firstLine="560" w:firstLineChars="200"/>
        <w:jc w:val="left"/>
        <w:rPr>
          <w:rFonts w:hint="eastAsia" w:ascii="仿宋" w:hAnsi="仿宋" w:eastAsia="仿宋" w:cs="仿宋_GB2312"/>
          <w:sz w:val="28"/>
          <w:szCs w:val="28"/>
        </w:rPr>
      </w:pPr>
      <w:r>
        <w:rPr>
          <w:rFonts w:hint="eastAsia" w:ascii="仿宋" w:hAnsi="仿宋" w:eastAsia="仿宋" w:cs="仿宋_GB2312"/>
          <w:sz w:val="28"/>
          <w:szCs w:val="28"/>
        </w:rPr>
        <w:t>（5）投标人纳税正常，能提供近半年完税证明。</w:t>
      </w:r>
    </w:p>
    <w:p>
      <w:pPr>
        <w:adjustRightInd w:val="0"/>
        <w:snapToGrid w:val="0"/>
        <w:spacing w:line="560" w:lineRule="exact"/>
        <w:ind w:firstLine="560" w:firstLineChars="200"/>
        <w:jc w:val="left"/>
        <w:rPr>
          <w:rFonts w:hint="eastAsia" w:ascii="仿宋" w:hAnsi="仿宋" w:eastAsia="仿宋" w:cs="仿宋_GB2312"/>
          <w:sz w:val="28"/>
          <w:szCs w:val="28"/>
        </w:rPr>
      </w:pPr>
      <w:r>
        <w:rPr>
          <w:rFonts w:hint="eastAsia" w:ascii="仿宋" w:hAnsi="仿宋" w:eastAsia="仿宋" w:cs="仿宋_GB2312"/>
          <w:sz w:val="28"/>
          <w:szCs w:val="28"/>
        </w:rPr>
        <w:t>（6）投标人的直接或间接股东、法定代表人、董事、监事、高管非重汽员工及其亲属。</w:t>
      </w:r>
    </w:p>
    <w:p>
      <w:pPr>
        <w:adjustRightInd w:val="0"/>
        <w:snapToGrid w:val="0"/>
        <w:spacing w:line="560" w:lineRule="exact"/>
        <w:ind w:firstLine="560" w:firstLineChars="200"/>
        <w:jc w:val="left"/>
        <w:rPr>
          <w:rFonts w:hint="eastAsia" w:ascii="仿宋" w:hAnsi="仿宋" w:eastAsia="仿宋" w:cs="仿宋_GB2312"/>
          <w:sz w:val="28"/>
          <w:szCs w:val="28"/>
        </w:rPr>
      </w:pPr>
      <w:r>
        <w:rPr>
          <w:rFonts w:hint="eastAsia" w:ascii="仿宋" w:hAnsi="仿宋" w:eastAsia="仿宋" w:cs="仿宋_GB2312"/>
          <w:sz w:val="28"/>
          <w:szCs w:val="28"/>
        </w:rPr>
        <w:t>（7）投标人之间必须具备充分的竞争关系。</w:t>
      </w:r>
    </w:p>
    <w:p>
      <w:pPr>
        <w:pStyle w:val="18"/>
        <w:numPr>
          <w:ilvl w:val="0"/>
          <w:numId w:val="0"/>
        </w:numPr>
        <w:rPr>
          <w:rFonts w:hint="eastAsia" w:ascii="宋体" w:hAnsi="宋体"/>
          <w:bCs w:val="0"/>
          <w:spacing w:val="4"/>
          <w:sz w:val="24"/>
          <w:szCs w:val="24"/>
        </w:rPr>
      </w:pPr>
      <w:r>
        <w:rPr>
          <w:rFonts w:hint="eastAsia" w:ascii="宋体" w:hAnsi="宋体"/>
          <w:bCs w:val="0"/>
          <w:spacing w:val="4"/>
          <w:sz w:val="24"/>
          <w:szCs w:val="24"/>
        </w:rPr>
        <w:t>1</w:t>
      </w:r>
      <w:r>
        <w:rPr>
          <w:rFonts w:ascii="宋体" w:hAnsi="宋体"/>
          <w:bCs w:val="0"/>
          <w:spacing w:val="4"/>
          <w:sz w:val="24"/>
          <w:szCs w:val="24"/>
        </w:rPr>
        <w:t>.</w:t>
      </w:r>
      <w:r>
        <w:rPr>
          <w:rFonts w:hint="eastAsia" w:ascii="宋体" w:hAnsi="宋体"/>
          <w:bCs w:val="0"/>
          <w:spacing w:val="4"/>
          <w:sz w:val="24"/>
          <w:szCs w:val="24"/>
        </w:rPr>
        <w:t>2投标人资质文件（加盖公章扫描件）</w:t>
      </w:r>
    </w:p>
    <w:p>
      <w:pPr>
        <w:adjustRightInd w:val="0"/>
        <w:snapToGrid w:val="0"/>
        <w:spacing w:line="560" w:lineRule="exact"/>
        <w:ind w:firstLine="560" w:firstLineChars="200"/>
        <w:jc w:val="left"/>
        <w:rPr>
          <w:rFonts w:hint="eastAsia" w:ascii="仿宋" w:hAnsi="仿宋" w:eastAsia="仿宋" w:cs="仿宋_GB2312"/>
          <w:sz w:val="28"/>
          <w:szCs w:val="28"/>
        </w:rPr>
      </w:pPr>
      <w:r>
        <w:rPr>
          <w:rFonts w:hint="eastAsia" w:ascii="仿宋" w:hAnsi="仿宋" w:eastAsia="仿宋" w:cs="仿宋_GB2312"/>
          <w:sz w:val="28"/>
          <w:szCs w:val="28"/>
        </w:rPr>
        <w:t>（1）法定代表人授权委托书（</w:t>
      </w:r>
      <w:r>
        <w:rPr>
          <w:rFonts w:ascii="仿宋" w:hAnsi="仿宋" w:eastAsia="仿宋" w:cs="仿宋_GB2312"/>
          <w:sz w:val="28"/>
          <w:szCs w:val="28"/>
        </w:rPr>
        <w:t>详见附件</w:t>
      </w:r>
      <w:r>
        <w:rPr>
          <w:rFonts w:hint="eastAsia" w:ascii="仿宋" w:hAnsi="仿宋" w:eastAsia="仿宋" w:cs="仿宋_GB2312"/>
          <w:sz w:val="28"/>
          <w:szCs w:val="28"/>
        </w:rPr>
        <w:t>一</w:t>
      </w:r>
      <w:r>
        <w:rPr>
          <w:rFonts w:ascii="仿宋" w:hAnsi="仿宋" w:eastAsia="仿宋" w:cs="仿宋_GB2312"/>
          <w:sz w:val="28"/>
          <w:szCs w:val="28"/>
        </w:rPr>
        <w:t>）</w:t>
      </w:r>
      <w:r>
        <w:rPr>
          <w:rFonts w:hint="eastAsia" w:ascii="仿宋" w:hAnsi="仿宋" w:eastAsia="仿宋" w:cs="仿宋_GB2312"/>
          <w:sz w:val="28"/>
          <w:szCs w:val="28"/>
        </w:rPr>
        <w:t>，被授权人需携带身份证原件进行资格审查；</w:t>
      </w:r>
    </w:p>
    <w:p>
      <w:pPr>
        <w:adjustRightInd w:val="0"/>
        <w:snapToGrid w:val="0"/>
        <w:spacing w:line="560" w:lineRule="exact"/>
        <w:ind w:firstLine="560" w:firstLineChars="200"/>
        <w:jc w:val="left"/>
        <w:rPr>
          <w:rFonts w:hint="eastAsia" w:ascii="仿宋" w:hAnsi="仿宋" w:eastAsia="仿宋" w:cs="仿宋_GB2312"/>
          <w:sz w:val="28"/>
          <w:szCs w:val="28"/>
        </w:rPr>
      </w:pPr>
      <w:r>
        <w:rPr>
          <w:rFonts w:hint="eastAsia" w:ascii="仿宋" w:hAnsi="仿宋" w:eastAsia="仿宋" w:cs="仿宋_GB2312"/>
          <w:sz w:val="28"/>
          <w:szCs w:val="28"/>
        </w:rPr>
        <w:t>（2）投标律师事务所概况（见附件二）及投标人律师事务所营业执照副本复印件、执业许可证复印件及其他符合投标人资格要求的文件；</w:t>
      </w:r>
    </w:p>
    <w:p>
      <w:pPr>
        <w:adjustRightInd w:val="0"/>
        <w:snapToGrid w:val="0"/>
        <w:spacing w:line="560" w:lineRule="exact"/>
        <w:ind w:firstLine="560" w:firstLineChars="200"/>
        <w:jc w:val="left"/>
        <w:rPr>
          <w:rFonts w:hint="eastAsia" w:ascii="仿宋" w:hAnsi="仿宋" w:eastAsia="仿宋" w:cs="仿宋_GB2312"/>
          <w:bCs/>
          <w:sz w:val="28"/>
          <w:szCs w:val="28"/>
        </w:rPr>
      </w:pPr>
      <w:r>
        <w:rPr>
          <w:rFonts w:hint="eastAsia" w:ascii="仿宋" w:hAnsi="仿宋" w:eastAsia="仿宋" w:cs="仿宋_GB2312"/>
          <w:sz w:val="28"/>
          <w:szCs w:val="28"/>
        </w:rPr>
        <w:t>（3）</w:t>
      </w:r>
      <w:r>
        <w:rPr>
          <w:rFonts w:hint="eastAsia" w:ascii="仿宋" w:hAnsi="仿宋" w:eastAsia="仿宋" w:cs="仿宋_GB2312"/>
          <w:bCs/>
          <w:sz w:val="28"/>
          <w:szCs w:val="28"/>
        </w:rPr>
        <w:t>经会计师事务所审计且出具无保留意见的近三年的财务审计报告，并加盖公章，包括但不限于报告页、经审计的资产负债表、利润表、现金流量表及报表附注。如没有经审计的财务报告，可提供加盖公章的近三年财务报表，包括但不限于资产负债表、利润表、现金流量表。应提供中文版本的审计报告或财务报表；</w:t>
      </w:r>
    </w:p>
    <w:p>
      <w:pPr>
        <w:adjustRightInd w:val="0"/>
        <w:snapToGrid w:val="0"/>
        <w:spacing w:line="560" w:lineRule="exact"/>
        <w:ind w:firstLine="560" w:firstLineChars="200"/>
        <w:jc w:val="left"/>
        <w:rPr>
          <w:rFonts w:hint="eastAsia" w:ascii="仿宋" w:hAnsi="仿宋" w:eastAsia="仿宋" w:cs="仿宋_GB2312"/>
          <w:bCs/>
          <w:sz w:val="28"/>
          <w:szCs w:val="28"/>
        </w:rPr>
      </w:pPr>
      <w:r>
        <w:rPr>
          <w:rFonts w:hint="eastAsia" w:ascii="仿宋" w:hAnsi="仿宋" w:eastAsia="仿宋" w:cs="仿宋_GB2312"/>
          <w:bCs/>
          <w:sz w:val="28"/>
          <w:szCs w:val="28"/>
        </w:rPr>
        <w:t>（4）最近半年完税证明、信用证明材料（中国人民银行信用代码证+征信报告）、年度纳税信用评价信息（可从电子税务局查询截图，加盖公章）及对外担保说明（写明对外有无对外担保和质押业务，加盖公章）；</w:t>
      </w:r>
    </w:p>
    <w:p>
      <w:pPr>
        <w:adjustRightInd w:val="0"/>
        <w:snapToGrid w:val="0"/>
        <w:spacing w:line="560" w:lineRule="exact"/>
        <w:ind w:firstLine="560" w:firstLineChars="200"/>
        <w:jc w:val="left"/>
        <w:rPr>
          <w:rFonts w:hint="eastAsia" w:ascii="仿宋" w:hAnsi="仿宋" w:eastAsia="仿宋" w:cs="仿宋_GB2312"/>
          <w:bCs/>
          <w:sz w:val="28"/>
          <w:szCs w:val="28"/>
        </w:rPr>
      </w:pPr>
      <w:r>
        <w:rPr>
          <w:rFonts w:hint="eastAsia" w:ascii="仿宋" w:hAnsi="仿宋" w:eastAsia="仿宋" w:cs="仿宋_GB2312"/>
          <w:bCs/>
          <w:sz w:val="28"/>
          <w:szCs w:val="28"/>
        </w:rPr>
        <w:t>（5）无行政处罚、失信记录等信息（在“国家企业信用信息公示系统”、“中国执行信息公开网”等平台）；</w:t>
      </w:r>
    </w:p>
    <w:p>
      <w:pPr>
        <w:adjustRightInd w:val="0"/>
        <w:snapToGrid w:val="0"/>
        <w:spacing w:line="560" w:lineRule="exact"/>
        <w:ind w:firstLine="560" w:firstLineChars="200"/>
        <w:jc w:val="left"/>
        <w:rPr>
          <w:rFonts w:hint="eastAsia" w:ascii="仿宋" w:hAnsi="仿宋" w:eastAsia="仿宋" w:cs="仿宋_GB2312"/>
          <w:sz w:val="28"/>
          <w:szCs w:val="28"/>
        </w:rPr>
      </w:pPr>
      <w:r>
        <w:rPr>
          <w:rFonts w:hint="eastAsia" w:ascii="仿宋" w:hAnsi="仿宋" w:eastAsia="仿宋" w:cs="仿宋_GB2312"/>
          <w:sz w:val="28"/>
          <w:szCs w:val="28"/>
        </w:rPr>
        <w:t>（6）投标人认为需要加以说明的其他内容。</w:t>
      </w:r>
    </w:p>
    <w:p>
      <w:pPr>
        <w:pStyle w:val="18"/>
        <w:numPr>
          <w:ilvl w:val="0"/>
          <w:numId w:val="0"/>
        </w:numPr>
        <w:rPr>
          <w:rFonts w:hint="eastAsia" w:ascii="宋体" w:hAnsi="宋体"/>
          <w:bCs w:val="0"/>
          <w:spacing w:val="4"/>
          <w:sz w:val="24"/>
          <w:szCs w:val="24"/>
        </w:rPr>
      </w:pPr>
      <w:r>
        <w:rPr>
          <w:rFonts w:hint="eastAsia" w:ascii="宋体" w:hAnsi="宋体"/>
          <w:bCs w:val="0"/>
          <w:spacing w:val="4"/>
          <w:sz w:val="24"/>
          <w:szCs w:val="24"/>
        </w:rPr>
        <w:t>1</w:t>
      </w:r>
      <w:r>
        <w:rPr>
          <w:rFonts w:ascii="宋体" w:hAnsi="宋体"/>
          <w:bCs w:val="0"/>
          <w:spacing w:val="4"/>
          <w:sz w:val="24"/>
          <w:szCs w:val="24"/>
        </w:rPr>
        <w:t>.</w:t>
      </w:r>
      <w:r>
        <w:rPr>
          <w:rFonts w:hint="eastAsia" w:ascii="宋体" w:hAnsi="宋体"/>
          <w:bCs w:val="0"/>
          <w:spacing w:val="4"/>
          <w:sz w:val="24"/>
          <w:szCs w:val="24"/>
        </w:rPr>
        <w:t>3投标人须知</w:t>
      </w:r>
    </w:p>
    <w:p>
      <w:pPr>
        <w:pStyle w:val="19"/>
        <w:numPr>
          <w:ilvl w:val="1"/>
          <w:numId w:val="0"/>
        </w:numPr>
        <w:spacing w:line="540" w:lineRule="exact"/>
        <w:ind w:firstLine="560" w:firstLineChars="200"/>
        <w:rPr>
          <w:rFonts w:hint="eastAsia" w:ascii="仿宋" w:hAnsi="仿宋" w:eastAsia="仿宋" w:cs="仿宋_GB2312"/>
          <w:bCs/>
          <w:szCs w:val="28"/>
        </w:rPr>
      </w:pPr>
      <w:r>
        <w:rPr>
          <w:rFonts w:hint="eastAsia" w:ascii="仿宋" w:hAnsi="仿宋" w:eastAsia="仿宋" w:cs="仿宋_GB2312"/>
          <w:b w:val="0"/>
          <w:szCs w:val="28"/>
        </w:rPr>
        <w:t>（1）根据《中华人民共和国招标投标法》，现对重汽汽车金融有限</w:t>
      </w:r>
      <w:r>
        <w:rPr>
          <w:rFonts w:ascii="仿宋" w:hAnsi="仿宋" w:eastAsia="仿宋" w:cs="仿宋_GB2312"/>
          <w:b w:val="0"/>
          <w:szCs w:val="28"/>
        </w:rPr>
        <w:t>公司</w:t>
      </w:r>
      <w:r>
        <w:rPr>
          <w:rFonts w:hint="eastAsia" w:ascii="仿宋" w:hAnsi="仿宋" w:eastAsia="仿宋" w:cs="仿宋_GB2312"/>
          <w:b w:val="0"/>
          <w:szCs w:val="28"/>
        </w:rPr>
        <w:t>外聘律所专项法律服务入库项目进行邀标，</w:t>
      </w:r>
      <w:r>
        <w:rPr>
          <w:rFonts w:hint="eastAsia" w:ascii="仿宋" w:hAnsi="仿宋" w:eastAsia="仿宋" w:cs="仿宋_GB2312"/>
          <w:b w:val="0"/>
          <w:szCs w:val="28"/>
          <w:u w:val="thick"/>
        </w:rPr>
        <w:t>拟入库4家服务律所</w:t>
      </w:r>
      <w:r>
        <w:rPr>
          <w:rFonts w:hint="eastAsia" w:ascii="仿宋" w:hAnsi="仿宋" w:eastAsia="仿宋" w:cs="仿宋_GB2312"/>
          <w:b w:val="0"/>
          <w:szCs w:val="28"/>
        </w:rPr>
        <w:t>。</w:t>
      </w:r>
      <w:bookmarkStart w:id="2" w:name="_Toc2295"/>
      <w:bookmarkStart w:id="3" w:name="_Toc6394"/>
      <w:bookmarkStart w:id="4" w:name="_Toc11629"/>
      <w:r>
        <w:rPr>
          <w:rFonts w:hint="eastAsia" w:ascii="仿宋" w:hAnsi="仿宋" w:eastAsia="仿宋" w:cs="仿宋_GB2312"/>
          <w:bCs/>
          <w:szCs w:val="28"/>
        </w:rPr>
        <w:t>本次招标仅为入库，邀标人不对具体案件分配作出承诺，邀标人有权按照内部管理要求、综合考虑律所办案能力等分配案件。</w:t>
      </w:r>
    </w:p>
    <w:p>
      <w:pPr>
        <w:pStyle w:val="19"/>
        <w:numPr>
          <w:ilvl w:val="1"/>
          <w:numId w:val="0"/>
        </w:numPr>
        <w:spacing w:line="540" w:lineRule="exact"/>
        <w:ind w:firstLine="560" w:firstLineChars="200"/>
        <w:rPr>
          <w:rFonts w:hint="eastAsia" w:ascii="仿宋" w:hAnsi="仿宋" w:eastAsia="仿宋" w:cs="仿宋_GB2312"/>
          <w:b w:val="0"/>
          <w:szCs w:val="28"/>
        </w:rPr>
      </w:pPr>
      <w:r>
        <w:rPr>
          <w:rFonts w:hint="eastAsia" w:ascii="仿宋" w:hAnsi="仿宋" w:eastAsia="仿宋" w:cs="仿宋_GB2312"/>
          <w:b w:val="0"/>
          <w:szCs w:val="28"/>
        </w:rPr>
        <w:t>（2）</w:t>
      </w:r>
      <w:r>
        <w:rPr>
          <w:rFonts w:ascii="仿宋" w:hAnsi="仿宋" w:eastAsia="仿宋" w:cs="仿宋_GB2312"/>
          <w:b w:val="0"/>
          <w:szCs w:val="28"/>
        </w:rPr>
        <w:t>本项目由单一供方直接投标，不得联合投标。未经招标方许可，不得以任何形式进行转包、分包。</w:t>
      </w:r>
      <w:bookmarkEnd w:id="2"/>
      <w:bookmarkEnd w:id="3"/>
      <w:bookmarkEnd w:id="4"/>
    </w:p>
    <w:p>
      <w:pPr>
        <w:spacing w:line="540" w:lineRule="exact"/>
        <w:ind w:firstLine="560" w:firstLineChars="200"/>
        <w:rPr>
          <w:rFonts w:hint="eastAsia" w:ascii="仿宋" w:hAnsi="仿宋" w:eastAsia="仿宋" w:cs="仿宋_GB2312"/>
          <w:sz w:val="28"/>
          <w:szCs w:val="28"/>
        </w:rPr>
      </w:pPr>
      <w:r>
        <w:rPr>
          <w:rFonts w:hint="eastAsia" w:ascii="仿宋" w:hAnsi="仿宋" w:eastAsia="仿宋" w:cs="仿宋_GB2312"/>
          <w:sz w:val="28"/>
          <w:szCs w:val="28"/>
        </w:rPr>
        <w:t>（3）</w:t>
      </w:r>
      <w:r>
        <w:rPr>
          <w:rFonts w:ascii="仿宋" w:hAnsi="仿宋" w:eastAsia="仿宋" w:cs="仿宋_GB2312"/>
          <w:sz w:val="28"/>
          <w:szCs w:val="28"/>
        </w:rPr>
        <w:t>投标人须确保遵守国家规定的各种有关投标的规定、法规、法律文件</w:t>
      </w:r>
      <w:r>
        <w:rPr>
          <w:rFonts w:hint="eastAsia" w:ascii="仿宋" w:hAnsi="仿宋" w:eastAsia="仿宋" w:cs="仿宋_GB2312"/>
          <w:sz w:val="28"/>
          <w:szCs w:val="28"/>
        </w:rPr>
        <w:t>等；投标人须确保具有良好的商业信誉和诚实的职业道德，提交的各项资质条件的证明材料均为真实可靠，如因举报等其他原因，被取消投标资格的，邀标人不负任何责任。</w:t>
      </w:r>
    </w:p>
    <w:p>
      <w:pPr>
        <w:spacing w:line="540" w:lineRule="exact"/>
        <w:ind w:firstLine="560" w:firstLineChars="200"/>
        <w:rPr>
          <w:rFonts w:hint="eastAsia" w:ascii="仿宋" w:hAnsi="仿宋" w:eastAsia="仿宋" w:cs="仿宋_GB2312"/>
          <w:sz w:val="28"/>
          <w:szCs w:val="28"/>
        </w:rPr>
      </w:pPr>
      <w:r>
        <w:rPr>
          <w:rFonts w:hint="eastAsia" w:ascii="仿宋" w:hAnsi="仿宋" w:eastAsia="仿宋" w:cs="仿宋_GB2312"/>
          <w:sz w:val="28"/>
          <w:szCs w:val="28"/>
        </w:rPr>
        <w:t>（4）投标人应仔细阅读并理解邀标文件的全部内容，并做出实质性响应。</w:t>
      </w:r>
    </w:p>
    <w:p>
      <w:pPr>
        <w:spacing w:line="540" w:lineRule="exact"/>
        <w:ind w:firstLine="560" w:firstLineChars="200"/>
        <w:rPr>
          <w:rFonts w:hint="eastAsia" w:ascii="仿宋" w:hAnsi="仿宋" w:eastAsia="仿宋" w:cs="仿宋_GB2312"/>
          <w:sz w:val="28"/>
          <w:szCs w:val="28"/>
        </w:rPr>
      </w:pPr>
      <w:r>
        <w:rPr>
          <w:rFonts w:hint="eastAsia" w:ascii="仿宋" w:hAnsi="仿宋" w:eastAsia="仿宋" w:cs="仿宋_GB2312"/>
          <w:sz w:val="28"/>
          <w:szCs w:val="28"/>
        </w:rPr>
        <w:t>（5）投标人须确保</w:t>
      </w:r>
      <w:r>
        <w:rPr>
          <w:rFonts w:ascii="仿宋" w:hAnsi="仿宋" w:eastAsia="仿宋" w:cs="仿宋_GB2312"/>
          <w:sz w:val="28"/>
          <w:szCs w:val="28"/>
        </w:rPr>
        <w:t>项目提供的服务</w:t>
      </w:r>
      <w:r>
        <w:rPr>
          <w:rFonts w:hint="eastAsia" w:ascii="仿宋" w:hAnsi="仿宋" w:eastAsia="仿宋" w:cs="仿宋_GB2312"/>
          <w:sz w:val="28"/>
          <w:szCs w:val="28"/>
        </w:rPr>
        <w:t>满足邀标文件要求。</w:t>
      </w:r>
    </w:p>
    <w:p>
      <w:pPr>
        <w:spacing w:line="540" w:lineRule="exact"/>
        <w:ind w:firstLine="560" w:firstLineChars="200"/>
        <w:rPr>
          <w:rFonts w:hint="eastAsia" w:ascii="仿宋" w:hAnsi="仿宋" w:eastAsia="仿宋" w:cs="仿宋_GB2312"/>
          <w:sz w:val="28"/>
          <w:szCs w:val="28"/>
        </w:rPr>
      </w:pPr>
      <w:r>
        <w:rPr>
          <w:rFonts w:hint="eastAsia" w:ascii="仿宋" w:hAnsi="仿宋" w:eastAsia="仿宋" w:cs="仿宋_GB2312"/>
          <w:sz w:val="28"/>
          <w:szCs w:val="28"/>
        </w:rPr>
        <w:t>（6）投标人应当按照邀标文件规定的内容和要求编制投标文件。</w:t>
      </w:r>
    </w:p>
    <w:p>
      <w:pPr>
        <w:spacing w:line="540" w:lineRule="exact"/>
        <w:ind w:firstLine="560" w:firstLineChars="200"/>
        <w:rPr>
          <w:rFonts w:hint="eastAsia" w:ascii="仿宋" w:hAnsi="仿宋" w:eastAsia="仿宋" w:cs="仿宋_GB2312"/>
          <w:sz w:val="28"/>
          <w:szCs w:val="28"/>
        </w:rPr>
      </w:pPr>
      <w:r>
        <w:rPr>
          <w:rFonts w:hint="eastAsia" w:ascii="仿宋" w:hAnsi="仿宋" w:eastAsia="仿宋" w:cs="仿宋_GB2312"/>
          <w:sz w:val="28"/>
          <w:szCs w:val="28"/>
        </w:rPr>
        <w:t>（7）投标人在收到邀标文件后，如有疑问，应以书面形式向邀标人提出，邀标人将以书面形式予以答复，但不说明答复的来源。</w:t>
      </w:r>
    </w:p>
    <w:p>
      <w:pPr>
        <w:spacing w:line="540" w:lineRule="exact"/>
        <w:ind w:firstLine="560" w:firstLineChars="200"/>
        <w:rPr>
          <w:rFonts w:hint="eastAsia" w:ascii="仿宋" w:hAnsi="仿宋" w:eastAsia="仿宋" w:cs="仿宋_GB2312"/>
          <w:sz w:val="28"/>
          <w:szCs w:val="28"/>
        </w:rPr>
      </w:pPr>
      <w:r>
        <w:rPr>
          <w:rFonts w:hint="eastAsia" w:ascii="仿宋" w:hAnsi="仿宋" w:eastAsia="仿宋" w:cs="仿宋_GB2312"/>
          <w:sz w:val="28"/>
          <w:szCs w:val="28"/>
        </w:rPr>
        <w:t>（8）在</w:t>
      </w:r>
      <w:r>
        <w:rPr>
          <w:rFonts w:ascii="仿宋" w:hAnsi="仿宋" w:eastAsia="仿宋" w:cs="仿宋_GB2312"/>
          <w:sz w:val="28"/>
          <w:szCs w:val="28"/>
        </w:rPr>
        <w:t>投标截止日期前</w:t>
      </w:r>
      <w:r>
        <w:rPr>
          <w:rFonts w:hint="eastAsia" w:ascii="仿宋" w:hAnsi="仿宋" w:eastAsia="仿宋" w:cs="仿宋_GB2312"/>
          <w:sz w:val="28"/>
          <w:szCs w:val="28"/>
        </w:rPr>
        <w:t>5天，邀标人都可能会以补充通知的方式修改邀标文件。</w:t>
      </w:r>
    </w:p>
    <w:p>
      <w:pPr>
        <w:spacing w:line="540" w:lineRule="exact"/>
        <w:ind w:firstLine="560" w:firstLineChars="200"/>
        <w:rPr>
          <w:rFonts w:hint="eastAsia" w:ascii="仿宋" w:hAnsi="仿宋" w:eastAsia="仿宋" w:cs="仿宋_GB2312"/>
          <w:sz w:val="28"/>
          <w:szCs w:val="28"/>
        </w:rPr>
      </w:pPr>
      <w:r>
        <w:rPr>
          <w:rFonts w:hint="eastAsia" w:ascii="仿宋" w:hAnsi="仿宋" w:eastAsia="仿宋" w:cs="仿宋_GB2312"/>
          <w:sz w:val="28"/>
          <w:szCs w:val="28"/>
        </w:rPr>
        <w:t>（9）无论投标结果如何，投标人应承担编制投标文件、递交投标文件、考察、参与现场开标等所涉及的一切费用。</w:t>
      </w:r>
    </w:p>
    <w:p>
      <w:pPr>
        <w:spacing w:line="540" w:lineRule="exact"/>
        <w:ind w:firstLine="560" w:firstLineChars="200"/>
        <w:rPr>
          <w:rFonts w:hint="eastAsia" w:ascii="仿宋" w:hAnsi="仿宋" w:eastAsia="仿宋" w:cs="仿宋_GB2312"/>
          <w:sz w:val="28"/>
          <w:szCs w:val="28"/>
        </w:rPr>
      </w:pPr>
      <w:r>
        <w:rPr>
          <w:rFonts w:hint="eastAsia" w:ascii="仿宋" w:hAnsi="仿宋" w:eastAsia="仿宋" w:cs="仿宋_GB2312"/>
          <w:sz w:val="28"/>
          <w:szCs w:val="28"/>
        </w:rPr>
        <w:t>（10）参加开标的</w:t>
      </w:r>
      <w:r>
        <w:rPr>
          <w:rFonts w:ascii="仿宋" w:hAnsi="仿宋" w:eastAsia="仿宋" w:cs="仿宋_GB2312"/>
          <w:sz w:val="28"/>
          <w:szCs w:val="28"/>
        </w:rPr>
        <w:t>投标方代表须持有</w:t>
      </w:r>
      <w:r>
        <w:rPr>
          <w:rFonts w:hint="eastAsia" w:ascii="仿宋" w:hAnsi="仿宋" w:eastAsia="仿宋" w:cs="仿宋_GB2312"/>
          <w:sz w:val="28"/>
          <w:szCs w:val="28"/>
        </w:rPr>
        <w:t>盖有投标人</w:t>
      </w:r>
      <w:r>
        <w:rPr>
          <w:rFonts w:ascii="仿宋" w:hAnsi="仿宋" w:eastAsia="仿宋" w:cs="仿宋_GB2312"/>
          <w:sz w:val="28"/>
          <w:szCs w:val="28"/>
        </w:rPr>
        <w:t>公章</w:t>
      </w:r>
      <w:r>
        <w:rPr>
          <w:rFonts w:hint="eastAsia" w:ascii="仿宋" w:hAnsi="仿宋" w:eastAsia="仿宋" w:cs="仿宋_GB2312"/>
          <w:sz w:val="28"/>
          <w:szCs w:val="28"/>
        </w:rPr>
        <w:t>的</w:t>
      </w:r>
      <w:r>
        <w:rPr>
          <w:rFonts w:ascii="仿宋" w:hAnsi="仿宋" w:eastAsia="仿宋" w:cs="仿宋_GB2312"/>
          <w:sz w:val="28"/>
          <w:szCs w:val="28"/>
        </w:rPr>
        <w:t>《</w:t>
      </w:r>
      <w:r>
        <w:rPr>
          <w:rFonts w:hint="eastAsia" w:ascii="仿宋" w:hAnsi="仿宋" w:eastAsia="仿宋" w:cs="仿宋_GB2312"/>
          <w:sz w:val="28"/>
          <w:szCs w:val="28"/>
        </w:rPr>
        <w:t>投标授权书</w:t>
      </w:r>
      <w:r>
        <w:rPr>
          <w:rFonts w:ascii="仿宋" w:hAnsi="仿宋" w:eastAsia="仿宋" w:cs="仿宋_GB2312"/>
          <w:sz w:val="28"/>
          <w:szCs w:val="28"/>
        </w:rPr>
        <w:t>》</w:t>
      </w:r>
      <w:r>
        <w:rPr>
          <w:rFonts w:hint="eastAsia" w:ascii="仿宋" w:hAnsi="仿宋" w:eastAsia="仿宋" w:cs="仿宋_GB2312"/>
          <w:sz w:val="28"/>
          <w:szCs w:val="28"/>
        </w:rPr>
        <w:t>。</w:t>
      </w:r>
    </w:p>
    <w:p>
      <w:pPr>
        <w:spacing w:line="540" w:lineRule="exact"/>
        <w:ind w:firstLine="560" w:firstLineChars="200"/>
        <w:rPr>
          <w:rFonts w:hint="eastAsia" w:ascii="仿宋" w:hAnsi="仿宋" w:eastAsia="仿宋" w:cs="仿宋_GB2312"/>
          <w:sz w:val="28"/>
          <w:szCs w:val="28"/>
          <w:u w:val="thick"/>
        </w:rPr>
      </w:pPr>
      <w:r>
        <w:rPr>
          <w:rFonts w:hint="eastAsia" w:ascii="仿宋" w:hAnsi="仿宋" w:eastAsia="仿宋" w:cs="仿宋_GB2312"/>
          <w:sz w:val="28"/>
          <w:szCs w:val="28"/>
          <w:u w:val="thick"/>
        </w:rPr>
        <w:t>（11）</w:t>
      </w:r>
      <w:r>
        <w:rPr>
          <w:rFonts w:ascii="仿宋" w:hAnsi="仿宋" w:eastAsia="仿宋" w:cs="仿宋_GB2312"/>
          <w:sz w:val="28"/>
          <w:szCs w:val="28"/>
          <w:u w:val="thick"/>
        </w:rPr>
        <w:t>投标人</w:t>
      </w:r>
      <w:r>
        <w:rPr>
          <w:rFonts w:hint="eastAsia" w:ascii="仿宋" w:hAnsi="仿宋" w:eastAsia="仿宋" w:cs="仿宋_GB2312"/>
          <w:sz w:val="28"/>
          <w:szCs w:val="28"/>
          <w:u w:val="thick"/>
        </w:rPr>
        <w:t>10分钟讲标(ppt形式)，5分钟答疑</w:t>
      </w:r>
      <w:r>
        <w:rPr>
          <w:rFonts w:ascii="仿宋" w:hAnsi="仿宋" w:eastAsia="仿宋" w:cs="仿宋_GB2312"/>
          <w:sz w:val="28"/>
          <w:szCs w:val="28"/>
          <w:u w:val="thick"/>
        </w:rPr>
        <w:t>。</w:t>
      </w:r>
    </w:p>
    <w:p>
      <w:pPr>
        <w:spacing w:line="540" w:lineRule="exact"/>
        <w:ind w:firstLine="560" w:firstLineChars="200"/>
        <w:rPr>
          <w:rFonts w:hint="eastAsia" w:ascii="仿宋" w:hAnsi="仿宋" w:eastAsia="仿宋" w:cs="仿宋_GB2312"/>
          <w:sz w:val="28"/>
          <w:szCs w:val="28"/>
        </w:rPr>
      </w:pPr>
      <w:r>
        <w:rPr>
          <w:rFonts w:hint="eastAsia" w:ascii="仿宋" w:hAnsi="仿宋" w:eastAsia="仿宋" w:cs="仿宋_GB2312"/>
          <w:sz w:val="28"/>
          <w:szCs w:val="28"/>
        </w:rPr>
        <w:t>（12）通过预审的投标人，按照邀标文件制作投标文件，投标文件按要求密封并自行携带至投标现场，无需提前交至邀标人。对提前提交投标文件造成的泄露资料的后果，邀标人不承担任何责任。</w:t>
      </w:r>
    </w:p>
    <w:p>
      <w:pPr>
        <w:spacing w:line="540" w:lineRule="exact"/>
        <w:ind w:firstLine="560" w:firstLineChars="200"/>
        <w:rPr>
          <w:rFonts w:hint="eastAsia" w:ascii="仿宋" w:hAnsi="仿宋" w:eastAsia="仿宋" w:cs="仿宋_GB2312"/>
          <w:sz w:val="28"/>
          <w:szCs w:val="28"/>
        </w:rPr>
      </w:pPr>
      <w:r>
        <w:rPr>
          <w:rFonts w:hint="eastAsia" w:ascii="仿宋" w:hAnsi="仿宋" w:eastAsia="仿宋" w:cs="仿宋_GB2312"/>
          <w:sz w:val="28"/>
          <w:szCs w:val="28"/>
        </w:rPr>
        <w:t>（13）各投标人必须明确服务律师团队及主要负责人。各律所服务团队主要负责人不得多于3人。各服务团队应明确团队主要参与人员。</w:t>
      </w:r>
    </w:p>
    <w:p>
      <w:pPr>
        <w:spacing w:line="540" w:lineRule="exact"/>
        <w:ind w:firstLine="560" w:firstLineChars="200"/>
        <w:rPr>
          <w:rFonts w:hint="eastAsia" w:ascii="仿宋" w:hAnsi="仿宋" w:eastAsia="仿宋" w:cs="仿宋_GB2312"/>
          <w:sz w:val="28"/>
          <w:szCs w:val="28"/>
        </w:rPr>
      </w:pPr>
      <w:r>
        <w:rPr>
          <w:rFonts w:hint="eastAsia" w:ascii="仿宋" w:hAnsi="仿宋" w:eastAsia="仿宋" w:cs="仿宋_GB2312"/>
          <w:sz w:val="28"/>
          <w:szCs w:val="28"/>
        </w:rPr>
        <w:t>（14）邀标人对未中标者不作任何解释。</w:t>
      </w:r>
    </w:p>
    <w:p>
      <w:pPr>
        <w:spacing w:line="540" w:lineRule="exact"/>
        <w:ind w:firstLine="560" w:firstLineChars="200"/>
        <w:rPr>
          <w:rFonts w:cs="宋体"/>
          <w:b/>
          <w:bCs/>
          <w:sz w:val="24"/>
          <w:lang w:bidi="ar"/>
        </w:rPr>
      </w:pPr>
      <w:r>
        <w:rPr>
          <w:rFonts w:hint="eastAsia" w:ascii="仿宋" w:hAnsi="仿宋" w:eastAsia="仿宋" w:cs="仿宋_GB2312"/>
          <w:sz w:val="28"/>
          <w:szCs w:val="28"/>
        </w:rPr>
        <w:t>（15）</w:t>
      </w:r>
      <w:r>
        <w:rPr>
          <w:rFonts w:ascii="仿宋" w:hAnsi="仿宋" w:eastAsia="仿宋" w:cs="仿宋_GB2312"/>
          <w:sz w:val="28"/>
          <w:szCs w:val="28"/>
        </w:rPr>
        <w:t>本次招标注册、应标、澄清、报价全部操作需要登录</w:t>
      </w:r>
      <w:r>
        <w:rPr>
          <w:rFonts w:hint="eastAsia" w:ascii="仿宋" w:hAnsi="仿宋" w:eastAsia="仿宋" w:cs="仿宋_GB2312"/>
          <w:sz w:val="28"/>
          <w:szCs w:val="28"/>
        </w:rPr>
        <w:t>中国重汽</w:t>
      </w:r>
      <w:r>
        <w:rPr>
          <w:rFonts w:ascii="仿宋" w:hAnsi="仿宋" w:eastAsia="仿宋" w:cs="仿宋_GB2312"/>
          <w:sz w:val="28"/>
          <w:szCs w:val="28"/>
        </w:rPr>
        <w:t>E采通系统进行操作，网址如下：</w:t>
      </w:r>
      <w:r>
        <w:fldChar w:fldCharType="begin"/>
      </w:r>
      <w:r>
        <w:instrText xml:space="preserve">HYPERLINK "http://ecaitong.sinotruk.com:8012/，请于截止日期前完成注册、应标等操作。"</w:instrText>
      </w:r>
      <w:r>
        <w:fldChar w:fldCharType="separate"/>
      </w:r>
      <w:r>
        <w:t xml:space="preserve"> </w:t>
      </w:r>
      <w:r>
        <w:rPr>
          <w:rFonts w:ascii="仿宋" w:hAnsi="仿宋" w:eastAsia="仿宋" w:cs="仿宋_GB2312"/>
          <w:sz w:val="28"/>
          <w:szCs w:val="28"/>
          <w:highlight w:val="yellow"/>
        </w:rPr>
        <w:t>https://ecaitong.sinotruk.com:8012/#/login</w:t>
      </w:r>
      <w:r>
        <w:rPr>
          <w:rFonts w:ascii="仿宋" w:hAnsi="仿宋" w:eastAsia="仿宋" w:cs="仿宋_GB2312"/>
          <w:sz w:val="28"/>
          <w:szCs w:val="28"/>
        </w:rPr>
        <w:t>，请于截止日期前完成注册、应标、投标等操作，超过截止日期未将盖章（或电子章）技术</w:t>
      </w:r>
      <w:r>
        <w:rPr>
          <w:rFonts w:hint="eastAsia" w:ascii="仿宋" w:hAnsi="仿宋" w:eastAsia="仿宋" w:cs="仿宋_GB2312"/>
          <w:sz w:val="28"/>
          <w:szCs w:val="28"/>
        </w:rPr>
        <w:t>文件</w:t>
      </w:r>
      <w:r>
        <w:rPr>
          <w:rFonts w:ascii="仿宋" w:hAnsi="仿宋" w:eastAsia="仿宋" w:cs="仿宋_GB2312"/>
          <w:sz w:val="28"/>
          <w:szCs w:val="28"/>
        </w:rPr>
        <w:t>、商务标、资质等文件上传系统的，系统自动关闭上传入口，视为放弃应标。</w:t>
      </w:r>
      <w:r>
        <w:fldChar w:fldCharType="end"/>
      </w:r>
      <w:r>
        <w:rPr>
          <w:rFonts w:cs="宋体"/>
          <w:b/>
          <w:bCs/>
          <w:sz w:val="24"/>
          <w:lang w:bidi="ar"/>
        </w:rPr>
        <w:t xml:space="preserve">  </w:t>
      </w:r>
      <w:r>
        <w:rPr>
          <w:rFonts w:hint="eastAsia" w:cs="宋体"/>
          <w:b/>
          <w:bCs/>
          <w:sz w:val="24"/>
          <w:highlight w:val="yellow"/>
          <w:lang w:bidi="ar"/>
        </w:rPr>
        <w:t>操作方式参考附件15和16</w:t>
      </w:r>
    </w:p>
    <w:p>
      <w:pPr>
        <w:spacing w:line="540" w:lineRule="exact"/>
        <w:ind w:firstLine="482" w:firstLineChars="200"/>
        <w:rPr>
          <w:rFonts w:cs="宋体"/>
          <w:b/>
          <w:bCs/>
          <w:sz w:val="24"/>
          <w:lang w:bidi="ar"/>
        </w:rPr>
      </w:pPr>
    </w:p>
    <w:p>
      <w:pPr>
        <w:spacing w:line="540" w:lineRule="exact"/>
        <w:ind w:firstLine="482" w:firstLineChars="200"/>
        <w:rPr>
          <w:rFonts w:cs="宋体"/>
          <w:b/>
          <w:bCs/>
          <w:sz w:val="24"/>
          <w:lang w:bidi="ar"/>
        </w:rPr>
      </w:pPr>
    </w:p>
    <w:p>
      <w:pPr>
        <w:spacing w:line="540" w:lineRule="exact"/>
        <w:ind w:firstLine="482" w:firstLineChars="200"/>
        <w:rPr>
          <w:rFonts w:cs="宋体"/>
          <w:b/>
          <w:bCs/>
          <w:sz w:val="24"/>
          <w:lang w:bidi="ar"/>
        </w:rPr>
      </w:pPr>
    </w:p>
    <w:p>
      <w:pPr>
        <w:spacing w:line="540" w:lineRule="exact"/>
        <w:ind w:firstLine="482" w:firstLineChars="200"/>
        <w:rPr>
          <w:rFonts w:cs="宋体"/>
          <w:b/>
          <w:bCs/>
          <w:sz w:val="24"/>
          <w:lang w:bidi="ar"/>
        </w:rPr>
      </w:pPr>
    </w:p>
    <w:p>
      <w:pPr>
        <w:spacing w:line="540" w:lineRule="exact"/>
        <w:ind w:firstLine="482" w:firstLineChars="200"/>
        <w:rPr>
          <w:rFonts w:cs="宋体"/>
          <w:b/>
          <w:bCs/>
          <w:sz w:val="24"/>
          <w:lang w:bidi="ar"/>
        </w:rPr>
      </w:pPr>
    </w:p>
    <w:p>
      <w:pPr>
        <w:spacing w:line="540" w:lineRule="exact"/>
        <w:ind w:firstLine="482" w:firstLineChars="200"/>
        <w:rPr>
          <w:rFonts w:cs="宋体"/>
          <w:b/>
          <w:bCs/>
          <w:sz w:val="24"/>
          <w:lang w:bidi="ar"/>
        </w:rPr>
      </w:pPr>
    </w:p>
    <w:p>
      <w:pPr>
        <w:spacing w:line="540" w:lineRule="exact"/>
        <w:ind w:firstLine="482" w:firstLineChars="200"/>
        <w:rPr>
          <w:rFonts w:cs="宋体"/>
          <w:b/>
          <w:bCs/>
          <w:sz w:val="24"/>
          <w:lang w:bidi="ar"/>
        </w:rPr>
      </w:pPr>
    </w:p>
    <w:p>
      <w:pPr>
        <w:spacing w:line="540" w:lineRule="exact"/>
        <w:ind w:firstLine="482" w:firstLineChars="200"/>
        <w:rPr>
          <w:rFonts w:cs="宋体"/>
          <w:b/>
          <w:bCs/>
          <w:sz w:val="24"/>
          <w:lang w:bidi="ar"/>
        </w:rPr>
      </w:pPr>
    </w:p>
    <w:p>
      <w:pPr>
        <w:spacing w:line="540" w:lineRule="exact"/>
        <w:ind w:firstLine="482" w:firstLineChars="200"/>
        <w:rPr>
          <w:rFonts w:cs="宋体"/>
          <w:b/>
          <w:bCs/>
          <w:sz w:val="24"/>
          <w:lang w:bidi="ar"/>
        </w:rPr>
      </w:pPr>
    </w:p>
    <w:p>
      <w:pPr>
        <w:spacing w:line="540" w:lineRule="exact"/>
        <w:ind w:firstLine="482" w:firstLineChars="200"/>
        <w:rPr>
          <w:rFonts w:cs="宋体"/>
          <w:b/>
          <w:bCs/>
          <w:sz w:val="24"/>
          <w:lang w:bidi="ar"/>
        </w:rPr>
      </w:pPr>
    </w:p>
    <w:p>
      <w:pPr>
        <w:spacing w:line="540" w:lineRule="exact"/>
        <w:ind w:firstLine="482" w:firstLineChars="200"/>
        <w:rPr>
          <w:rFonts w:cs="宋体"/>
          <w:b/>
          <w:bCs/>
          <w:sz w:val="24"/>
          <w:lang w:bidi="ar"/>
        </w:rPr>
      </w:pPr>
    </w:p>
    <w:p>
      <w:pPr>
        <w:spacing w:line="540" w:lineRule="exact"/>
        <w:ind w:firstLine="482" w:firstLineChars="200"/>
        <w:rPr>
          <w:rFonts w:cs="宋体"/>
          <w:b/>
          <w:bCs/>
          <w:sz w:val="24"/>
          <w:lang w:bidi="ar"/>
        </w:rPr>
      </w:pPr>
    </w:p>
    <w:p>
      <w:pPr>
        <w:spacing w:line="540" w:lineRule="exact"/>
        <w:ind w:firstLine="482" w:firstLineChars="200"/>
        <w:rPr>
          <w:rFonts w:cs="宋体"/>
          <w:b/>
          <w:bCs/>
          <w:sz w:val="24"/>
          <w:lang w:bidi="ar"/>
        </w:rPr>
      </w:pPr>
    </w:p>
    <w:p>
      <w:pPr>
        <w:spacing w:line="540" w:lineRule="exact"/>
        <w:ind w:firstLine="482" w:firstLineChars="200"/>
        <w:rPr>
          <w:rFonts w:cs="宋体"/>
          <w:b/>
          <w:bCs/>
          <w:sz w:val="24"/>
          <w:lang w:bidi="ar"/>
        </w:rPr>
      </w:pPr>
    </w:p>
    <w:p>
      <w:pPr>
        <w:spacing w:line="540" w:lineRule="exact"/>
        <w:ind w:firstLine="482" w:firstLineChars="200"/>
        <w:rPr>
          <w:rFonts w:cs="宋体"/>
          <w:b/>
          <w:bCs/>
          <w:sz w:val="24"/>
          <w:lang w:bidi="ar"/>
        </w:rPr>
      </w:pPr>
    </w:p>
    <w:p>
      <w:pPr>
        <w:pStyle w:val="3"/>
        <w:spacing w:before="0" w:after="0" w:line="240" w:lineRule="auto"/>
        <w:jc w:val="left"/>
        <w:rPr>
          <w:rFonts w:hint="eastAsia" w:ascii="宋体" w:hAnsi="宋体"/>
        </w:rPr>
      </w:pPr>
      <w:r>
        <w:rPr>
          <w:rFonts w:hint="eastAsia" w:ascii="宋体" w:hAnsi="宋体"/>
          <w:szCs w:val="24"/>
        </w:rPr>
        <w:t>附件一：授权书</w:t>
      </w:r>
    </w:p>
    <w:p>
      <w:pPr>
        <w:snapToGrid w:val="0"/>
        <w:spacing w:before="240" w:beforeLines="100" w:after="240" w:afterLines="100" w:line="360" w:lineRule="auto"/>
        <w:jc w:val="center"/>
        <w:rPr>
          <w:rFonts w:hint="eastAsia" w:ascii="宋体" w:hAnsi="宋体"/>
          <w:b/>
          <w:sz w:val="28"/>
          <w:szCs w:val="28"/>
        </w:rPr>
      </w:pPr>
      <w:bookmarkStart w:id="5" w:name="_Toc265599139"/>
      <w:bookmarkStart w:id="6" w:name="_Toc454207345"/>
      <w:r>
        <w:rPr>
          <w:rFonts w:hint="eastAsia" w:ascii="宋体" w:hAnsi="宋体"/>
          <w:b/>
          <w:sz w:val="28"/>
          <w:szCs w:val="28"/>
        </w:rPr>
        <w:t>授权委托书</w:t>
      </w:r>
      <w:bookmarkEnd w:id="5"/>
      <w:bookmarkEnd w:id="6"/>
    </w:p>
    <w:p>
      <w:pPr>
        <w:spacing w:line="360" w:lineRule="auto"/>
        <w:ind w:firstLine="480" w:firstLineChars="200"/>
        <w:jc w:val="left"/>
        <w:rPr>
          <w:rFonts w:hint="eastAsia" w:ascii="宋体" w:hAnsi="宋体"/>
          <w:color w:val="000000"/>
          <w:sz w:val="24"/>
          <w:szCs w:val="24"/>
        </w:rPr>
      </w:pPr>
      <w:r>
        <w:rPr>
          <w:rFonts w:hint="eastAsia" w:ascii="宋体" w:hAnsi="宋体"/>
          <w:color w:val="000000"/>
          <w:sz w:val="24"/>
          <w:szCs w:val="24"/>
        </w:rPr>
        <w:t>本授权委托书声明：我</w:t>
      </w:r>
      <w:r>
        <w:rPr>
          <w:rFonts w:hint="eastAsia" w:ascii="宋体" w:hAnsi="宋体"/>
          <w:color w:val="000000"/>
          <w:sz w:val="24"/>
          <w:szCs w:val="24"/>
          <w:u w:val="single"/>
        </w:rPr>
        <w:t xml:space="preserve">        </w:t>
      </w:r>
      <w:r>
        <w:rPr>
          <w:rFonts w:hint="eastAsia" w:ascii="宋体" w:hAnsi="宋体"/>
          <w:color w:val="000000"/>
          <w:sz w:val="24"/>
          <w:szCs w:val="24"/>
        </w:rPr>
        <w:t>（姓名）系</w:t>
      </w:r>
      <w:r>
        <w:rPr>
          <w:rFonts w:hint="eastAsia" w:ascii="宋体" w:hAnsi="宋体"/>
          <w:color w:val="000000"/>
          <w:sz w:val="24"/>
          <w:szCs w:val="24"/>
          <w:u w:val="single"/>
        </w:rPr>
        <w:t xml:space="preserve">                        </w:t>
      </w:r>
      <w:r>
        <w:rPr>
          <w:rFonts w:hint="eastAsia" w:ascii="宋体" w:hAnsi="宋体"/>
          <w:color w:val="000000"/>
          <w:sz w:val="24"/>
          <w:szCs w:val="24"/>
        </w:rPr>
        <w:t>（投标人全称）的法定代表人，就</w:t>
      </w:r>
      <w:r>
        <w:rPr>
          <w:rFonts w:hint="eastAsia" w:ascii="宋体" w:hAnsi="宋体"/>
          <w:color w:val="000000"/>
          <w:sz w:val="24"/>
          <w:szCs w:val="24"/>
          <w:u w:val="single"/>
        </w:rPr>
        <w:t>重汽汽金外聘律所专项法律服务入库项目</w:t>
      </w:r>
      <w:r>
        <w:rPr>
          <w:rFonts w:hint="eastAsia" w:ascii="宋体" w:hAnsi="宋体"/>
          <w:color w:val="000000"/>
          <w:sz w:val="24"/>
          <w:szCs w:val="24"/>
        </w:rPr>
        <w:t>现授权委托</w:t>
      </w:r>
      <w:r>
        <w:rPr>
          <w:rFonts w:hint="eastAsia" w:ascii="宋体" w:hAnsi="宋体"/>
          <w:color w:val="000000"/>
          <w:sz w:val="24"/>
          <w:szCs w:val="24"/>
          <w:u w:val="single"/>
        </w:rPr>
        <w:t xml:space="preserve">      </w:t>
      </w:r>
      <w:r>
        <w:rPr>
          <w:rFonts w:hint="eastAsia" w:ascii="宋体" w:hAnsi="宋体"/>
          <w:color w:val="000000"/>
          <w:sz w:val="24"/>
          <w:szCs w:val="24"/>
        </w:rPr>
        <w:t>（单位名称）的</w:t>
      </w:r>
      <w:r>
        <w:rPr>
          <w:rFonts w:hint="eastAsia" w:ascii="宋体" w:hAnsi="宋体"/>
          <w:color w:val="000000"/>
          <w:sz w:val="24"/>
          <w:szCs w:val="24"/>
          <w:u w:val="single"/>
        </w:rPr>
        <w:t xml:space="preserve">             </w:t>
      </w:r>
      <w:r>
        <w:rPr>
          <w:rFonts w:hint="eastAsia" w:ascii="宋体" w:hAnsi="宋体"/>
          <w:color w:val="000000"/>
          <w:sz w:val="24"/>
          <w:szCs w:val="24"/>
        </w:rPr>
        <w:t>（姓名、职务）为我公司全权代表，全权代表在投标文件、评标过程中的书面承诺、合同等所签署的一切文件和处理与之有关的一切事务，我均予以承认。</w:t>
      </w:r>
    </w:p>
    <w:p>
      <w:pPr>
        <w:adjustRightInd w:val="0"/>
        <w:snapToGrid w:val="0"/>
        <w:spacing w:before="72" w:beforeLines="30" w:line="312" w:lineRule="auto"/>
        <w:ind w:firstLine="480" w:firstLineChars="200"/>
        <w:rPr>
          <w:rFonts w:hint="eastAsia" w:ascii="宋体" w:hAnsi="宋体"/>
          <w:sz w:val="24"/>
        </w:rPr>
      </w:pPr>
      <w:r>
        <w:rPr>
          <w:rFonts w:hint="eastAsia" w:ascii="宋体" w:hAnsi="宋体"/>
          <w:sz w:val="24"/>
        </w:rPr>
        <w:t>委托期限：</w:t>
      </w:r>
      <w:r>
        <w:rPr>
          <w:rFonts w:hint="eastAsia" w:ascii="宋体" w:hAnsi="宋体"/>
          <w:sz w:val="24"/>
          <w:u w:val="single"/>
        </w:rPr>
        <w:t xml:space="preserve">                          </w:t>
      </w:r>
      <w:r>
        <w:rPr>
          <w:rFonts w:hint="eastAsia" w:ascii="宋体" w:hAnsi="宋体"/>
          <w:sz w:val="24"/>
        </w:rPr>
        <w:t>。</w:t>
      </w:r>
    </w:p>
    <w:p>
      <w:pPr>
        <w:adjustRightInd w:val="0"/>
        <w:snapToGrid w:val="0"/>
        <w:spacing w:before="72" w:beforeLines="30" w:line="312" w:lineRule="auto"/>
        <w:ind w:firstLine="480" w:firstLineChars="200"/>
        <w:rPr>
          <w:rFonts w:hint="eastAsia" w:ascii="宋体" w:hAnsi="宋体"/>
          <w:sz w:val="24"/>
        </w:rPr>
      </w:pPr>
      <w:r>
        <w:rPr>
          <w:rFonts w:hint="eastAsia" w:ascii="宋体" w:hAnsi="宋体"/>
          <w:sz w:val="24"/>
        </w:rPr>
        <w:t>全权代表无转委权。特此委托。</w:t>
      </w:r>
    </w:p>
    <w:p>
      <w:pPr>
        <w:adjustRightInd w:val="0"/>
        <w:snapToGrid w:val="0"/>
        <w:spacing w:before="72" w:beforeLines="30" w:line="312" w:lineRule="auto"/>
        <w:ind w:firstLine="420" w:firstLineChars="200"/>
        <w:rPr>
          <w:rFonts w:hint="eastAsia" w:ascii="宋体" w:hAnsi="宋体"/>
          <w:sz w:val="24"/>
        </w:rPr>
      </w:pPr>
      <w:r>
        <w:rPr>
          <w:rFonts w:hint="eastAsia"/>
        </w:rPr>
        <mc:AlternateContent>
          <mc:Choice Requires="wps">
            <w:drawing>
              <wp:anchor distT="0" distB="0" distL="114300" distR="114300" simplePos="0" relativeHeight="251660288" behindDoc="0" locked="0" layoutInCell="1" allowOverlap="1">
                <wp:simplePos x="0" y="0"/>
                <wp:positionH relativeFrom="column">
                  <wp:posOffset>323215</wp:posOffset>
                </wp:positionH>
                <wp:positionV relativeFrom="paragraph">
                  <wp:posOffset>245745</wp:posOffset>
                </wp:positionV>
                <wp:extent cx="2657475" cy="1552575"/>
                <wp:effectExtent l="4445" t="4445" r="5080" b="5080"/>
                <wp:wrapNone/>
                <wp:docPr id="1524436406" name="矩形 5"/>
                <wp:cNvGraphicFramePr/>
                <a:graphic xmlns:a="http://schemas.openxmlformats.org/drawingml/2006/main">
                  <a:graphicData uri="http://schemas.microsoft.com/office/word/2010/wordprocessingShape">
                    <wps:wsp>
                      <wps:cNvSpPr>
                        <a:spLocks noChangeArrowheads="1"/>
                      </wps:cNvSpPr>
                      <wps:spPr bwMode="auto">
                        <a:xfrm>
                          <a:off x="0" y="0"/>
                          <a:ext cx="2657475" cy="1552575"/>
                        </a:xfrm>
                        <a:prstGeom prst="rect">
                          <a:avLst/>
                        </a:prstGeom>
                        <a:solidFill>
                          <a:srgbClr val="FFFFFF"/>
                        </a:solidFill>
                        <a:ln w="9525" cmpd="sng">
                          <a:solidFill>
                            <a:srgbClr val="000000"/>
                          </a:solidFill>
                          <a:miter lim="800000"/>
                        </a:ln>
                      </wps:spPr>
                      <wps:txbx>
                        <w:txbxContent>
                          <w:p>
                            <w:pPr>
                              <w:jc w:val="center"/>
                            </w:pPr>
                          </w:p>
                          <w:p>
                            <w:pPr>
                              <w:jc w:val="center"/>
                            </w:pPr>
                          </w:p>
                          <w:p>
                            <w:pPr>
                              <w:jc w:val="center"/>
                            </w:pPr>
                          </w:p>
                          <w:p>
                            <w:pPr>
                              <w:jc w:val="center"/>
                            </w:pPr>
                            <w:r>
                              <w:rPr>
                                <w:rFonts w:hint="eastAsia"/>
                              </w:rPr>
                              <w:t>法定代表人身份证复印件（正面）</w:t>
                            </w:r>
                          </w:p>
                          <w:p>
                            <w:pPr>
                              <w:jc w:val="center"/>
                            </w:pPr>
                          </w:p>
                          <w:p>
                            <w:pPr>
                              <w:jc w:val="center"/>
                            </w:pPr>
                          </w:p>
                        </w:txbxContent>
                      </wps:txbx>
                      <wps:bodyPr rot="0" vert="horz" wrap="square" lIns="91440" tIns="45720" rIns="91440" bIns="45720" anchor="t" anchorCtr="0" upright="1">
                        <a:noAutofit/>
                      </wps:bodyPr>
                    </wps:wsp>
                  </a:graphicData>
                </a:graphic>
              </wp:anchor>
            </w:drawing>
          </mc:Choice>
          <mc:Fallback>
            <w:pict>
              <v:rect id="矩形 5" o:spid="_x0000_s1026" o:spt="1" style="position:absolute;left:0pt;margin-left:25.45pt;margin-top:19.35pt;height:122.25pt;width:209.25pt;z-index:251660288;mso-width-relative:page;mso-height-relative:page;" fillcolor="#FFFFFF" filled="t" stroked="t" coordsize="21600,21600" o:gfxdata="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">
                <v:fill on="t" focussize="0,0"/>
                <v:stroke color="#000000" miterlimit="8" joinstyle="miter"/>
                <v:imagedata o:title=""/>
                <o:lock v:ext="edit" aspectratio="f"/>
                <v:textbox>
                  <w:txbxContent>
                    <w:p>
                      <w:pPr>
                        <w:jc w:val="center"/>
                      </w:pPr>
                    </w:p>
                    <w:p>
                      <w:pPr>
                        <w:jc w:val="center"/>
                      </w:pPr>
                    </w:p>
                    <w:p>
                      <w:pPr>
                        <w:jc w:val="center"/>
                      </w:pPr>
                    </w:p>
                    <w:p>
                      <w:pPr>
                        <w:jc w:val="center"/>
                      </w:pPr>
                      <w:r>
                        <w:rPr>
                          <w:rFonts w:hint="eastAsia"/>
                        </w:rPr>
                        <w:t>法定代表人身份证复印件（正面）</w:t>
                      </w:r>
                    </w:p>
                    <w:p>
                      <w:pPr>
                        <w:jc w:val="center"/>
                      </w:pPr>
                    </w:p>
                    <w:p>
                      <w:pPr>
                        <w:jc w:val="center"/>
                      </w:pPr>
                    </w:p>
                  </w:txbxContent>
                </v:textbox>
              </v:rect>
            </w:pict>
          </mc:Fallback>
        </mc:AlternateContent>
      </w:r>
      <w:r>
        <w:rPr>
          <w:rFonts w:hint="eastAsia"/>
        </w:rPr>
        <mc:AlternateContent>
          <mc:Choice Requires="wps">
            <w:drawing>
              <wp:anchor distT="0" distB="0" distL="114300" distR="114300" simplePos="0" relativeHeight="251662336" behindDoc="0" locked="0" layoutInCell="1" allowOverlap="1">
                <wp:simplePos x="0" y="0"/>
                <wp:positionH relativeFrom="column">
                  <wp:posOffset>323215</wp:posOffset>
                </wp:positionH>
                <wp:positionV relativeFrom="paragraph">
                  <wp:posOffset>1845945</wp:posOffset>
                </wp:positionV>
                <wp:extent cx="2657475" cy="1552575"/>
                <wp:effectExtent l="4445" t="4445" r="5080" b="5080"/>
                <wp:wrapNone/>
                <wp:docPr id="261362092" name="矩形 4"/>
                <wp:cNvGraphicFramePr/>
                <a:graphic xmlns:a="http://schemas.openxmlformats.org/drawingml/2006/main">
                  <a:graphicData uri="http://schemas.microsoft.com/office/word/2010/wordprocessingShape">
                    <wps:wsp>
                      <wps:cNvSpPr>
                        <a:spLocks noChangeArrowheads="1"/>
                      </wps:cNvSpPr>
                      <wps:spPr bwMode="auto">
                        <a:xfrm>
                          <a:off x="0" y="0"/>
                          <a:ext cx="2657475" cy="1552575"/>
                        </a:xfrm>
                        <a:prstGeom prst="rect">
                          <a:avLst/>
                        </a:prstGeom>
                        <a:solidFill>
                          <a:srgbClr val="FFFFFF"/>
                        </a:solidFill>
                        <a:ln w="9525" cmpd="sng">
                          <a:solidFill>
                            <a:srgbClr val="000000"/>
                          </a:solidFill>
                          <a:miter lim="800000"/>
                        </a:ln>
                      </wps:spPr>
                      <wps:txbx>
                        <w:txbxContent>
                          <w:p>
                            <w:pPr>
                              <w:jc w:val="center"/>
                            </w:pPr>
                            <w:r>
                              <w:rPr>
                                <w:rFonts w:hint="eastAsia"/>
                              </w:rPr>
                              <w:t>授权代理人身份证复印件（正面）</w:t>
                            </w:r>
                          </w:p>
                        </w:txbxContent>
                      </wps:txbx>
                      <wps:bodyPr rot="0" vert="horz" wrap="square" lIns="91440" tIns="45720" rIns="91440" bIns="45720" anchor="t" anchorCtr="0" upright="1">
                        <a:noAutofit/>
                      </wps:bodyPr>
                    </wps:wsp>
                  </a:graphicData>
                </a:graphic>
              </wp:anchor>
            </w:drawing>
          </mc:Choice>
          <mc:Fallback>
            <w:pict>
              <v:rect id="矩形 4" o:spid="_x0000_s1026" o:spt="1" style="position:absolute;left:0pt;margin-left:25.45pt;margin-top:145.35pt;height:122.25pt;width:209.25pt;z-index:251662336;mso-width-relative:page;mso-height-relative:page;" fillcolor="#FFFFFF" filled="t" stroked="t" coordsize="21600,21600" o:gfxdata="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">
                <v:fill on="t" focussize="0,0"/>
                <v:stroke color="#000000" miterlimit="8" joinstyle="miter"/>
                <v:imagedata o:title=""/>
                <o:lock v:ext="edit" aspectratio="f"/>
                <v:textbox>
                  <w:txbxContent>
                    <w:p>
                      <w:pPr>
                        <w:jc w:val="center"/>
                      </w:pPr>
                      <w:r>
                        <w:rPr>
                          <w:rFonts w:hint="eastAsia"/>
                        </w:rPr>
                        <w:t>授权代理人身份证复印件（正面）</w:t>
                      </w:r>
                    </w:p>
                  </w:txbxContent>
                </v:textbox>
              </v:rect>
            </w:pict>
          </mc:Fallback>
        </mc:AlternateContent>
      </w:r>
      <w:r>
        <w:rPr>
          <w:rFonts w:hint="eastAsia"/>
        </w:rPr>
        <mc:AlternateContent>
          <mc:Choice Requires="wps">
            <w:drawing>
              <wp:anchor distT="0" distB="0" distL="114300" distR="114300" simplePos="0" relativeHeight="251661312" behindDoc="0" locked="0" layoutInCell="1" allowOverlap="1">
                <wp:simplePos x="0" y="0"/>
                <wp:positionH relativeFrom="column">
                  <wp:posOffset>3123565</wp:posOffset>
                </wp:positionH>
                <wp:positionV relativeFrom="paragraph">
                  <wp:posOffset>245745</wp:posOffset>
                </wp:positionV>
                <wp:extent cx="2514600" cy="1552575"/>
                <wp:effectExtent l="4445" t="4445" r="8255" b="5080"/>
                <wp:wrapNone/>
                <wp:docPr id="1738358709" name="矩形 3"/>
                <wp:cNvGraphicFramePr/>
                <a:graphic xmlns:a="http://schemas.openxmlformats.org/drawingml/2006/main">
                  <a:graphicData uri="http://schemas.microsoft.com/office/word/2010/wordprocessingShape">
                    <wps:wsp>
                      <wps:cNvSpPr>
                        <a:spLocks noChangeArrowheads="1"/>
                      </wps:cNvSpPr>
                      <wps:spPr bwMode="auto">
                        <a:xfrm>
                          <a:off x="0" y="0"/>
                          <a:ext cx="2514600" cy="1552575"/>
                        </a:xfrm>
                        <a:prstGeom prst="rect">
                          <a:avLst/>
                        </a:prstGeom>
                        <a:solidFill>
                          <a:srgbClr val="FFFFFF"/>
                        </a:solidFill>
                        <a:ln w="9525" cmpd="sng">
                          <a:solidFill>
                            <a:srgbClr val="000000"/>
                          </a:solidFill>
                          <a:miter lim="800000"/>
                        </a:ln>
                      </wps:spPr>
                      <wps:txbx>
                        <w:txbxContent>
                          <w:p>
                            <w:pPr>
                              <w:jc w:val="center"/>
                            </w:pPr>
                          </w:p>
                          <w:p>
                            <w:pPr>
                              <w:jc w:val="center"/>
                            </w:pPr>
                          </w:p>
                          <w:p>
                            <w:pPr>
                              <w:jc w:val="center"/>
                            </w:pPr>
                          </w:p>
                          <w:p>
                            <w:pPr>
                              <w:jc w:val="center"/>
                            </w:pPr>
                            <w:r>
                              <w:rPr>
                                <w:rFonts w:hint="eastAsia"/>
                              </w:rPr>
                              <w:t>法定代表人身份证复印件（反面）</w:t>
                            </w:r>
                          </w:p>
                          <w:p>
                            <w:pPr>
                              <w:jc w:val="center"/>
                            </w:pPr>
                          </w:p>
                        </w:txbxContent>
                      </wps:txbx>
                      <wps:bodyPr rot="0" vert="horz" wrap="square" lIns="91440" tIns="45720" rIns="91440" bIns="45720" anchor="t" anchorCtr="0" upright="1">
                        <a:noAutofit/>
                      </wps:bodyPr>
                    </wps:wsp>
                  </a:graphicData>
                </a:graphic>
              </wp:anchor>
            </w:drawing>
          </mc:Choice>
          <mc:Fallback>
            <w:pict>
              <v:rect id="矩形 3" o:spid="_x0000_s1026" o:spt="1" style="position:absolute;left:0pt;margin-left:245.95pt;margin-top:19.35pt;height:122.25pt;width:198pt;z-index:251661312;mso-width-relative:page;mso-height-relative:page;" fillcolor="#FFFFFF" filled="t" stroked="t" coordsize="21600,21600" o:gfxdata="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">
                <v:fill on="t" focussize="0,0"/>
                <v:stroke color="#000000" miterlimit="8" joinstyle="miter"/>
                <v:imagedata o:title=""/>
                <o:lock v:ext="edit" aspectratio="f"/>
                <v:textbox>
                  <w:txbxContent>
                    <w:p>
                      <w:pPr>
                        <w:jc w:val="center"/>
                      </w:pPr>
                    </w:p>
                    <w:p>
                      <w:pPr>
                        <w:jc w:val="center"/>
                      </w:pPr>
                    </w:p>
                    <w:p>
                      <w:pPr>
                        <w:jc w:val="center"/>
                      </w:pPr>
                    </w:p>
                    <w:p>
                      <w:pPr>
                        <w:jc w:val="center"/>
                      </w:pPr>
                      <w:r>
                        <w:rPr>
                          <w:rFonts w:hint="eastAsia"/>
                        </w:rPr>
                        <w:t>法定代表人身份证复印件（反面）</w:t>
                      </w:r>
                    </w:p>
                    <w:p>
                      <w:pPr>
                        <w:jc w:val="center"/>
                      </w:pPr>
                    </w:p>
                  </w:txbxContent>
                </v:textbox>
              </v:rect>
            </w:pict>
          </mc:Fallback>
        </mc:AlternateContent>
      </w:r>
      <w:r>
        <w:rPr>
          <w:rFonts w:hint="eastAsia"/>
        </w:rPr>
        <mc:AlternateContent>
          <mc:Choice Requires="wps">
            <w:drawing>
              <wp:anchor distT="0" distB="0" distL="114300" distR="114300" simplePos="0" relativeHeight="251663360" behindDoc="0" locked="0" layoutInCell="1" allowOverlap="1">
                <wp:simplePos x="0" y="0"/>
                <wp:positionH relativeFrom="column">
                  <wp:posOffset>3123565</wp:posOffset>
                </wp:positionH>
                <wp:positionV relativeFrom="paragraph">
                  <wp:posOffset>1836420</wp:posOffset>
                </wp:positionV>
                <wp:extent cx="2514600" cy="1552575"/>
                <wp:effectExtent l="4445" t="4445" r="8255" b="5080"/>
                <wp:wrapNone/>
                <wp:docPr id="612470830" name="矩形 2"/>
                <wp:cNvGraphicFramePr/>
                <a:graphic xmlns:a="http://schemas.openxmlformats.org/drawingml/2006/main">
                  <a:graphicData uri="http://schemas.microsoft.com/office/word/2010/wordprocessingShape">
                    <wps:wsp>
                      <wps:cNvSpPr>
                        <a:spLocks noChangeArrowheads="1"/>
                      </wps:cNvSpPr>
                      <wps:spPr bwMode="auto">
                        <a:xfrm>
                          <a:off x="0" y="0"/>
                          <a:ext cx="2514600" cy="1552575"/>
                        </a:xfrm>
                        <a:prstGeom prst="rect">
                          <a:avLst/>
                        </a:prstGeom>
                        <a:solidFill>
                          <a:srgbClr val="FFFFFF"/>
                        </a:solidFill>
                        <a:ln w="9525" cmpd="sng">
                          <a:solidFill>
                            <a:srgbClr val="000000"/>
                          </a:solidFill>
                          <a:miter lim="800000"/>
                        </a:ln>
                      </wps:spPr>
                      <wps:txbx>
                        <w:txbxContent>
                          <w:p>
                            <w:pPr>
                              <w:jc w:val="center"/>
                            </w:pPr>
                            <w:r>
                              <w:rPr>
                                <w:rFonts w:hint="eastAsia"/>
                              </w:rPr>
                              <w:t>授权代理人身份证复印件（反面）</w:t>
                            </w:r>
                          </w:p>
                        </w:txbxContent>
                      </wps:txbx>
                      <wps:bodyPr rot="0" vert="horz" wrap="square" lIns="91440" tIns="45720" rIns="91440" bIns="45720" anchor="t" anchorCtr="0" upright="1">
                        <a:noAutofit/>
                      </wps:bodyPr>
                    </wps:wsp>
                  </a:graphicData>
                </a:graphic>
              </wp:anchor>
            </w:drawing>
          </mc:Choice>
          <mc:Fallback>
            <w:pict>
              <v:rect id="矩形 2" o:spid="_x0000_s1026" o:spt="1" style="position:absolute;left:0pt;margin-left:245.95pt;margin-top:144.6pt;height:122.25pt;width:198pt;z-index:251663360;mso-width-relative:page;mso-height-relative:page;" fillcolor="#FFFFFF" filled="t" stroked="t" coordsize="21600,21600" o:gfxdata="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">
                <v:fill on="t" focussize="0,0"/>
                <v:stroke color="#000000" miterlimit="8" joinstyle="miter"/>
                <v:imagedata o:title=""/>
                <o:lock v:ext="edit" aspectratio="f"/>
                <v:textbox>
                  <w:txbxContent>
                    <w:p>
                      <w:pPr>
                        <w:jc w:val="center"/>
                      </w:pPr>
                      <w:r>
                        <w:rPr>
                          <w:rFonts w:hint="eastAsia"/>
                        </w:rPr>
                        <w:t>授权代理人身份证复印件（反面）</w:t>
                      </w:r>
                    </w:p>
                  </w:txbxContent>
                </v:textbox>
              </v:rect>
            </w:pict>
          </mc:Fallback>
        </mc:AlternateContent>
      </w:r>
    </w:p>
    <w:p>
      <w:pPr>
        <w:spacing w:line="480" w:lineRule="exact"/>
        <w:ind w:firstLine="480" w:firstLineChars="200"/>
        <w:rPr>
          <w:rFonts w:hint="eastAsia" w:ascii="宋体" w:hAnsi="宋体"/>
          <w:sz w:val="24"/>
        </w:rPr>
      </w:pPr>
    </w:p>
    <w:p>
      <w:pPr>
        <w:spacing w:line="480" w:lineRule="exact"/>
        <w:ind w:firstLine="480" w:firstLineChars="200"/>
        <w:rPr>
          <w:rFonts w:hint="eastAsia" w:ascii="宋体" w:hAnsi="宋体"/>
          <w:sz w:val="24"/>
        </w:rPr>
      </w:pPr>
    </w:p>
    <w:p>
      <w:pPr>
        <w:spacing w:line="480" w:lineRule="exact"/>
        <w:ind w:firstLine="480" w:firstLineChars="200"/>
        <w:rPr>
          <w:rFonts w:hint="eastAsia" w:ascii="宋体" w:hAnsi="宋体"/>
          <w:sz w:val="24"/>
        </w:rPr>
      </w:pPr>
    </w:p>
    <w:p>
      <w:pPr>
        <w:spacing w:line="480" w:lineRule="exact"/>
        <w:ind w:firstLine="480" w:firstLineChars="200"/>
        <w:rPr>
          <w:rFonts w:hint="eastAsia" w:ascii="宋体" w:hAnsi="宋体"/>
          <w:sz w:val="24"/>
        </w:rPr>
      </w:pPr>
    </w:p>
    <w:p>
      <w:pPr>
        <w:spacing w:line="480" w:lineRule="exact"/>
        <w:ind w:firstLine="480" w:firstLineChars="200"/>
        <w:rPr>
          <w:rFonts w:hint="eastAsia" w:ascii="宋体" w:hAnsi="宋体"/>
          <w:sz w:val="24"/>
        </w:rPr>
      </w:pPr>
    </w:p>
    <w:p>
      <w:pPr>
        <w:spacing w:line="480" w:lineRule="exact"/>
        <w:ind w:firstLine="480" w:firstLineChars="200"/>
        <w:rPr>
          <w:rFonts w:hint="eastAsia" w:ascii="宋体" w:hAnsi="宋体"/>
          <w:sz w:val="24"/>
        </w:rPr>
      </w:pPr>
    </w:p>
    <w:p>
      <w:pPr>
        <w:spacing w:line="480" w:lineRule="exact"/>
        <w:ind w:firstLine="480" w:firstLineChars="200"/>
        <w:rPr>
          <w:rFonts w:hint="eastAsia" w:ascii="宋体" w:hAnsi="宋体"/>
          <w:sz w:val="24"/>
        </w:rPr>
      </w:pPr>
    </w:p>
    <w:p>
      <w:pPr>
        <w:spacing w:line="480" w:lineRule="exact"/>
        <w:ind w:firstLine="480" w:firstLineChars="200"/>
        <w:rPr>
          <w:rFonts w:hint="eastAsia" w:ascii="宋体" w:hAnsi="宋体"/>
          <w:sz w:val="24"/>
        </w:rPr>
      </w:pPr>
    </w:p>
    <w:p>
      <w:pPr>
        <w:spacing w:line="480" w:lineRule="exact"/>
        <w:ind w:firstLine="480" w:firstLineChars="200"/>
        <w:rPr>
          <w:rFonts w:hint="eastAsia" w:ascii="宋体" w:hAnsi="宋体"/>
          <w:sz w:val="24"/>
        </w:rPr>
      </w:pPr>
    </w:p>
    <w:p>
      <w:pPr>
        <w:spacing w:line="480" w:lineRule="exact"/>
        <w:rPr>
          <w:rFonts w:hint="eastAsia" w:ascii="宋体" w:hAnsi="宋体"/>
          <w:sz w:val="24"/>
        </w:rPr>
      </w:pPr>
    </w:p>
    <w:p>
      <w:pPr>
        <w:pStyle w:val="8"/>
        <w:spacing w:after="0" w:line="560" w:lineRule="exact"/>
        <w:rPr>
          <w:rFonts w:hint="eastAsia" w:ascii="宋体" w:hAnsi="宋体"/>
          <w:sz w:val="24"/>
        </w:rPr>
      </w:pPr>
    </w:p>
    <w:p>
      <w:pPr>
        <w:pStyle w:val="8"/>
        <w:spacing w:after="0" w:line="560" w:lineRule="exact"/>
        <w:ind w:firstLine="240" w:firstLineChars="100"/>
        <w:rPr>
          <w:rFonts w:hint="eastAsia" w:ascii="宋体" w:hAnsi="宋体"/>
          <w:sz w:val="24"/>
        </w:rPr>
      </w:pPr>
      <w:r>
        <w:rPr>
          <w:rFonts w:hint="eastAsia" w:ascii="宋体" w:hAnsi="宋体" w:cs="宋体"/>
          <w:sz w:val="24"/>
        </w:rPr>
        <w:t>单位名称（公章）：</w:t>
      </w:r>
      <w:r>
        <w:rPr>
          <w:rFonts w:ascii="宋体" w:hAnsi="宋体" w:cs="宋体"/>
          <w:sz w:val="24"/>
          <w:u w:val="single"/>
        </w:rPr>
        <w:t xml:space="preserve">                 </w:t>
      </w:r>
    </w:p>
    <w:p>
      <w:pPr>
        <w:pStyle w:val="8"/>
        <w:spacing w:after="0" w:line="560" w:lineRule="exact"/>
        <w:ind w:firstLine="240" w:firstLineChars="100"/>
        <w:rPr>
          <w:rFonts w:hint="eastAsia" w:ascii="宋体" w:hAnsi="宋体"/>
          <w:sz w:val="24"/>
        </w:rPr>
      </w:pPr>
      <w:r>
        <w:rPr>
          <w:rFonts w:hint="eastAsia" w:ascii="宋体" w:hAnsi="宋体" w:cs="宋体"/>
          <w:sz w:val="24"/>
        </w:rPr>
        <w:t>法定代表人签字：</w:t>
      </w:r>
      <w:r>
        <w:rPr>
          <w:rFonts w:ascii="宋体" w:hAnsi="宋体" w:cs="宋体"/>
          <w:sz w:val="24"/>
          <w:u w:val="single"/>
        </w:rPr>
        <w:t xml:space="preserve">                  </w:t>
      </w:r>
    </w:p>
    <w:p>
      <w:pPr>
        <w:pStyle w:val="8"/>
        <w:spacing w:after="0" w:line="560" w:lineRule="exact"/>
        <w:ind w:firstLine="240" w:firstLineChars="100"/>
        <w:rPr>
          <w:rFonts w:hint="eastAsia" w:ascii="宋体" w:hAnsi="宋体"/>
          <w:sz w:val="24"/>
        </w:rPr>
      </w:pPr>
      <w:r>
        <w:rPr>
          <w:rFonts w:hint="eastAsia" w:ascii="宋体" w:hAnsi="宋体" w:cs="宋体"/>
          <w:sz w:val="24"/>
        </w:rPr>
        <w:t>授权代理人签字：</w:t>
      </w:r>
      <w:r>
        <w:rPr>
          <w:rFonts w:ascii="宋体" w:hAnsi="宋体" w:cs="宋体"/>
          <w:sz w:val="24"/>
          <w:u w:val="single"/>
        </w:rPr>
        <w:t xml:space="preserve">                  </w:t>
      </w:r>
    </w:p>
    <w:p>
      <w:pPr>
        <w:adjustRightInd w:val="0"/>
        <w:snapToGrid w:val="0"/>
        <w:spacing w:before="72" w:beforeLines="30" w:line="312" w:lineRule="auto"/>
        <w:ind w:firstLine="480" w:firstLineChars="200"/>
        <w:rPr>
          <w:rFonts w:hint="eastAsia" w:hAnsi="宋体"/>
          <w:sz w:val="24"/>
        </w:rPr>
      </w:pPr>
    </w:p>
    <w:p>
      <w:pPr>
        <w:pStyle w:val="10"/>
        <w:tabs>
          <w:tab w:val="left" w:pos="5580"/>
        </w:tabs>
        <w:spacing w:line="360" w:lineRule="auto"/>
        <w:rPr>
          <w:rFonts w:hint="eastAsia" w:hAnsi="宋体"/>
        </w:rPr>
      </w:pPr>
    </w:p>
    <w:p>
      <w:pPr>
        <w:pStyle w:val="6"/>
        <w:spacing w:before="0" w:after="0"/>
        <w:ind w:right="283" w:rightChars="135"/>
        <w:jc w:val="right"/>
      </w:pPr>
      <w:r>
        <w:rPr>
          <w:rFonts w:hint="eastAsia" w:ascii="宋体" w:hAnsi="宋体" w:eastAsia="宋体"/>
        </w:rPr>
        <w:t xml:space="preserve">  </w:t>
      </w:r>
      <w:r>
        <w:rPr>
          <w:rFonts w:hint="eastAsia" w:ascii="宋体" w:hAnsi="宋体" w:eastAsia="宋体"/>
          <w:sz w:val="24"/>
        </w:rPr>
        <w:t xml:space="preserve">   年   月   日</w:t>
      </w:r>
    </w:p>
    <w:p>
      <w:pPr>
        <w:pStyle w:val="3"/>
        <w:spacing w:before="0" w:after="0" w:line="240" w:lineRule="auto"/>
        <w:jc w:val="left"/>
        <w:rPr>
          <w:rFonts w:hint="eastAsia" w:ascii="宋体" w:hAnsi="宋体"/>
          <w:b w:val="0"/>
          <w:szCs w:val="21"/>
        </w:rPr>
      </w:pPr>
      <w:bookmarkStart w:id="7" w:name="_Toc536692505"/>
      <w:r>
        <w:rPr>
          <w:rFonts w:hint="eastAsia" w:ascii="宋体" w:hAnsi="宋体"/>
          <w:szCs w:val="24"/>
        </w:rPr>
        <w:t>附件二：投标人概况</w:t>
      </w:r>
      <w:bookmarkEnd w:id="7"/>
    </w:p>
    <w:p>
      <w:pPr>
        <w:snapToGrid w:val="0"/>
        <w:spacing w:before="240" w:beforeLines="100" w:after="240" w:afterLines="100" w:line="360" w:lineRule="auto"/>
        <w:jc w:val="center"/>
        <w:rPr>
          <w:rFonts w:hint="eastAsia" w:ascii="宋体" w:hAnsi="宋体"/>
          <w:b/>
          <w:sz w:val="28"/>
          <w:szCs w:val="28"/>
        </w:rPr>
      </w:pPr>
      <w:bookmarkStart w:id="8" w:name="_Toc454207349"/>
      <w:r>
        <w:rPr>
          <w:rFonts w:ascii="宋体" w:hAnsi="宋体"/>
          <w:b/>
          <w:sz w:val="28"/>
          <w:szCs w:val="28"/>
        </w:rPr>
        <w:t>投标人概况</w:t>
      </w:r>
      <w:bookmarkEnd w:id="8"/>
    </w:p>
    <w:tbl>
      <w:tblPr>
        <w:tblStyle w:val="14"/>
        <w:tblW w:w="0" w:type="auto"/>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838"/>
        <w:gridCol w:w="788"/>
        <w:gridCol w:w="755"/>
        <w:gridCol w:w="306"/>
        <w:gridCol w:w="339"/>
        <w:gridCol w:w="451"/>
        <w:gridCol w:w="859"/>
        <w:gridCol w:w="353"/>
        <w:gridCol w:w="1187"/>
        <w:gridCol w:w="828"/>
        <w:gridCol w:w="1129"/>
        <w:gridCol w:w="7"/>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gridAfter w:val="1"/>
          <w:wAfter w:w="7" w:type="dxa"/>
          <w:trHeight w:val="660" w:hRule="atLeast"/>
          <w:jc w:val="center"/>
        </w:trPr>
        <w:tc>
          <w:tcPr>
            <w:tcW w:w="1838" w:type="dxa"/>
            <w:vAlign w:val="center"/>
          </w:tcPr>
          <w:p>
            <w:pPr>
              <w:tabs>
                <w:tab w:val="left" w:pos="0"/>
                <w:tab w:val="left" w:pos="900"/>
              </w:tabs>
              <w:jc w:val="center"/>
              <w:rPr>
                <w:rFonts w:ascii="宋体" w:cs="Arial"/>
                <w:szCs w:val="21"/>
              </w:rPr>
            </w:pPr>
            <w:r>
              <w:rPr>
                <w:rFonts w:hint="eastAsia" w:ascii="宋体" w:cs="Arial"/>
                <w:szCs w:val="21"/>
              </w:rPr>
              <w:t>单位名称</w:t>
            </w:r>
          </w:p>
          <w:p>
            <w:pPr>
              <w:tabs>
                <w:tab w:val="left" w:pos="0"/>
                <w:tab w:val="left" w:pos="900"/>
              </w:tabs>
              <w:jc w:val="center"/>
              <w:rPr>
                <w:rFonts w:ascii="宋体" w:cs="Arial"/>
                <w:szCs w:val="21"/>
              </w:rPr>
            </w:pPr>
            <w:r>
              <w:rPr>
                <w:rFonts w:hint="eastAsia" w:ascii="宋体" w:cs="Arial"/>
                <w:szCs w:val="21"/>
              </w:rPr>
              <w:t>（盖章）</w:t>
            </w:r>
          </w:p>
        </w:tc>
        <w:tc>
          <w:tcPr>
            <w:tcW w:w="2188" w:type="dxa"/>
            <w:gridSpan w:val="4"/>
            <w:vAlign w:val="center"/>
          </w:tcPr>
          <w:p>
            <w:pPr>
              <w:tabs>
                <w:tab w:val="left" w:pos="0"/>
                <w:tab w:val="left" w:pos="900"/>
              </w:tabs>
              <w:jc w:val="center"/>
              <w:rPr>
                <w:rFonts w:ascii="宋体" w:cs="Arial"/>
                <w:szCs w:val="21"/>
              </w:rPr>
            </w:pPr>
          </w:p>
        </w:tc>
        <w:tc>
          <w:tcPr>
            <w:tcW w:w="1663" w:type="dxa"/>
            <w:gridSpan w:val="3"/>
            <w:vAlign w:val="center"/>
          </w:tcPr>
          <w:p>
            <w:pPr>
              <w:tabs>
                <w:tab w:val="left" w:pos="0"/>
                <w:tab w:val="left" w:pos="900"/>
              </w:tabs>
              <w:jc w:val="center"/>
              <w:rPr>
                <w:rFonts w:ascii="宋体" w:cs="Arial"/>
                <w:szCs w:val="21"/>
              </w:rPr>
            </w:pPr>
            <w:r>
              <w:rPr>
                <w:rFonts w:hint="eastAsia" w:ascii="宋体" w:cs="Arial"/>
                <w:szCs w:val="21"/>
              </w:rPr>
              <w:t>单位地址</w:t>
            </w:r>
          </w:p>
        </w:tc>
        <w:tc>
          <w:tcPr>
            <w:tcW w:w="3144" w:type="dxa"/>
            <w:gridSpan w:val="3"/>
            <w:vAlign w:val="center"/>
          </w:tcPr>
          <w:p>
            <w:pPr>
              <w:tabs>
                <w:tab w:val="left" w:pos="0"/>
                <w:tab w:val="left" w:pos="900"/>
              </w:tabs>
              <w:jc w:val="center"/>
              <w:rPr>
                <w:rFonts w:ascii="宋体" w:cs="Arial"/>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gridAfter w:val="1"/>
          <w:wAfter w:w="7" w:type="dxa"/>
          <w:trHeight w:val="660" w:hRule="atLeast"/>
          <w:jc w:val="center"/>
        </w:trPr>
        <w:tc>
          <w:tcPr>
            <w:tcW w:w="1838" w:type="dxa"/>
            <w:vAlign w:val="center"/>
          </w:tcPr>
          <w:p>
            <w:pPr>
              <w:tabs>
                <w:tab w:val="left" w:pos="0"/>
                <w:tab w:val="left" w:pos="900"/>
              </w:tabs>
              <w:jc w:val="center"/>
              <w:rPr>
                <w:rFonts w:ascii="宋体" w:cs="Arial"/>
                <w:szCs w:val="21"/>
              </w:rPr>
            </w:pPr>
            <w:r>
              <w:rPr>
                <w:rFonts w:hint="eastAsia" w:ascii="宋体" w:cs="Arial"/>
                <w:szCs w:val="21"/>
              </w:rPr>
              <w:t>成立时间</w:t>
            </w:r>
          </w:p>
        </w:tc>
        <w:tc>
          <w:tcPr>
            <w:tcW w:w="2188" w:type="dxa"/>
            <w:gridSpan w:val="4"/>
            <w:vAlign w:val="center"/>
          </w:tcPr>
          <w:p>
            <w:pPr>
              <w:tabs>
                <w:tab w:val="left" w:pos="0"/>
                <w:tab w:val="left" w:pos="900"/>
              </w:tabs>
              <w:jc w:val="center"/>
              <w:rPr>
                <w:rFonts w:ascii="宋体" w:cs="Arial"/>
                <w:szCs w:val="21"/>
              </w:rPr>
            </w:pPr>
          </w:p>
        </w:tc>
        <w:tc>
          <w:tcPr>
            <w:tcW w:w="1663" w:type="dxa"/>
            <w:gridSpan w:val="3"/>
            <w:vAlign w:val="center"/>
          </w:tcPr>
          <w:p>
            <w:pPr>
              <w:tabs>
                <w:tab w:val="left" w:pos="0"/>
                <w:tab w:val="left" w:pos="900"/>
              </w:tabs>
              <w:jc w:val="center"/>
              <w:rPr>
                <w:rFonts w:ascii="宋体" w:cs="Arial"/>
                <w:szCs w:val="21"/>
              </w:rPr>
            </w:pPr>
            <w:r>
              <w:rPr>
                <w:rFonts w:hint="eastAsia" w:ascii="宋体" w:cs="Arial"/>
                <w:szCs w:val="21"/>
              </w:rPr>
              <w:t>办公面积（m</w:t>
            </w:r>
            <w:r>
              <w:rPr>
                <w:rFonts w:hint="eastAsia" w:ascii="宋体" w:cs="Arial"/>
                <w:szCs w:val="21"/>
                <w:vertAlign w:val="superscript"/>
              </w:rPr>
              <w:t>2</w:t>
            </w:r>
            <w:r>
              <w:rPr>
                <w:rFonts w:hint="eastAsia" w:ascii="宋体" w:cs="Arial"/>
                <w:szCs w:val="21"/>
              </w:rPr>
              <w:t>）（附相关合同）</w:t>
            </w:r>
          </w:p>
        </w:tc>
        <w:tc>
          <w:tcPr>
            <w:tcW w:w="3144" w:type="dxa"/>
            <w:gridSpan w:val="3"/>
            <w:vAlign w:val="center"/>
          </w:tcPr>
          <w:p>
            <w:pPr>
              <w:tabs>
                <w:tab w:val="left" w:pos="0"/>
                <w:tab w:val="left" w:pos="900"/>
              </w:tabs>
              <w:jc w:val="center"/>
              <w:rPr>
                <w:rFonts w:ascii="宋体" w:cs="Arial"/>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gridAfter w:val="1"/>
          <w:wAfter w:w="7" w:type="dxa"/>
          <w:trHeight w:val="622" w:hRule="atLeast"/>
          <w:jc w:val="center"/>
        </w:trPr>
        <w:tc>
          <w:tcPr>
            <w:tcW w:w="1838" w:type="dxa"/>
            <w:vAlign w:val="center"/>
          </w:tcPr>
          <w:p>
            <w:pPr>
              <w:tabs>
                <w:tab w:val="left" w:pos="0"/>
                <w:tab w:val="left" w:pos="900"/>
              </w:tabs>
              <w:jc w:val="center"/>
              <w:rPr>
                <w:rFonts w:ascii="宋体" w:cs="Arial"/>
                <w:szCs w:val="21"/>
              </w:rPr>
            </w:pPr>
            <w:r>
              <w:rPr>
                <w:rFonts w:hint="eastAsia" w:ascii="宋体" w:cs="Arial"/>
                <w:szCs w:val="21"/>
              </w:rPr>
              <w:t>注册资金</w:t>
            </w:r>
          </w:p>
          <w:p>
            <w:pPr>
              <w:tabs>
                <w:tab w:val="left" w:pos="0"/>
                <w:tab w:val="left" w:pos="900"/>
              </w:tabs>
              <w:jc w:val="center"/>
              <w:rPr>
                <w:rFonts w:ascii="宋体" w:cs="Arial"/>
                <w:szCs w:val="21"/>
              </w:rPr>
            </w:pPr>
            <w:r>
              <w:rPr>
                <w:rFonts w:hint="eastAsia" w:ascii="宋体" w:cs="Arial"/>
                <w:szCs w:val="21"/>
              </w:rPr>
              <w:t>（万元）</w:t>
            </w:r>
          </w:p>
        </w:tc>
        <w:tc>
          <w:tcPr>
            <w:tcW w:w="2188" w:type="dxa"/>
            <w:gridSpan w:val="4"/>
            <w:vAlign w:val="center"/>
          </w:tcPr>
          <w:p>
            <w:pPr>
              <w:tabs>
                <w:tab w:val="left" w:pos="0"/>
                <w:tab w:val="left" w:pos="900"/>
              </w:tabs>
              <w:jc w:val="center"/>
              <w:rPr>
                <w:rFonts w:ascii="宋体" w:cs="Arial"/>
                <w:szCs w:val="21"/>
              </w:rPr>
            </w:pPr>
          </w:p>
        </w:tc>
        <w:tc>
          <w:tcPr>
            <w:tcW w:w="1663" w:type="dxa"/>
            <w:gridSpan w:val="3"/>
            <w:vAlign w:val="center"/>
          </w:tcPr>
          <w:p>
            <w:pPr>
              <w:tabs>
                <w:tab w:val="left" w:pos="0"/>
                <w:tab w:val="left" w:pos="900"/>
              </w:tabs>
              <w:jc w:val="center"/>
              <w:rPr>
                <w:rFonts w:ascii="宋体" w:cs="Arial"/>
                <w:szCs w:val="21"/>
              </w:rPr>
            </w:pPr>
            <w:r>
              <w:rPr>
                <w:rFonts w:hint="eastAsia" w:ascii="宋体" w:cs="Arial"/>
                <w:szCs w:val="21"/>
              </w:rPr>
              <w:t>固定资产</w:t>
            </w:r>
          </w:p>
          <w:p>
            <w:pPr>
              <w:tabs>
                <w:tab w:val="left" w:pos="0"/>
                <w:tab w:val="left" w:pos="900"/>
              </w:tabs>
              <w:jc w:val="center"/>
              <w:rPr>
                <w:rFonts w:ascii="宋体" w:cs="Arial"/>
                <w:szCs w:val="21"/>
              </w:rPr>
            </w:pPr>
            <w:r>
              <w:rPr>
                <w:rFonts w:hint="eastAsia" w:ascii="宋体" w:cs="Arial"/>
                <w:szCs w:val="21"/>
              </w:rPr>
              <w:t>（万元）</w:t>
            </w:r>
          </w:p>
        </w:tc>
        <w:tc>
          <w:tcPr>
            <w:tcW w:w="3144" w:type="dxa"/>
            <w:gridSpan w:val="3"/>
            <w:vAlign w:val="center"/>
          </w:tcPr>
          <w:p>
            <w:pPr>
              <w:tabs>
                <w:tab w:val="left" w:pos="0"/>
                <w:tab w:val="left" w:pos="900"/>
              </w:tabs>
              <w:jc w:val="center"/>
              <w:rPr>
                <w:rFonts w:ascii="宋体" w:cs="Arial"/>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gridAfter w:val="1"/>
          <w:wAfter w:w="7" w:type="dxa"/>
          <w:trHeight w:val="621" w:hRule="atLeast"/>
          <w:jc w:val="center"/>
        </w:trPr>
        <w:tc>
          <w:tcPr>
            <w:tcW w:w="1838" w:type="dxa"/>
            <w:vAlign w:val="center"/>
          </w:tcPr>
          <w:p>
            <w:pPr>
              <w:tabs>
                <w:tab w:val="left" w:pos="0"/>
                <w:tab w:val="left" w:pos="900"/>
              </w:tabs>
              <w:jc w:val="center"/>
              <w:rPr>
                <w:rFonts w:ascii="宋体" w:cs="Arial"/>
                <w:szCs w:val="21"/>
              </w:rPr>
            </w:pPr>
            <w:r>
              <w:rPr>
                <w:rFonts w:hint="eastAsia" w:ascii="宋体" w:cs="Arial"/>
                <w:szCs w:val="21"/>
              </w:rPr>
              <w:t>行政负责人</w:t>
            </w:r>
          </w:p>
        </w:tc>
        <w:tc>
          <w:tcPr>
            <w:tcW w:w="2188" w:type="dxa"/>
            <w:gridSpan w:val="4"/>
            <w:vAlign w:val="center"/>
          </w:tcPr>
          <w:p>
            <w:pPr>
              <w:tabs>
                <w:tab w:val="left" w:pos="0"/>
                <w:tab w:val="left" w:pos="900"/>
              </w:tabs>
              <w:jc w:val="center"/>
              <w:rPr>
                <w:rFonts w:ascii="宋体" w:cs="Arial"/>
                <w:szCs w:val="21"/>
              </w:rPr>
            </w:pPr>
          </w:p>
        </w:tc>
        <w:tc>
          <w:tcPr>
            <w:tcW w:w="1663" w:type="dxa"/>
            <w:gridSpan w:val="3"/>
            <w:vAlign w:val="center"/>
          </w:tcPr>
          <w:p>
            <w:pPr>
              <w:tabs>
                <w:tab w:val="left" w:pos="0"/>
                <w:tab w:val="left" w:pos="900"/>
              </w:tabs>
              <w:jc w:val="center"/>
              <w:rPr>
                <w:rFonts w:ascii="宋体" w:cs="Arial"/>
                <w:szCs w:val="21"/>
              </w:rPr>
            </w:pPr>
            <w:r>
              <w:rPr>
                <w:rFonts w:hint="eastAsia" w:ascii="宋体" w:cs="Arial"/>
                <w:szCs w:val="21"/>
              </w:rPr>
              <w:t>技术负责人</w:t>
            </w:r>
          </w:p>
        </w:tc>
        <w:tc>
          <w:tcPr>
            <w:tcW w:w="3144" w:type="dxa"/>
            <w:gridSpan w:val="3"/>
            <w:vAlign w:val="center"/>
          </w:tcPr>
          <w:p>
            <w:pPr>
              <w:tabs>
                <w:tab w:val="left" w:pos="0"/>
                <w:tab w:val="left" w:pos="900"/>
              </w:tabs>
              <w:jc w:val="center"/>
              <w:rPr>
                <w:rFonts w:ascii="宋体" w:cs="Arial"/>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gridAfter w:val="1"/>
          <w:wAfter w:w="7" w:type="dxa"/>
          <w:trHeight w:val="687" w:hRule="atLeast"/>
          <w:jc w:val="center"/>
        </w:trPr>
        <w:tc>
          <w:tcPr>
            <w:tcW w:w="1838" w:type="dxa"/>
            <w:vMerge w:val="restart"/>
            <w:vAlign w:val="center"/>
          </w:tcPr>
          <w:p>
            <w:pPr>
              <w:tabs>
                <w:tab w:val="left" w:pos="0"/>
                <w:tab w:val="left" w:pos="900"/>
              </w:tabs>
              <w:jc w:val="center"/>
              <w:rPr>
                <w:rFonts w:ascii="宋体" w:cs="Arial"/>
                <w:szCs w:val="21"/>
              </w:rPr>
            </w:pPr>
            <w:r>
              <w:rPr>
                <w:rFonts w:hint="eastAsia" w:ascii="宋体" w:cs="Arial"/>
                <w:szCs w:val="21"/>
              </w:rPr>
              <w:t>资质情况</w:t>
            </w:r>
          </w:p>
        </w:tc>
        <w:tc>
          <w:tcPr>
            <w:tcW w:w="1543" w:type="dxa"/>
            <w:gridSpan w:val="2"/>
            <w:vAlign w:val="center"/>
          </w:tcPr>
          <w:p>
            <w:pPr>
              <w:tabs>
                <w:tab w:val="left" w:pos="0"/>
                <w:tab w:val="left" w:pos="900"/>
              </w:tabs>
              <w:jc w:val="center"/>
              <w:rPr>
                <w:rFonts w:ascii="宋体" w:cs="Arial"/>
                <w:szCs w:val="21"/>
              </w:rPr>
            </w:pPr>
            <w:r>
              <w:rPr>
                <w:rFonts w:hint="eastAsia" w:ascii="宋体" w:cs="Arial"/>
                <w:szCs w:val="21"/>
              </w:rPr>
              <w:t>资质名称</w:t>
            </w:r>
          </w:p>
        </w:tc>
        <w:tc>
          <w:tcPr>
            <w:tcW w:w="2308" w:type="dxa"/>
            <w:gridSpan w:val="5"/>
            <w:tcBorders>
              <w:right w:val="single" w:color="auto" w:sz="4" w:space="0"/>
            </w:tcBorders>
            <w:vAlign w:val="center"/>
          </w:tcPr>
          <w:p>
            <w:pPr>
              <w:tabs>
                <w:tab w:val="left" w:pos="0"/>
                <w:tab w:val="left" w:pos="900"/>
              </w:tabs>
              <w:jc w:val="center"/>
              <w:rPr>
                <w:rFonts w:ascii="宋体" w:cs="Arial"/>
                <w:szCs w:val="21"/>
              </w:rPr>
            </w:pPr>
            <w:r>
              <w:rPr>
                <w:rFonts w:hint="eastAsia" w:ascii="宋体" w:cs="Arial"/>
                <w:szCs w:val="21"/>
              </w:rPr>
              <w:t>颁发部门</w:t>
            </w:r>
          </w:p>
        </w:tc>
        <w:tc>
          <w:tcPr>
            <w:tcW w:w="1187" w:type="dxa"/>
            <w:tcBorders>
              <w:left w:val="single" w:color="auto" w:sz="4" w:space="0"/>
            </w:tcBorders>
            <w:vAlign w:val="center"/>
          </w:tcPr>
          <w:p>
            <w:pPr>
              <w:tabs>
                <w:tab w:val="left" w:pos="0"/>
                <w:tab w:val="left" w:pos="900"/>
              </w:tabs>
              <w:jc w:val="center"/>
              <w:rPr>
                <w:rFonts w:ascii="宋体" w:cs="Arial"/>
                <w:szCs w:val="21"/>
              </w:rPr>
            </w:pPr>
            <w:r>
              <w:rPr>
                <w:rFonts w:hint="eastAsia" w:ascii="宋体" w:cs="Arial"/>
                <w:szCs w:val="21"/>
              </w:rPr>
              <w:t>资质等级</w:t>
            </w:r>
          </w:p>
        </w:tc>
        <w:tc>
          <w:tcPr>
            <w:tcW w:w="1957" w:type="dxa"/>
            <w:gridSpan w:val="2"/>
            <w:vAlign w:val="center"/>
          </w:tcPr>
          <w:p>
            <w:pPr>
              <w:tabs>
                <w:tab w:val="left" w:pos="0"/>
                <w:tab w:val="left" w:pos="900"/>
              </w:tabs>
              <w:jc w:val="center"/>
              <w:rPr>
                <w:rFonts w:ascii="宋体" w:cs="Arial"/>
                <w:szCs w:val="21"/>
              </w:rPr>
            </w:pPr>
            <w:r>
              <w:rPr>
                <w:rFonts w:hint="eastAsia" w:ascii="宋体" w:cs="Arial"/>
                <w:szCs w:val="21"/>
              </w:rPr>
              <w:t>颁发时间</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gridAfter w:val="1"/>
          <w:wAfter w:w="7" w:type="dxa"/>
          <w:trHeight w:val="687" w:hRule="atLeast"/>
          <w:jc w:val="center"/>
        </w:trPr>
        <w:tc>
          <w:tcPr>
            <w:tcW w:w="1838" w:type="dxa"/>
            <w:vMerge w:val="continue"/>
            <w:vAlign w:val="center"/>
          </w:tcPr>
          <w:p>
            <w:pPr>
              <w:tabs>
                <w:tab w:val="left" w:pos="0"/>
                <w:tab w:val="left" w:pos="900"/>
              </w:tabs>
              <w:jc w:val="center"/>
              <w:rPr>
                <w:rFonts w:ascii="宋体" w:cs="Arial"/>
                <w:szCs w:val="21"/>
              </w:rPr>
            </w:pPr>
          </w:p>
        </w:tc>
        <w:tc>
          <w:tcPr>
            <w:tcW w:w="1543" w:type="dxa"/>
            <w:gridSpan w:val="2"/>
            <w:vAlign w:val="center"/>
          </w:tcPr>
          <w:p>
            <w:pPr>
              <w:jc w:val="left"/>
              <w:rPr>
                <w:rFonts w:ascii="宋体" w:cs="Arial"/>
                <w:szCs w:val="21"/>
              </w:rPr>
            </w:pPr>
          </w:p>
        </w:tc>
        <w:tc>
          <w:tcPr>
            <w:tcW w:w="2308" w:type="dxa"/>
            <w:gridSpan w:val="5"/>
            <w:tcBorders>
              <w:right w:val="single" w:color="auto" w:sz="4" w:space="0"/>
            </w:tcBorders>
            <w:vAlign w:val="center"/>
          </w:tcPr>
          <w:p>
            <w:pPr>
              <w:tabs>
                <w:tab w:val="left" w:pos="0"/>
                <w:tab w:val="left" w:pos="900"/>
              </w:tabs>
              <w:jc w:val="center"/>
              <w:rPr>
                <w:rFonts w:ascii="宋体" w:cs="Arial"/>
                <w:szCs w:val="21"/>
              </w:rPr>
            </w:pPr>
          </w:p>
        </w:tc>
        <w:tc>
          <w:tcPr>
            <w:tcW w:w="1187" w:type="dxa"/>
            <w:tcBorders>
              <w:left w:val="single" w:color="auto" w:sz="4" w:space="0"/>
            </w:tcBorders>
            <w:vAlign w:val="center"/>
          </w:tcPr>
          <w:p>
            <w:pPr>
              <w:tabs>
                <w:tab w:val="left" w:pos="0"/>
                <w:tab w:val="left" w:pos="900"/>
              </w:tabs>
              <w:jc w:val="center"/>
              <w:rPr>
                <w:rFonts w:ascii="宋体" w:cs="Arial"/>
                <w:szCs w:val="21"/>
              </w:rPr>
            </w:pPr>
          </w:p>
        </w:tc>
        <w:tc>
          <w:tcPr>
            <w:tcW w:w="1957" w:type="dxa"/>
            <w:gridSpan w:val="2"/>
            <w:vAlign w:val="center"/>
          </w:tcPr>
          <w:p>
            <w:pPr>
              <w:tabs>
                <w:tab w:val="left" w:pos="0"/>
                <w:tab w:val="left" w:pos="900"/>
              </w:tabs>
              <w:jc w:val="center"/>
              <w:rPr>
                <w:rFonts w:ascii="宋体" w:cs="Arial"/>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gridAfter w:val="1"/>
          <w:wAfter w:w="7" w:type="dxa"/>
          <w:trHeight w:val="687" w:hRule="atLeast"/>
          <w:jc w:val="center"/>
        </w:trPr>
        <w:tc>
          <w:tcPr>
            <w:tcW w:w="1838" w:type="dxa"/>
            <w:vMerge w:val="continue"/>
            <w:vAlign w:val="center"/>
          </w:tcPr>
          <w:p>
            <w:pPr>
              <w:tabs>
                <w:tab w:val="left" w:pos="0"/>
                <w:tab w:val="left" w:pos="900"/>
              </w:tabs>
              <w:jc w:val="center"/>
              <w:rPr>
                <w:rFonts w:ascii="宋体" w:cs="Arial"/>
                <w:szCs w:val="21"/>
              </w:rPr>
            </w:pPr>
          </w:p>
        </w:tc>
        <w:tc>
          <w:tcPr>
            <w:tcW w:w="1543" w:type="dxa"/>
            <w:gridSpan w:val="2"/>
            <w:vAlign w:val="center"/>
          </w:tcPr>
          <w:p>
            <w:pPr>
              <w:jc w:val="left"/>
              <w:rPr>
                <w:rFonts w:ascii="宋体" w:cs="Arial"/>
                <w:szCs w:val="21"/>
              </w:rPr>
            </w:pPr>
          </w:p>
        </w:tc>
        <w:tc>
          <w:tcPr>
            <w:tcW w:w="2308" w:type="dxa"/>
            <w:gridSpan w:val="5"/>
            <w:tcBorders>
              <w:right w:val="single" w:color="auto" w:sz="4" w:space="0"/>
            </w:tcBorders>
            <w:vAlign w:val="center"/>
          </w:tcPr>
          <w:p>
            <w:pPr>
              <w:tabs>
                <w:tab w:val="left" w:pos="0"/>
                <w:tab w:val="left" w:pos="900"/>
              </w:tabs>
              <w:jc w:val="center"/>
              <w:rPr>
                <w:rFonts w:ascii="宋体" w:cs="Arial"/>
                <w:szCs w:val="21"/>
              </w:rPr>
            </w:pPr>
          </w:p>
        </w:tc>
        <w:tc>
          <w:tcPr>
            <w:tcW w:w="1187" w:type="dxa"/>
            <w:tcBorders>
              <w:left w:val="single" w:color="auto" w:sz="4" w:space="0"/>
            </w:tcBorders>
            <w:vAlign w:val="center"/>
          </w:tcPr>
          <w:p>
            <w:pPr>
              <w:tabs>
                <w:tab w:val="left" w:pos="0"/>
                <w:tab w:val="left" w:pos="900"/>
              </w:tabs>
              <w:jc w:val="center"/>
              <w:rPr>
                <w:rFonts w:ascii="宋体" w:cs="Arial"/>
                <w:szCs w:val="21"/>
              </w:rPr>
            </w:pPr>
          </w:p>
        </w:tc>
        <w:tc>
          <w:tcPr>
            <w:tcW w:w="1957" w:type="dxa"/>
            <w:gridSpan w:val="2"/>
            <w:vAlign w:val="center"/>
          </w:tcPr>
          <w:p>
            <w:pPr>
              <w:tabs>
                <w:tab w:val="left" w:pos="0"/>
                <w:tab w:val="left" w:pos="900"/>
              </w:tabs>
              <w:jc w:val="center"/>
              <w:rPr>
                <w:rFonts w:ascii="宋体" w:cs="Arial"/>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gridAfter w:val="1"/>
          <w:wAfter w:w="7" w:type="dxa"/>
          <w:trHeight w:val="570" w:hRule="atLeast"/>
          <w:jc w:val="center"/>
        </w:trPr>
        <w:tc>
          <w:tcPr>
            <w:tcW w:w="1838" w:type="dxa"/>
            <w:vMerge w:val="continue"/>
            <w:vAlign w:val="center"/>
          </w:tcPr>
          <w:p>
            <w:pPr>
              <w:tabs>
                <w:tab w:val="left" w:pos="0"/>
                <w:tab w:val="left" w:pos="900"/>
              </w:tabs>
              <w:jc w:val="center"/>
              <w:rPr>
                <w:rFonts w:ascii="宋体" w:cs="Arial"/>
                <w:szCs w:val="21"/>
              </w:rPr>
            </w:pPr>
          </w:p>
        </w:tc>
        <w:tc>
          <w:tcPr>
            <w:tcW w:w="1543" w:type="dxa"/>
            <w:gridSpan w:val="2"/>
            <w:vAlign w:val="center"/>
          </w:tcPr>
          <w:p>
            <w:pPr>
              <w:jc w:val="left"/>
              <w:rPr>
                <w:rFonts w:ascii="宋体" w:cs="Arial"/>
                <w:szCs w:val="21"/>
              </w:rPr>
            </w:pPr>
          </w:p>
        </w:tc>
        <w:tc>
          <w:tcPr>
            <w:tcW w:w="2308" w:type="dxa"/>
            <w:gridSpan w:val="5"/>
            <w:tcBorders>
              <w:right w:val="single" w:color="auto" w:sz="4" w:space="0"/>
            </w:tcBorders>
            <w:vAlign w:val="center"/>
          </w:tcPr>
          <w:p>
            <w:pPr>
              <w:tabs>
                <w:tab w:val="left" w:pos="0"/>
                <w:tab w:val="left" w:pos="900"/>
              </w:tabs>
              <w:jc w:val="center"/>
              <w:rPr>
                <w:rFonts w:ascii="宋体" w:cs="Arial"/>
                <w:szCs w:val="21"/>
              </w:rPr>
            </w:pPr>
          </w:p>
        </w:tc>
        <w:tc>
          <w:tcPr>
            <w:tcW w:w="1187" w:type="dxa"/>
            <w:tcBorders>
              <w:left w:val="single" w:color="auto" w:sz="4" w:space="0"/>
            </w:tcBorders>
            <w:vAlign w:val="center"/>
          </w:tcPr>
          <w:p>
            <w:pPr>
              <w:tabs>
                <w:tab w:val="left" w:pos="0"/>
                <w:tab w:val="left" w:pos="900"/>
              </w:tabs>
              <w:jc w:val="center"/>
              <w:rPr>
                <w:rFonts w:ascii="宋体" w:cs="Arial"/>
                <w:szCs w:val="21"/>
              </w:rPr>
            </w:pPr>
          </w:p>
        </w:tc>
        <w:tc>
          <w:tcPr>
            <w:tcW w:w="1957" w:type="dxa"/>
            <w:gridSpan w:val="2"/>
            <w:vAlign w:val="center"/>
          </w:tcPr>
          <w:p>
            <w:pPr>
              <w:tabs>
                <w:tab w:val="left" w:pos="0"/>
                <w:tab w:val="left" w:pos="900"/>
              </w:tabs>
              <w:jc w:val="center"/>
              <w:rPr>
                <w:rFonts w:ascii="宋体" w:cs="Arial"/>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gridAfter w:val="1"/>
          <w:wAfter w:w="7" w:type="dxa"/>
          <w:trHeight w:val="570" w:hRule="atLeast"/>
          <w:jc w:val="center"/>
        </w:trPr>
        <w:tc>
          <w:tcPr>
            <w:tcW w:w="1838" w:type="dxa"/>
            <w:vMerge w:val="continue"/>
            <w:vAlign w:val="center"/>
          </w:tcPr>
          <w:p>
            <w:pPr>
              <w:tabs>
                <w:tab w:val="left" w:pos="0"/>
                <w:tab w:val="left" w:pos="900"/>
              </w:tabs>
              <w:jc w:val="center"/>
              <w:rPr>
                <w:rFonts w:ascii="宋体" w:cs="Arial"/>
                <w:szCs w:val="21"/>
              </w:rPr>
            </w:pPr>
          </w:p>
        </w:tc>
        <w:tc>
          <w:tcPr>
            <w:tcW w:w="1543" w:type="dxa"/>
            <w:gridSpan w:val="2"/>
            <w:vAlign w:val="center"/>
          </w:tcPr>
          <w:p>
            <w:pPr>
              <w:jc w:val="left"/>
              <w:rPr>
                <w:rFonts w:ascii="宋体" w:cs="Arial"/>
                <w:szCs w:val="21"/>
              </w:rPr>
            </w:pPr>
          </w:p>
        </w:tc>
        <w:tc>
          <w:tcPr>
            <w:tcW w:w="2308" w:type="dxa"/>
            <w:gridSpan w:val="5"/>
            <w:tcBorders>
              <w:right w:val="single" w:color="auto" w:sz="4" w:space="0"/>
            </w:tcBorders>
            <w:vAlign w:val="center"/>
          </w:tcPr>
          <w:p>
            <w:pPr>
              <w:tabs>
                <w:tab w:val="left" w:pos="0"/>
                <w:tab w:val="left" w:pos="900"/>
              </w:tabs>
              <w:jc w:val="center"/>
              <w:rPr>
                <w:rFonts w:ascii="宋体" w:cs="Arial"/>
                <w:szCs w:val="21"/>
              </w:rPr>
            </w:pPr>
          </w:p>
        </w:tc>
        <w:tc>
          <w:tcPr>
            <w:tcW w:w="1187" w:type="dxa"/>
            <w:tcBorders>
              <w:left w:val="single" w:color="auto" w:sz="4" w:space="0"/>
            </w:tcBorders>
            <w:vAlign w:val="center"/>
          </w:tcPr>
          <w:p>
            <w:pPr>
              <w:tabs>
                <w:tab w:val="left" w:pos="0"/>
                <w:tab w:val="left" w:pos="900"/>
              </w:tabs>
              <w:jc w:val="center"/>
              <w:rPr>
                <w:rFonts w:ascii="宋体" w:cs="Arial"/>
                <w:szCs w:val="21"/>
              </w:rPr>
            </w:pPr>
          </w:p>
        </w:tc>
        <w:tc>
          <w:tcPr>
            <w:tcW w:w="1957" w:type="dxa"/>
            <w:gridSpan w:val="2"/>
            <w:vAlign w:val="center"/>
          </w:tcPr>
          <w:p>
            <w:pPr>
              <w:tabs>
                <w:tab w:val="left" w:pos="0"/>
                <w:tab w:val="left" w:pos="900"/>
              </w:tabs>
              <w:jc w:val="center"/>
              <w:rPr>
                <w:rFonts w:ascii="宋体" w:cs="Arial"/>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gridAfter w:val="1"/>
          <w:wAfter w:w="7" w:type="dxa"/>
          <w:trHeight w:val="570" w:hRule="atLeast"/>
          <w:jc w:val="center"/>
        </w:trPr>
        <w:tc>
          <w:tcPr>
            <w:tcW w:w="1838" w:type="dxa"/>
            <w:vMerge w:val="continue"/>
            <w:vAlign w:val="center"/>
          </w:tcPr>
          <w:p>
            <w:pPr>
              <w:tabs>
                <w:tab w:val="left" w:pos="0"/>
                <w:tab w:val="left" w:pos="900"/>
              </w:tabs>
              <w:jc w:val="center"/>
              <w:rPr>
                <w:rFonts w:ascii="宋体" w:cs="Arial"/>
                <w:szCs w:val="21"/>
              </w:rPr>
            </w:pPr>
          </w:p>
        </w:tc>
        <w:tc>
          <w:tcPr>
            <w:tcW w:w="1543" w:type="dxa"/>
            <w:gridSpan w:val="2"/>
            <w:vAlign w:val="center"/>
          </w:tcPr>
          <w:p>
            <w:pPr>
              <w:tabs>
                <w:tab w:val="left" w:pos="0"/>
                <w:tab w:val="left" w:pos="900"/>
              </w:tabs>
              <w:jc w:val="left"/>
              <w:rPr>
                <w:rFonts w:ascii="宋体" w:cs="Arial"/>
                <w:szCs w:val="21"/>
              </w:rPr>
            </w:pPr>
          </w:p>
        </w:tc>
        <w:tc>
          <w:tcPr>
            <w:tcW w:w="2308" w:type="dxa"/>
            <w:gridSpan w:val="5"/>
            <w:tcBorders>
              <w:right w:val="single" w:color="auto" w:sz="4" w:space="0"/>
            </w:tcBorders>
            <w:vAlign w:val="center"/>
          </w:tcPr>
          <w:p>
            <w:pPr>
              <w:jc w:val="center"/>
              <w:rPr>
                <w:rFonts w:ascii="宋体" w:cs="Arial"/>
                <w:szCs w:val="21"/>
              </w:rPr>
            </w:pPr>
          </w:p>
        </w:tc>
        <w:tc>
          <w:tcPr>
            <w:tcW w:w="1187" w:type="dxa"/>
            <w:tcBorders>
              <w:left w:val="single" w:color="auto" w:sz="4" w:space="0"/>
            </w:tcBorders>
            <w:vAlign w:val="center"/>
          </w:tcPr>
          <w:p>
            <w:pPr>
              <w:jc w:val="center"/>
              <w:rPr>
                <w:rFonts w:ascii="宋体" w:cs="Arial"/>
                <w:szCs w:val="21"/>
              </w:rPr>
            </w:pPr>
          </w:p>
        </w:tc>
        <w:tc>
          <w:tcPr>
            <w:tcW w:w="1957" w:type="dxa"/>
            <w:gridSpan w:val="2"/>
            <w:vAlign w:val="center"/>
          </w:tcPr>
          <w:p>
            <w:pPr>
              <w:tabs>
                <w:tab w:val="left" w:pos="0"/>
                <w:tab w:val="left" w:pos="900"/>
              </w:tabs>
              <w:jc w:val="center"/>
              <w:rPr>
                <w:rFonts w:ascii="宋体" w:cs="Arial"/>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91" w:hRule="atLeast"/>
          <w:jc w:val="center"/>
        </w:trPr>
        <w:tc>
          <w:tcPr>
            <w:tcW w:w="1838" w:type="dxa"/>
            <w:vMerge w:val="restart"/>
            <w:vAlign w:val="center"/>
          </w:tcPr>
          <w:p>
            <w:pPr>
              <w:tabs>
                <w:tab w:val="left" w:pos="0"/>
                <w:tab w:val="left" w:pos="900"/>
              </w:tabs>
              <w:jc w:val="center"/>
              <w:rPr>
                <w:rFonts w:ascii="宋体" w:cs="Arial"/>
                <w:szCs w:val="21"/>
              </w:rPr>
            </w:pPr>
            <w:r>
              <w:rPr>
                <w:rFonts w:hint="eastAsia" w:ascii="宋体" w:cs="Arial"/>
                <w:szCs w:val="21"/>
              </w:rPr>
              <w:t>专职律师人数</w:t>
            </w:r>
          </w:p>
          <w:p>
            <w:pPr>
              <w:tabs>
                <w:tab w:val="left" w:pos="0"/>
                <w:tab w:val="left" w:pos="900"/>
              </w:tabs>
              <w:jc w:val="center"/>
              <w:rPr>
                <w:rFonts w:ascii="宋体" w:cs="Arial"/>
                <w:szCs w:val="21"/>
              </w:rPr>
            </w:pPr>
            <w:r>
              <w:rPr>
                <w:rFonts w:hint="eastAsia" w:ascii="宋体" w:cs="Arial"/>
                <w:szCs w:val="21"/>
              </w:rPr>
              <w:t>（附人员名单及相关证明）</w:t>
            </w:r>
          </w:p>
        </w:tc>
        <w:tc>
          <w:tcPr>
            <w:tcW w:w="7002" w:type="dxa"/>
            <w:gridSpan w:val="11"/>
            <w:vAlign w:val="center"/>
          </w:tcPr>
          <w:p>
            <w:pPr>
              <w:tabs>
                <w:tab w:val="left" w:pos="0"/>
                <w:tab w:val="left" w:pos="900"/>
              </w:tabs>
              <w:jc w:val="center"/>
              <w:rPr>
                <w:rFonts w:ascii="宋体" w:cs="Arial"/>
                <w:szCs w:val="21"/>
              </w:rPr>
            </w:pPr>
            <w:r>
              <w:rPr>
                <w:rFonts w:hint="eastAsia" w:ascii="宋体" w:cs="Arial"/>
                <w:szCs w:val="21"/>
              </w:rPr>
              <w:t>其中</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gridAfter w:val="1"/>
          <w:wAfter w:w="7" w:type="dxa"/>
          <w:trHeight w:val="561" w:hRule="atLeast"/>
          <w:jc w:val="center"/>
        </w:trPr>
        <w:tc>
          <w:tcPr>
            <w:tcW w:w="1838" w:type="dxa"/>
            <w:vMerge w:val="continue"/>
            <w:vAlign w:val="center"/>
          </w:tcPr>
          <w:p>
            <w:pPr>
              <w:tabs>
                <w:tab w:val="left" w:pos="0"/>
                <w:tab w:val="left" w:pos="900"/>
              </w:tabs>
              <w:jc w:val="center"/>
              <w:rPr>
                <w:rFonts w:ascii="宋体" w:cs="Arial"/>
                <w:szCs w:val="21"/>
              </w:rPr>
            </w:pPr>
          </w:p>
        </w:tc>
        <w:tc>
          <w:tcPr>
            <w:tcW w:w="3498" w:type="dxa"/>
            <w:gridSpan w:val="6"/>
            <w:vAlign w:val="center"/>
          </w:tcPr>
          <w:p>
            <w:pPr>
              <w:tabs>
                <w:tab w:val="left" w:pos="0"/>
                <w:tab w:val="left" w:pos="900"/>
              </w:tabs>
              <w:jc w:val="center"/>
              <w:rPr>
                <w:rFonts w:ascii="宋体" w:cs="Arial"/>
                <w:szCs w:val="21"/>
              </w:rPr>
            </w:pPr>
            <w:r>
              <w:rPr>
                <w:rFonts w:hint="eastAsia" w:ascii="宋体" w:cs="Arial"/>
                <w:szCs w:val="21"/>
              </w:rPr>
              <w:t>职称等级（人）</w:t>
            </w:r>
          </w:p>
        </w:tc>
        <w:tc>
          <w:tcPr>
            <w:tcW w:w="3497" w:type="dxa"/>
            <w:gridSpan w:val="4"/>
            <w:vAlign w:val="center"/>
          </w:tcPr>
          <w:p>
            <w:pPr>
              <w:tabs>
                <w:tab w:val="left" w:pos="0"/>
                <w:tab w:val="left" w:pos="900"/>
              </w:tabs>
              <w:jc w:val="center"/>
              <w:rPr>
                <w:rFonts w:ascii="宋体" w:cs="Arial"/>
                <w:szCs w:val="21"/>
              </w:rPr>
            </w:pPr>
            <w:r>
              <w:rPr>
                <w:rFonts w:hint="eastAsia" w:ascii="宋体" w:cs="Arial"/>
                <w:szCs w:val="21"/>
              </w:rPr>
              <w:t>执业资格（人）</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gridAfter w:val="1"/>
          <w:wAfter w:w="7" w:type="dxa"/>
          <w:trHeight w:val="555" w:hRule="atLeast"/>
          <w:jc w:val="center"/>
        </w:trPr>
        <w:tc>
          <w:tcPr>
            <w:tcW w:w="1838" w:type="dxa"/>
            <w:vMerge w:val="continue"/>
            <w:vAlign w:val="center"/>
          </w:tcPr>
          <w:p>
            <w:pPr>
              <w:tabs>
                <w:tab w:val="left" w:pos="0"/>
                <w:tab w:val="left" w:pos="900"/>
              </w:tabs>
              <w:jc w:val="center"/>
              <w:rPr>
                <w:rFonts w:ascii="宋体" w:cs="Arial"/>
                <w:szCs w:val="21"/>
              </w:rPr>
            </w:pPr>
          </w:p>
        </w:tc>
        <w:tc>
          <w:tcPr>
            <w:tcW w:w="788" w:type="dxa"/>
            <w:vAlign w:val="center"/>
          </w:tcPr>
          <w:p>
            <w:pPr>
              <w:tabs>
                <w:tab w:val="left" w:pos="0"/>
                <w:tab w:val="left" w:pos="900"/>
              </w:tabs>
              <w:jc w:val="center"/>
              <w:rPr>
                <w:rFonts w:ascii="宋体" w:cs="Arial"/>
                <w:szCs w:val="21"/>
              </w:rPr>
            </w:pPr>
            <w:r>
              <w:rPr>
                <w:rFonts w:hint="eastAsia" w:ascii="宋体" w:cs="Arial"/>
                <w:szCs w:val="21"/>
              </w:rPr>
              <w:t>高级</w:t>
            </w:r>
          </w:p>
        </w:tc>
        <w:tc>
          <w:tcPr>
            <w:tcW w:w="1061" w:type="dxa"/>
            <w:gridSpan w:val="2"/>
            <w:vAlign w:val="center"/>
          </w:tcPr>
          <w:p>
            <w:pPr>
              <w:tabs>
                <w:tab w:val="left" w:pos="0"/>
                <w:tab w:val="left" w:pos="900"/>
              </w:tabs>
              <w:jc w:val="center"/>
              <w:rPr>
                <w:rFonts w:ascii="宋体" w:cs="Arial"/>
                <w:szCs w:val="21"/>
              </w:rPr>
            </w:pPr>
            <w:r>
              <w:rPr>
                <w:rFonts w:hint="eastAsia" w:ascii="宋体" w:cs="Arial"/>
                <w:szCs w:val="21"/>
              </w:rPr>
              <w:t>中级</w:t>
            </w:r>
          </w:p>
        </w:tc>
        <w:tc>
          <w:tcPr>
            <w:tcW w:w="790" w:type="dxa"/>
            <w:gridSpan w:val="2"/>
            <w:vAlign w:val="center"/>
          </w:tcPr>
          <w:p>
            <w:pPr>
              <w:tabs>
                <w:tab w:val="left" w:pos="0"/>
                <w:tab w:val="left" w:pos="900"/>
              </w:tabs>
              <w:jc w:val="center"/>
              <w:rPr>
                <w:rFonts w:ascii="宋体" w:cs="Arial"/>
                <w:szCs w:val="21"/>
              </w:rPr>
            </w:pPr>
            <w:r>
              <w:rPr>
                <w:rFonts w:hint="eastAsia" w:ascii="宋体" w:cs="Arial"/>
                <w:szCs w:val="21"/>
              </w:rPr>
              <w:t>初级</w:t>
            </w:r>
          </w:p>
        </w:tc>
        <w:tc>
          <w:tcPr>
            <w:tcW w:w="859" w:type="dxa"/>
            <w:vAlign w:val="center"/>
          </w:tcPr>
          <w:p>
            <w:pPr>
              <w:tabs>
                <w:tab w:val="left" w:pos="0"/>
                <w:tab w:val="left" w:pos="900"/>
              </w:tabs>
              <w:jc w:val="center"/>
              <w:rPr>
                <w:rFonts w:ascii="宋体" w:cs="Arial"/>
                <w:szCs w:val="21"/>
              </w:rPr>
            </w:pPr>
            <w:r>
              <w:rPr>
                <w:rFonts w:hint="eastAsia" w:ascii="宋体" w:cs="Arial"/>
                <w:szCs w:val="21"/>
              </w:rPr>
              <w:t>合计</w:t>
            </w:r>
          </w:p>
        </w:tc>
        <w:tc>
          <w:tcPr>
            <w:tcW w:w="1540" w:type="dxa"/>
            <w:gridSpan w:val="2"/>
            <w:vAlign w:val="center"/>
          </w:tcPr>
          <w:p>
            <w:pPr>
              <w:tabs>
                <w:tab w:val="left" w:pos="0"/>
                <w:tab w:val="left" w:pos="900"/>
              </w:tabs>
              <w:jc w:val="center"/>
              <w:rPr>
                <w:rFonts w:ascii="宋体" w:cs="Arial"/>
                <w:szCs w:val="21"/>
              </w:rPr>
            </w:pPr>
          </w:p>
        </w:tc>
        <w:tc>
          <w:tcPr>
            <w:tcW w:w="828" w:type="dxa"/>
            <w:tcBorders>
              <w:right w:val="single" w:color="auto" w:sz="4" w:space="0"/>
            </w:tcBorders>
            <w:vAlign w:val="center"/>
          </w:tcPr>
          <w:p>
            <w:pPr>
              <w:tabs>
                <w:tab w:val="left" w:pos="0"/>
                <w:tab w:val="left" w:pos="900"/>
              </w:tabs>
              <w:jc w:val="center"/>
              <w:rPr>
                <w:rFonts w:ascii="宋体" w:cs="Arial"/>
                <w:szCs w:val="21"/>
              </w:rPr>
            </w:pPr>
          </w:p>
        </w:tc>
        <w:tc>
          <w:tcPr>
            <w:tcW w:w="1129" w:type="dxa"/>
            <w:tcBorders>
              <w:left w:val="single" w:color="auto" w:sz="4" w:space="0"/>
            </w:tcBorders>
            <w:vAlign w:val="center"/>
          </w:tcPr>
          <w:p>
            <w:pPr>
              <w:tabs>
                <w:tab w:val="left" w:pos="0"/>
                <w:tab w:val="left" w:pos="900"/>
              </w:tabs>
              <w:jc w:val="center"/>
              <w:rPr>
                <w:rFonts w:ascii="宋体" w:cs="Arial"/>
                <w:szCs w:val="21"/>
              </w:rPr>
            </w:pPr>
            <w:r>
              <w:rPr>
                <w:rFonts w:hint="eastAsia" w:ascii="宋体" w:cs="Arial"/>
                <w:szCs w:val="21"/>
              </w:rPr>
              <w:t>合计</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gridAfter w:val="1"/>
          <w:wAfter w:w="7" w:type="dxa"/>
          <w:trHeight w:val="549" w:hRule="atLeast"/>
          <w:jc w:val="center"/>
        </w:trPr>
        <w:tc>
          <w:tcPr>
            <w:tcW w:w="1838" w:type="dxa"/>
            <w:vMerge w:val="continue"/>
            <w:vAlign w:val="center"/>
          </w:tcPr>
          <w:p>
            <w:pPr>
              <w:tabs>
                <w:tab w:val="left" w:pos="0"/>
                <w:tab w:val="left" w:pos="900"/>
              </w:tabs>
              <w:jc w:val="center"/>
              <w:rPr>
                <w:rFonts w:ascii="宋体" w:cs="Arial"/>
                <w:szCs w:val="21"/>
              </w:rPr>
            </w:pPr>
          </w:p>
        </w:tc>
        <w:tc>
          <w:tcPr>
            <w:tcW w:w="788" w:type="dxa"/>
            <w:vAlign w:val="center"/>
          </w:tcPr>
          <w:p>
            <w:pPr>
              <w:tabs>
                <w:tab w:val="left" w:pos="0"/>
                <w:tab w:val="left" w:pos="900"/>
              </w:tabs>
              <w:jc w:val="center"/>
              <w:rPr>
                <w:rFonts w:ascii="宋体" w:cs="Arial"/>
                <w:szCs w:val="21"/>
              </w:rPr>
            </w:pPr>
          </w:p>
        </w:tc>
        <w:tc>
          <w:tcPr>
            <w:tcW w:w="1061" w:type="dxa"/>
            <w:gridSpan w:val="2"/>
            <w:vAlign w:val="center"/>
          </w:tcPr>
          <w:p>
            <w:pPr>
              <w:tabs>
                <w:tab w:val="left" w:pos="0"/>
                <w:tab w:val="left" w:pos="900"/>
              </w:tabs>
              <w:jc w:val="center"/>
              <w:rPr>
                <w:rFonts w:ascii="宋体" w:cs="Arial"/>
                <w:szCs w:val="21"/>
              </w:rPr>
            </w:pPr>
          </w:p>
        </w:tc>
        <w:tc>
          <w:tcPr>
            <w:tcW w:w="790" w:type="dxa"/>
            <w:gridSpan w:val="2"/>
            <w:vAlign w:val="center"/>
          </w:tcPr>
          <w:p>
            <w:pPr>
              <w:tabs>
                <w:tab w:val="left" w:pos="0"/>
                <w:tab w:val="left" w:pos="900"/>
              </w:tabs>
              <w:jc w:val="center"/>
              <w:rPr>
                <w:rFonts w:ascii="宋体" w:cs="Arial"/>
                <w:szCs w:val="21"/>
              </w:rPr>
            </w:pPr>
          </w:p>
        </w:tc>
        <w:tc>
          <w:tcPr>
            <w:tcW w:w="859" w:type="dxa"/>
            <w:vAlign w:val="center"/>
          </w:tcPr>
          <w:p>
            <w:pPr>
              <w:tabs>
                <w:tab w:val="left" w:pos="0"/>
                <w:tab w:val="left" w:pos="900"/>
              </w:tabs>
              <w:jc w:val="center"/>
              <w:rPr>
                <w:rFonts w:ascii="宋体" w:cs="Arial"/>
                <w:szCs w:val="21"/>
              </w:rPr>
            </w:pPr>
          </w:p>
        </w:tc>
        <w:tc>
          <w:tcPr>
            <w:tcW w:w="1540" w:type="dxa"/>
            <w:gridSpan w:val="2"/>
            <w:vAlign w:val="center"/>
          </w:tcPr>
          <w:p>
            <w:pPr>
              <w:tabs>
                <w:tab w:val="left" w:pos="0"/>
                <w:tab w:val="left" w:pos="900"/>
              </w:tabs>
              <w:jc w:val="center"/>
              <w:rPr>
                <w:rFonts w:ascii="宋体" w:cs="Arial"/>
                <w:szCs w:val="21"/>
              </w:rPr>
            </w:pPr>
          </w:p>
        </w:tc>
        <w:tc>
          <w:tcPr>
            <w:tcW w:w="828" w:type="dxa"/>
            <w:tcBorders>
              <w:right w:val="single" w:color="auto" w:sz="4" w:space="0"/>
            </w:tcBorders>
            <w:vAlign w:val="center"/>
          </w:tcPr>
          <w:p>
            <w:pPr>
              <w:tabs>
                <w:tab w:val="left" w:pos="0"/>
                <w:tab w:val="left" w:pos="900"/>
              </w:tabs>
              <w:jc w:val="center"/>
              <w:rPr>
                <w:rFonts w:ascii="宋体" w:cs="Arial"/>
                <w:szCs w:val="21"/>
              </w:rPr>
            </w:pPr>
          </w:p>
        </w:tc>
        <w:tc>
          <w:tcPr>
            <w:tcW w:w="1129" w:type="dxa"/>
            <w:tcBorders>
              <w:left w:val="single" w:color="auto" w:sz="4" w:space="0"/>
            </w:tcBorders>
            <w:vAlign w:val="center"/>
          </w:tcPr>
          <w:p>
            <w:pPr>
              <w:tabs>
                <w:tab w:val="left" w:pos="0"/>
                <w:tab w:val="left" w:pos="900"/>
              </w:tabs>
              <w:jc w:val="center"/>
              <w:rPr>
                <w:rFonts w:ascii="宋体" w:cs="Arial"/>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gridAfter w:val="1"/>
          <w:wAfter w:w="7" w:type="dxa"/>
          <w:trHeight w:val="691" w:hRule="atLeast"/>
          <w:jc w:val="center"/>
        </w:trPr>
        <w:tc>
          <w:tcPr>
            <w:tcW w:w="1838" w:type="dxa"/>
            <w:vAlign w:val="center"/>
          </w:tcPr>
          <w:p>
            <w:pPr>
              <w:tabs>
                <w:tab w:val="left" w:pos="0"/>
                <w:tab w:val="left" w:pos="900"/>
              </w:tabs>
              <w:jc w:val="center"/>
              <w:rPr>
                <w:rFonts w:ascii="宋体" w:cs="Arial"/>
                <w:szCs w:val="21"/>
              </w:rPr>
            </w:pPr>
            <w:r>
              <w:rPr>
                <w:rFonts w:hint="eastAsia" w:ascii="宋体" w:cs="Arial"/>
                <w:szCs w:val="21"/>
              </w:rPr>
              <w:t>其他有竞争力的说明</w:t>
            </w:r>
          </w:p>
        </w:tc>
        <w:tc>
          <w:tcPr>
            <w:tcW w:w="6995" w:type="dxa"/>
            <w:gridSpan w:val="10"/>
            <w:vAlign w:val="center"/>
          </w:tcPr>
          <w:p>
            <w:pPr>
              <w:rPr>
                <w:rFonts w:ascii="宋体" w:cs="Arial"/>
                <w:bCs/>
                <w:szCs w:val="21"/>
                <w:lang w:val="zh-CN"/>
              </w:rPr>
            </w:pPr>
          </w:p>
          <w:p>
            <w:pPr>
              <w:rPr>
                <w:rFonts w:ascii="宋体" w:cs="Arial"/>
                <w:bCs/>
                <w:szCs w:val="21"/>
                <w:lang w:val="zh-CN"/>
              </w:rPr>
            </w:pPr>
          </w:p>
          <w:p>
            <w:pPr>
              <w:rPr>
                <w:rFonts w:ascii="宋体" w:cs="Arial"/>
                <w:bCs/>
                <w:szCs w:val="21"/>
                <w:lang w:val="zh-CN"/>
              </w:rPr>
            </w:pPr>
            <w:r>
              <w:rPr>
                <w:rFonts w:hint="eastAsia" w:ascii="宋体" w:cs="Arial"/>
                <w:bCs/>
                <w:szCs w:val="21"/>
                <w:lang w:val="zh-CN"/>
              </w:rPr>
              <w:t>如获得荣誉等</w:t>
            </w:r>
          </w:p>
          <w:p>
            <w:pPr>
              <w:rPr>
                <w:rFonts w:ascii="宋体" w:cs="Arial"/>
                <w:bCs/>
                <w:szCs w:val="21"/>
                <w:lang w:val="zh-CN"/>
              </w:rPr>
            </w:pPr>
          </w:p>
          <w:p>
            <w:pPr>
              <w:rPr>
                <w:rFonts w:ascii="宋体" w:cs="Arial"/>
                <w:bCs/>
                <w:szCs w:val="21"/>
                <w:lang w:val="zh-CN"/>
              </w:rPr>
            </w:pPr>
          </w:p>
          <w:p>
            <w:pPr>
              <w:rPr>
                <w:rFonts w:ascii="宋体" w:cs="Arial"/>
                <w:bCs/>
                <w:szCs w:val="21"/>
                <w:lang w:val="zh-CN"/>
              </w:rPr>
            </w:pPr>
          </w:p>
          <w:p>
            <w:pPr>
              <w:rPr>
                <w:rFonts w:ascii="宋体" w:cs="Arial"/>
                <w:bCs/>
                <w:szCs w:val="21"/>
                <w:lang w:val="zh-CN"/>
              </w:rPr>
            </w:pPr>
          </w:p>
        </w:tc>
      </w:tr>
    </w:tbl>
    <w:p>
      <w:pPr>
        <w:spacing w:line="400" w:lineRule="exact"/>
        <w:rPr>
          <w:rFonts w:ascii="Arial" w:cs="Arial"/>
          <w:sz w:val="24"/>
        </w:rPr>
      </w:pPr>
      <w:r>
        <w:rPr>
          <w:rFonts w:hint="eastAsia" w:ascii="Arial" w:cs="Arial"/>
          <w:b/>
          <w:sz w:val="24"/>
        </w:rPr>
        <w:t>注：</w:t>
      </w:r>
      <w:r>
        <w:rPr>
          <w:rFonts w:hint="eastAsia" w:ascii="Arial" w:cs="Arial"/>
          <w:sz w:val="24"/>
        </w:rPr>
        <w:t>1. 投标人所在单位须提供相关的资质证书。</w:t>
      </w:r>
    </w:p>
    <w:p>
      <w:pPr>
        <w:numPr>
          <w:ilvl w:val="0"/>
          <w:numId w:val="5"/>
        </w:numPr>
        <w:rPr>
          <w:rFonts w:ascii="Arial" w:cs="Arial"/>
          <w:sz w:val="24"/>
        </w:rPr>
      </w:pPr>
      <w:r>
        <w:rPr>
          <w:rFonts w:hint="eastAsia" w:ascii="Arial" w:cs="Arial"/>
          <w:sz w:val="24"/>
        </w:rPr>
        <w:t>投标人所在单位须提供专职律师名单及相关证明。</w:t>
      </w:r>
    </w:p>
    <w:p>
      <w:pPr>
        <w:rPr>
          <w:rFonts w:ascii="Arial" w:cs="Arial"/>
          <w:sz w:val="24"/>
        </w:rPr>
      </w:pPr>
    </w:p>
    <w:p>
      <w:pPr>
        <w:jc w:val="center"/>
        <w:outlineLvl w:val="0"/>
        <w:rPr>
          <w:rFonts w:hint="eastAsia" w:ascii="方正小标宋简体" w:hAnsi="方正小标宋简体" w:eastAsia="方正小标宋简体" w:cs="方正小标宋简体"/>
          <w:bCs/>
          <w:sz w:val="40"/>
          <w:szCs w:val="40"/>
        </w:rPr>
      </w:pPr>
      <w:r>
        <w:rPr>
          <w:rFonts w:hint="eastAsia" w:ascii="宋体" w:hAnsi="宋体" w:cs="宋体"/>
          <w:bCs/>
          <w:sz w:val="40"/>
          <w:szCs w:val="40"/>
        </w:rPr>
        <w:t>第二章（技术标）</w:t>
      </w:r>
    </w:p>
    <w:p>
      <w:pPr>
        <w:pStyle w:val="18"/>
        <w:numPr>
          <w:ilvl w:val="0"/>
          <w:numId w:val="0"/>
        </w:numPr>
        <w:rPr>
          <w:rFonts w:hint="eastAsia" w:ascii="宋体" w:hAnsi="宋体"/>
          <w:bCs w:val="0"/>
          <w:spacing w:val="4"/>
          <w:sz w:val="24"/>
          <w:szCs w:val="24"/>
        </w:rPr>
      </w:pPr>
      <w:r>
        <w:rPr>
          <w:rFonts w:hint="eastAsia" w:ascii="宋体" w:hAnsi="宋体"/>
          <w:bCs w:val="0"/>
          <w:spacing w:val="4"/>
          <w:sz w:val="24"/>
          <w:szCs w:val="24"/>
        </w:rPr>
        <w:t>1</w:t>
      </w:r>
      <w:r>
        <w:rPr>
          <w:rFonts w:ascii="宋体" w:hAnsi="宋体"/>
          <w:bCs w:val="0"/>
          <w:spacing w:val="4"/>
          <w:sz w:val="24"/>
          <w:szCs w:val="24"/>
        </w:rPr>
        <w:t>.</w:t>
      </w:r>
      <w:r>
        <w:rPr>
          <w:rFonts w:hint="eastAsia" w:ascii="宋体" w:hAnsi="宋体"/>
          <w:bCs w:val="0"/>
          <w:spacing w:val="4"/>
          <w:sz w:val="24"/>
          <w:szCs w:val="24"/>
        </w:rPr>
        <w:t>1技术标文件的内容</w:t>
      </w:r>
      <w:r>
        <w:rPr>
          <w:rFonts w:hint="eastAsia"/>
          <w:b w:val="0"/>
          <w:sz w:val="21"/>
          <w:szCs w:val="22"/>
        </w:rPr>
        <w:t>（加盖公章的扫描件）</w:t>
      </w:r>
    </w:p>
    <w:p>
      <w:pPr>
        <w:spacing w:line="400" w:lineRule="exact"/>
        <w:ind w:firstLine="496" w:firstLineChars="200"/>
        <w:rPr>
          <w:rFonts w:hint="eastAsia" w:ascii="宋体" w:hAnsi="宋体"/>
          <w:bCs/>
          <w:spacing w:val="4"/>
          <w:sz w:val="24"/>
        </w:rPr>
      </w:pPr>
      <w:r>
        <w:rPr>
          <w:rFonts w:hint="eastAsia" w:ascii="宋体" w:hAnsi="宋体"/>
          <w:bCs/>
          <w:spacing w:val="4"/>
          <w:sz w:val="24"/>
        </w:rPr>
        <w:t xml:space="preserve">（1）服务方案                                                   </w:t>
      </w:r>
    </w:p>
    <w:p>
      <w:pPr>
        <w:spacing w:line="500" w:lineRule="exact"/>
        <w:ind w:firstLine="496" w:firstLineChars="200"/>
        <w:rPr>
          <w:rFonts w:hint="eastAsia" w:ascii="宋体" w:hAnsi="宋体"/>
          <w:bCs/>
          <w:spacing w:val="4"/>
          <w:sz w:val="24"/>
        </w:rPr>
      </w:pPr>
      <w:r>
        <w:rPr>
          <w:rFonts w:ascii="宋体" w:hAnsi="宋体"/>
          <w:bCs/>
          <w:spacing w:val="4"/>
          <w:sz w:val="24"/>
        </w:rPr>
        <w:t>投标人完整的质量管理及服务体系</w:t>
      </w:r>
      <w:r>
        <w:rPr>
          <w:rFonts w:hint="eastAsia" w:ascii="宋体" w:hAnsi="宋体"/>
          <w:bCs/>
          <w:spacing w:val="4"/>
          <w:sz w:val="24"/>
        </w:rPr>
        <w:t>，投标人应根据项目特点写出服务方案及服务保证措施，具体内容包含但不限于以下内容：</w:t>
      </w:r>
    </w:p>
    <w:p>
      <w:pPr>
        <w:spacing w:line="500" w:lineRule="exact"/>
        <w:ind w:firstLine="496" w:firstLineChars="200"/>
        <w:rPr>
          <w:rFonts w:hint="eastAsia" w:ascii="宋体" w:hAnsi="宋体"/>
          <w:bCs/>
          <w:spacing w:val="4"/>
          <w:sz w:val="24"/>
        </w:rPr>
      </w:pPr>
      <w:r>
        <w:rPr>
          <w:rFonts w:ascii="宋体" w:hAnsi="宋体"/>
          <w:bCs/>
          <w:spacing w:val="4"/>
          <w:sz w:val="24"/>
        </w:rPr>
        <w:fldChar w:fldCharType="begin"/>
      </w:r>
      <w:r>
        <w:rPr>
          <w:rFonts w:ascii="宋体" w:hAnsi="宋体"/>
          <w:bCs/>
          <w:spacing w:val="4"/>
          <w:sz w:val="24"/>
        </w:rPr>
        <w:instrText xml:space="preserve"> </w:instrText>
      </w:r>
      <w:r>
        <w:rPr>
          <w:rFonts w:hint="eastAsia" w:ascii="宋体" w:hAnsi="宋体"/>
          <w:bCs/>
          <w:spacing w:val="4"/>
          <w:sz w:val="24"/>
        </w:rPr>
        <w:instrText xml:space="preserve">= 1 \* GB3</w:instrText>
      </w:r>
      <w:r>
        <w:rPr>
          <w:rFonts w:ascii="宋体" w:hAnsi="宋体"/>
          <w:bCs/>
          <w:spacing w:val="4"/>
          <w:sz w:val="24"/>
        </w:rPr>
        <w:instrText xml:space="preserve"> </w:instrText>
      </w:r>
      <w:r>
        <w:rPr>
          <w:rFonts w:ascii="宋体" w:hAnsi="宋体"/>
          <w:bCs/>
          <w:spacing w:val="4"/>
          <w:sz w:val="24"/>
        </w:rPr>
        <w:fldChar w:fldCharType="separate"/>
      </w:r>
      <w:r>
        <w:rPr>
          <w:rFonts w:hint="eastAsia" w:ascii="宋体" w:hAnsi="宋体"/>
          <w:bCs/>
          <w:spacing w:val="4"/>
          <w:sz w:val="24"/>
        </w:rPr>
        <w:t>①</w:t>
      </w:r>
      <w:r>
        <w:rPr>
          <w:rFonts w:ascii="宋体" w:hAnsi="宋体"/>
          <w:bCs/>
          <w:spacing w:val="4"/>
          <w:sz w:val="24"/>
        </w:rPr>
        <w:fldChar w:fldCharType="end"/>
      </w:r>
      <w:r>
        <w:rPr>
          <w:rFonts w:hint="eastAsia" w:ascii="宋体" w:hAnsi="宋体"/>
          <w:bCs/>
          <w:spacing w:val="4"/>
          <w:sz w:val="24"/>
        </w:rPr>
        <w:t>服务方案；</w:t>
      </w:r>
      <w:r>
        <w:rPr>
          <w:rFonts w:ascii="宋体" w:hAnsi="宋体"/>
          <w:bCs/>
          <w:spacing w:val="4"/>
          <w:sz w:val="24"/>
        </w:rPr>
        <w:fldChar w:fldCharType="begin"/>
      </w:r>
      <w:r>
        <w:rPr>
          <w:rFonts w:ascii="宋体" w:hAnsi="宋体"/>
          <w:bCs/>
          <w:spacing w:val="4"/>
          <w:sz w:val="24"/>
        </w:rPr>
        <w:instrText xml:space="preserve"> </w:instrText>
      </w:r>
      <w:r>
        <w:rPr>
          <w:rFonts w:hint="eastAsia" w:ascii="宋体" w:hAnsi="宋体"/>
          <w:bCs/>
          <w:spacing w:val="4"/>
          <w:sz w:val="24"/>
        </w:rPr>
        <w:instrText xml:space="preserve">= 2 \* GB3</w:instrText>
      </w:r>
      <w:r>
        <w:rPr>
          <w:rFonts w:ascii="宋体" w:hAnsi="宋体"/>
          <w:bCs/>
          <w:spacing w:val="4"/>
          <w:sz w:val="24"/>
        </w:rPr>
        <w:instrText xml:space="preserve"> </w:instrText>
      </w:r>
      <w:r>
        <w:rPr>
          <w:rFonts w:ascii="宋体" w:hAnsi="宋体"/>
          <w:bCs/>
          <w:spacing w:val="4"/>
          <w:sz w:val="24"/>
        </w:rPr>
        <w:fldChar w:fldCharType="separate"/>
      </w:r>
      <w:r>
        <w:rPr>
          <w:rFonts w:hint="eastAsia" w:ascii="宋体" w:hAnsi="宋体"/>
          <w:bCs/>
          <w:spacing w:val="4"/>
          <w:sz w:val="24"/>
        </w:rPr>
        <w:t>②</w:t>
      </w:r>
      <w:r>
        <w:rPr>
          <w:rFonts w:ascii="宋体" w:hAnsi="宋体"/>
          <w:bCs/>
          <w:spacing w:val="4"/>
          <w:sz w:val="24"/>
        </w:rPr>
        <w:fldChar w:fldCharType="end"/>
      </w:r>
      <w:r>
        <w:rPr>
          <w:rFonts w:hint="eastAsia" w:ascii="宋体" w:hAnsi="宋体"/>
          <w:bCs/>
          <w:spacing w:val="4"/>
          <w:sz w:val="24"/>
        </w:rPr>
        <w:t>业务支持程度；③开展类似诉讼工作的优势；④服务承诺；⑤合理化建议。</w:t>
      </w:r>
    </w:p>
    <w:p>
      <w:pPr>
        <w:spacing w:line="500" w:lineRule="exact"/>
        <w:ind w:firstLine="496" w:firstLineChars="200"/>
        <w:rPr>
          <w:rFonts w:hint="eastAsia" w:ascii="宋体" w:hAnsi="宋体"/>
          <w:bCs/>
          <w:spacing w:val="4"/>
          <w:sz w:val="24"/>
          <w:u w:val="thick"/>
        </w:rPr>
      </w:pPr>
      <w:r>
        <w:rPr>
          <w:rFonts w:hint="eastAsia" w:ascii="宋体" w:hAnsi="宋体"/>
          <w:bCs/>
          <w:spacing w:val="4"/>
          <w:sz w:val="24"/>
          <w:u w:val="thick"/>
        </w:rPr>
        <w:t>免费服务项目：</w:t>
      </w:r>
    </w:p>
    <w:p>
      <w:pPr>
        <w:spacing w:line="500" w:lineRule="exact"/>
        <w:ind w:firstLine="496" w:firstLineChars="200"/>
        <w:rPr>
          <w:rFonts w:hint="eastAsia" w:ascii="宋体" w:hAnsi="宋体"/>
          <w:bCs/>
          <w:spacing w:val="4"/>
          <w:sz w:val="24"/>
        </w:rPr>
      </w:pPr>
      <w:r>
        <w:rPr>
          <w:rFonts w:hint="eastAsia" w:ascii="宋体" w:hAnsi="宋体"/>
          <w:bCs/>
          <w:spacing w:val="4"/>
          <w:sz w:val="24"/>
        </w:rPr>
        <w:t>①外部沟通协调：是否可根据需求主动与法院、行政主管部门等相关部门沟通协调。如可提供，请说明可提供的范围；②法律培训：是否可提供免费法律培训。如可提供，请说明提供的次数、内容；③风险防范建议反馈：在代理案件中发现的业务管控风险，是否能够提供书面的专项风险防范建议；④法律咨询：能否提供日常法律咨询。如可提供，请说明响应的时间及方式。</w:t>
      </w:r>
    </w:p>
    <w:p>
      <w:pPr>
        <w:widowControl/>
        <w:tabs>
          <w:tab w:val="left" w:pos="420"/>
        </w:tabs>
        <w:adjustRightInd w:val="0"/>
        <w:snapToGrid w:val="0"/>
        <w:spacing w:line="500" w:lineRule="exact"/>
        <w:ind w:firstLine="480" w:firstLineChars="200"/>
        <w:rPr>
          <w:rFonts w:cs="宋体"/>
          <w:bCs/>
          <w:sz w:val="24"/>
        </w:rPr>
      </w:pPr>
      <w:r>
        <w:rPr>
          <w:rFonts w:hint="eastAsia" w:cs="宋体"/>
          <w:bCs/>
          <w:sz w:val="24"/>
        </w:rPr>
        <w:t>（2）律师事务所服务业绩一览表及拟服务团队。包含主要负责人及基本成员的简历、简介和主要业绩介绍（见附件一）；</w:t>
      </w:r>
    </w:p>
    <w:p>
      <w:pPr>
        <w:spacing w:line="500" w:lineRule="exact"/>
        <w:ind w:firstLine="496" w:firstLineChars="200"/>
        <w:rPr>
          <w:rFonts w:hint="eastAsia" w:ascii="宋体" w:hAnsi="宋体"/>
          <w:bCs/>
          <w:spacing w:val="4"/>
          <w:sz w:val="24"/>
        </w:rPr>
      </w:pPr>
      <w:r>
        <w:rPr>
          <w:rFonts w:hint="eastAsia" w:ascii="宋体" w:hAnsi="宋体"/>
          <w:bCs/>
          <w:spacing w:val="4"/>
          <w:sz w:val="24"/>
        </w:rPr>
        <w:t>（3）影响范围（如写明主要执业区域，以及与哪些法院、政府部门沟通良好。需提供事例说明，所提供案例可与“办案经验”所提供案例相同）;</w:t>
      </w:r>
    </w:p>
    <w:p>
      <w:pPr>
        <w:spacing w:line="500" w:lineRule="exact"/>
        <w:ind w:firstLine="496" w:firstLineChars="200"/>
        <w:rPr>
          <w:rFonts w:hint="eastAsia" w:ascii="宋体" w:hAnsi="宋体"/>
          <w:bCs/>
          <w:spacing w:val="4"/>
          <w:sz w:val="24"/>
        </w:rPr>
      </w:pPr>
      <w:r>
        <w:rPr>
          <w:rFonts w:hint="eastAsia" w:ascii="宋体" w:hAnsi="宋体"/>
          <w:bCs/>
          <w:spacing w:val="4"/>
          <w:sz w:val="24"/>
        </w:rPr>
        <w:t>（4）技术规格、参数偏离表（见附件二）；</w:t>
      </w:r>
    </w:p>
    <w:p>
      <w:pPr>
        <w:spacing w:line="500" w:lineRule="exact"/>
        <w:ind w:firstLine="496" w:firstLineChars="200"/>
        <w:rPr>
          <w:rFonts w:hint="eastAsia" w:ascii="宋体" w:hAnsi="宋体"/>
          <w:bCs/>
          <w:spacing w:val="4"/>
          <w:sz w:val="24"/>
        </w:rPr>
      </w:pPr>
      <w:r>
        <w:rPr>
          <w:rFonts w:hint="eastAsia" w:ascii="宋体" w:hAnsi="宋体"/>
          <w:bCs/>
          <w:spacing w:val="4"/>
          <w:sz w:val="24"/>
        </w:rPr>
        <w:t>（5）投标人认为需要加以说明的其他内容。</w:t>
      </w:r>
    </w:p>
    <w:p>
      <w:pPr>
        <w:spacing w:line="500" w:lineRule="exact"/>
        <w:ind w:firstLine="442" w:firstLineChars="200"/>
        <w:rPr>
          <w:rFonts w:cs="宋体"/>
          <w:b/>
          <w:color w:val="EE0000"/>
          <w:sz w:val="22"/>
          <w:szCs w:val="24"/>
        </w:rPr>
      </w:pPr>
      <w:r>
        <w:rPr>
          <w:rFonts w:hint="eastAsia" w:cs="宋体"/>
          <w:b/>
          <w:color w:val="EE0000"/>
          <w:sz w:val="22"/>
          <w:szCs w:val="24"/>
        </w:rPr>
        <w:t>特别注意：技术标资料中一定不要包含报价内容。</w:t>
      </w:r>
    </w:p>
    <w:p>
      <w:pPr>
        <w:pStyle w:val="18"/>
        <w:numPr>
          <w:ilvl w:val="0"/>
          <w:numId w:val="0"/>
        </w:numPr>
        <w:rPr>
          <w:rFonts w:hint="eastAsia" w:ascii="宋体" w:hAnsi="宋体"/>
          <w:bCs w:val="0"/>
          <w:spacing w:val="4"/>
          <w:sz w:val="24"/>
          <w:szCs w:val="24"/>
        </w:rPr>
      </w:pPr>
      <w:r>
        <w:rPr>
          <w:rFonts w:hint="eastAsia" w:ascii="宋体" w:hAnsi="宋体"/>
          <w:bCs w:val="0"/>
          <w:spacing w:val="4"/>
          <w:sz w:val="24"/>
          <w:szCs w:val="24"/>
        </w:rPr>
        <w:t>1</w:t>
      </w:r>
      <w:r>
        <w:rPr>
          <w:rFonts w:ascii="宋体" w:hAnsi="宋体"/>
          <w:bCs w:val="0"/>
          <w:spacing w:val="4"/>
          <w:sz w:val="24"/>
          <w:szCs w:val="24"/>
        </w:rPr>
        <w:t>.</w:t>
      </w:r>
      <w:r>
        <w:rPr>
          <w:rFonts w:hint="eastAsia" w:ascii="宋体" w:hAnsi="宋体"/>
          <w:bCs w:val="0"/>
          <w:spacing w:val="4"/>
          <w:sz w:val="24"/>
          <w:szCs w:val="24"/>
        </w:rPr>
        <w:t>2 技术标文件的澄清</w:t>
      </w:r>
    </w:p>
    <w:p>
      <w:pPr>
        <w:spacing w:line="360" w:lineRule="auto"/>
        <w:ind w:firstLine="480" w:firstLineChars="200"/>
        <w:rPr>
          <w:sz w:val="24"/>
        </w:rPr>
      </w:pPr>
      <w:r>
        <w:rPr>
          <w:rFonts w:hint="eastAsia"/>
          <w:sz w:val="24"/>
        </w:rPr>
        <w:t>投标人对技术标文件如有疑点要求澄清，或认为有必要与邀标人进行交流时，可用书面、邮件形式通知邀标人，邀标人将视情况以书面或邮件形式予以答复，如有必要时可将答复内容包括原提出的问题（但不标明问题查询的来源），分发给所有取得同一技术标文件的投标人。</w:t>
      </w:r>
    </w:p>
    <w:p>
      <w:pPr>
        <w:keepNext/>
        <w:keepLines/>
        <w:pBdr>
          <w:bottom w:val="single" w:color="auto" w:sz="2" w:space="1"/>
        </w:pBdr>
        <w:spacing w:line="360" w:lineRule="auto"/>
        <w:jc w:val="left"/>
        <w:outlineLvl w:val="1"/>
        <w:rPr>
          <w:rFonts w:hint="eastAsia" w:ascii="宋体" w:hAnsi="宋体"/>
          <w:b/>
          <w:spacing w:val="4"/>
          <w:sz w:val="24"/>
        </w:rPr>
      </w:pPr>
      <w:bookmarkStart w:id="9" w:name="_Toc533413549"/>
      <w:bookmarkStart w:id="10" w:name="_Toc534087349"/>
      <w:bookmarkStart w:id="11" w:name="_Toc535485218"/>
      <w:bookmarkStart w:id="12" w:name="_Toc533998780"/>
      <w:bookmarkStart w:id="13" w:name="_Toc535412535"/>
      <w:bookmarkStart w:id="14" w:name="_Toc533500948"/>
      <w:bookmarkStart w:id="15" w:name="_Toc533413150"/>
      <w:bookmarkStart w:id="16" w:name="_Toc535579596"/>
      <w:bookmarkStart w:id="17" w:name="_Toc536867085"/>
      <w:bookmarkStart w:id="18" w:name="_Toc535485636"/>
      <w:bookmarkStart w:id="19" w:name="_Toc388101086"/>
      <w:bookmarkStart w:id="20" w:name="_Toc536692489"/>
      <w:r>
        <w:rPr>
          <w:rFonts w:hint="eastAsia" w:ascii="宋体" w:hAnsi="宋体"/>
          <w:b/>
          <w:spacing w:val="4"/>
          <w:sz w:val="24"/>
        </w:rPr>
        <w:t>1.3 技术标文件的修改</w:t>
      </w:r>
      <w:bookmarkEnd w:id="9"/>
      <w:bookmarkEnd w:id="10"/>
      <w:bookmarkEnd w:id="11"/>
      <w:bookmarkEnd w:id="12"/>
      <w:bookmarkEnd w:id="13"/>
      <w:bookmarkEnd w:id="14"/>
      <w:bookmarkEnd w:id="15"/>
      <w:bookmarkEnd w:id="16"/>
      <w:bookmarkEnd w:id="17"/>
      <w:bookmarkEnd w:id="18"/>
      <w:bookmarkEnd w:id="19"/>
      <w:bookmarkEnd w:id="20"/>
    </w:p>
    <w:p>
      <w:pPr>
        <w:spacing w:line="360" w:lineRule="auto"/>
        <w:ind w:firstLine="480" w:firstLineChars="200"/>
        <w:rPr>
          <w:sz w:val="24"/>
        </w:rPr>
      </w:pPr>
      <w:r>
        <w:rPr>
          <w:rFonts w:hint="eastAsia"/>
          <w:sz w:val="24"/>
        </w:rPr>
        <w:t>（1）在投标截止时间前5天，邀标人无论出于自己的考虑，还是出于对投标人提问的澄清，均可对技术标文件用补充文件的方式进行修改。</w:t>
      </w:r>
    </w:p>
    <w:p>
      <w:pPr>
        <w:spacing w:line="360" w:lineRule="auto"/>
        <w:ind w:firstLine="480" w:firstLineChars="200"/>
        <w:rPr>
          <w:sz w:val="24"/>
        </w:rPr>
      </w:pPr>
      <w:r>
        <w:rPr>
          <w:rFonts w:hint="eastAsia"/>
          <w:sz w:val="24"/>
        </w:rPr>
        <w:t>（2）对技术标文件的修改，将以书面或邮件的形式通知每一投标人。补充文件将作为技术标文件的组成部分，对所有投标人有约束力。</w:t>
      </w:r>
    </w:p>
    <w:p>
      <w:pPr>
        <w:spacing w:line="360" w:lineRule="auto"/>
        <w:ind w:firstLine="480" w:firstLineChars="200"/>
        <w:rPr>
          <w:sz w:val="24"/>
        </w:rPr>
      </w:pPr>
      <w:r>
        <w:rPr>
          <w:rFonts w:hint="eastAsia"/>
          <w:sz w:val="24"/>
        </w:rPr>
        <w:t>（3）为使投标人有足够的时间按技术标文件的修改要求考虑修正投标文件，邀标人可酌情推迟开标日期，并将这些变更通知上述每一投标人。</w:t>
      </w:r>
    </w:p>
    <w:p>
      <w:pPr>
        <w:pStyle w:val="20"/>
        <w:keepNext/>
        <w:keepLines/>
        <w:numPr>
          <w:ilvl w:val="1"/>
          <w:numId w:val="6"/>
        </w:numPr>
        <w:pBdr>
          <w:bottom w:val="single" w:color="auto" w:sz="2" w:space="1"/>
        </w:pBdr>
        <w:spacing w:line="360" w:lineRule="auto"/>
        <w:ind w:firstLineChars="0"/>
        <w:jc w:val="left"/>
        <w:outlineLvl w:val="1"/>
        <w:rPr>
          <w:rFonts w:hint="eastAsia" w:ascii="宋体" w:hAnsi="宋体"/>
          <w:b/>
          <w:spacing w:val="4"/>
          <w:sz w:val="24"/>
        </w:rPr>
      </w:pPr>
      <w:r>
        <w:rPr>
          <w:rFonts w:hint="eastAsia" w:ascii="宋体" w:hAnsi="宋体"/>
          <w:b/>
          <w:spacing w:val="4"/>
          <w:sz w:val="24"/>
        </w:rPr>
        <w:t>投标文件的格式</w:t>
      </w:r>
    </w:p>
    <w:p>
      <w:pPr>
        <w:spacing w:line="360" w:lineRule="auto"/>
        <w:ind w:firstLine="480" w:firstLineChars="200"/>
        <w:rPr>
          <w:sz w:val="24"/>
        </w:rPr>
      </w:pPr>
      <w:r>
        <w:rPr>
          <w:rFonts w:hint="eastAsia" w:ascii="宋体"/>
          <w:sz w:val="24"/>
        </w:rPr>
        <w:t>（1）投标文件语言应采用中文。</w:t>
      </w:r>
    </w:p>
    <w:p>
      <w:pPr>
        <w:spacing w:line="360" w:lineRule="auto"/>
        <w:ind w:firstLine="480" w:firstLineChars="200"/>
        <w:rPr>
          <w:sz w:val="24"/>
        </w:rPr>
      </w:pPr>
      <w:r>
        <w:rPr>
          <w:rFonts w:hint="eastAsia"/>
          <w:sz w:val="24"/>
        </w:rPr>
        <w:t>（2）</w:t>
      </w:r>
      <w:r>
        <w:rPr>
          <w:sz w:val="24"/>
        </w:rPr>
        <w:t>投标文件字体书写必须工整清楚，易于辨认，文义明白准确。投标文件不得涂改和增删。如因字迹潦草或表达不清所引起的后果由</w:t>
      </w:r>
      <w:r>
        <w:rPr>
          <w:rFonts w:hint="eastAsia"/>
          <w:sz w:val="24"/>
        </w:rPr>
        <w:t>投标人</w:t>
      </w:r>
      <w:r>
        <w:rPr>
          <w:sz w:val="24"/>
        </w:rPr>
        <w:t>负责</w:t>
      </w:r>
      <w:r>
        <w:rPr>
          <w:rFonts w:hint="eastAsia"/>
          <w:sz w:val="24"/>
        </w:rPr>
        <w:t>。</w:t>
      </w:r>
    </w:p>
    <w:p>
      <w:pPr>
        <w:spacing w:line="360" w:lineRule="auto"/>
        <w:ind w:firstLine="480" w:firstLineChars="200"/>
        <w:rPr>
          <w:sz w:val="24"/>
        </w:rPr>
      </w:pPr>
      <w:r>
        <w:rPr>
          <w:rFonts w:hint="eastAsia"/>
          <w:sz w:val="24"/>
        </w:rPr>
        <w:t>（3）</w:t>
      </w:r>
      <w:r>
        <w:rPr>
          <w:sz w:val="24"/>
        </w:rPr>
        <w:t>投标文件必须用不褪色的墨水填写或打印。</w:t>
      </w:r>
    </w:p>
    <w:p>
      <w:pPr>
        <w:spacing w:line="360" w:lineRule="auto"/>
        <w:ind w:firstLine="480" w:firstLineChars="200"/>
        <w:rPr>
          <w:sz w:val="24"/>
        </w:rPr>
      </w:pPr>
      <w:r>
        <w:rPr>
          <w:rFonts w:hint="eastAsia"/>
          <w:sz w:val="24"/>
        </w:rPr>
        <w:t>（4）</w:t>
      </w:r>
      <w:r>
        <w:rPr>
          <w:sz w:val="24"/>
        </w:rPr>
        <w:t>投标文件必须由法人代表或授权代表签署，</w:t>
      </w:r>
      <w:r>
        <w:rPr>
          <w:rFonts w:hint="eastAsia"/>
          <w:sz w:val="24"/>
        </w:rPr>
        <w:t>投标人</w:t>
      </w:r>
      <w:r>
        <w:rPr>
          <w:sz w:val="24"/>
        </w:rPr>
        <w:t>应填写全称，并</w:t>
      </w:r>
      <w:r>
        <w:rPr>
          <w:rFonts w:hint="eastAsia"/>
          <w:sz w:val="24"/>
        </w:rPr>
        <w:t>签字或</w:t>
      </w:r>
      <w:r>
        <w:rPr>
          <w:sz w:val="24"/>
        </w:rPr>
        <w:t>加盖公章</w:t>
      </w:r>
      <w:r>
        <w:rPr>
          <w:rFonts w:hint="eastAsia"/>
          <w:sz w:val="24"/>
        </w:rPr>
        <w:t>（含骑缝章）</w:t>
      </w:r>
      <w:r>
        <w:rPr>
          <w:sz w:val="24"/>
        </w:rPr>
        <w:t>。</w:t>
      </w:r>
    </w:p>
    <w:p>
      <w:pPr>
        <w:spacing w:line="360" w:lineRule="auto"/>
        <w:ind w:firstLine="480" w:firstLineChars="200"/>
        <w:rPr>
          <w:rFonts w:ascii="宋体"/>
          <w:sz w:val="24"/>
        </w:rPr>
      </w:pPr>
      <w:r>
        <w:rPr>
          <w:rFonts w:hint="eastAsia" w:ascii="宋体"/>
          <w:sz w:val="24"/>
        </w:rPr>
        <w:t>（5）不按上述规定编写的投标文件将视为主动放弃，不予评标。</w:t>
      </w:r>
    </w:p>
    <w:p>
      <w:pPr>
        <w:pBdr>
          <w:bottom w:val="single" w:color="auto" w:sz="2" w:space="0"/>
        </w:pBdr>
        <w:spacing w:line="360" w:lineRule="auto"/>
        <w:jc w:val="left"/>
        <w:rPr>
          <w:rFonts w:hint="eastAsia" w:ascii="宋体" w:hAnsi="宋体" w:cs="宋体"/>
          <w:b/>
          <w:bCs/>
          <w:sz w:val="24"/>
        </w:rPr>
      </w:pPr>
      <w:bookmarkStart w:id="21" w:name="_Toc388101092"/>
      <w:bookmarkStart w:id="22" w:name="_Toc536692494"/>
      <w:bookmarkStart w:id="23" w:name="_Toc264881859"/>
      <w:bookmarkStart w:id="24" w:name="_Toc234922354"/>
      <w:bookmarkStart w:id="25" w:name="_Toc533500953"/>
      <w:bookmarkStart w:id="26" w:name="_Toc535579601"/>
      <w:bookmarkStart w:id="27" w:name="_Toc535412540"/>
      <w:bookmarkStart w:id="28" w:name="_Toc535485223"/>
      <w:bookmarkStart w:id="29" w:name="_Toc265850579"/>
      <w:bookmarkStart w:id="30" w:name="_Toc535485641"/>
      <w:r>
        <w:rPr>
          <w:rFonts w:hint="eastAsia" w:ascii="宋体" w:hAnsi="宋体" w:cs="宋体"/>
          <w:b/>
          <w:bCs/>
          <w:sz w:val="24"/>
        </w:rPr>
        <w:t>1.5</w:t>
      </w:r>
      <w:bookmarkEnd w:id="21"/>
      <w:bookmarkEnd w:id="22"/>
      <w:bookmarkEnd w:id="23"/>
      <w:bookmarkEnd w:id="24"/>
      <w:bookmarkEnd w:id="25"/>
      <w:bookmarkEnd w:id="26"/>
      <w:bookmarkEnd w:id="27"/>
      <w:bookmarkEnd w:id="28"/>
      <w:bookmarkEnd w:id="29"/>
      <w:bookmarkEnd w:id="30"/>
      <w:bookmarkStart w:id="31" w:name="_Toc535412541"/>
      <w:bookmarkStart w:id="32" w:name="_Toc388101093"/>
      <w:bookmarkStart w:id="33" w:name="_Toc535485642"/>
      <w:bookmarkStart w:id="34" w:name="_Toc533500954"/>
      <w:bookmarkStart w:id="35" w:name="_Toc536692495"/>
      <w:bookmarkStart w:id="36" w:name="_Toc535485224"/>
      <w:bookmarkStart w:id="37" w:name="_Toc535579602"/>
      <w:r>
        <w:rPr>
          <w:rFonts w:hint="eastAsia" w:ascii="宋体" w:hAnsi="宋体" w:cs="宋体"/>
          <w:b/>
          <w:bCs/>
          <w:sz w:val="24"/>
        </w:rPr>
        <w:t>投标文件的澄清</w:t>
      </w:r>
      <w:bookmarkEnd w:id="31"/>
      <w:bookmarkEnd w:id="32"/>
      <w:bookmarkEnd w:id="33"/>
      <w:bookmarkEnd w:id="34"/>
      <w:bookmarkEnd w:id="35"/>
      <w:bookmarkEnd w:id="36"/>
      <w:bookmarkEnd w:id="37"/>
    </w:p>
    <w:p>
      <w:pPr>
        <w:spacing w:line="360" w:lineRule="auto"/>
        <w:ind w:firstLine="480" w:firstLineChars="200"/>
        <w:rPr>
          <w:sz w:val="24"/>
        </w:rPr>
      </w:pPr>
      <w:r>
        <w:rPr>
          <w:rFonts w:hint="eastAsia" w:ascii="宋体"/>
          <w:sz w:val="24"/>
        </w:rPr>
        <w:t>（1）</w:t>
      </w:r>
      <w:r>
        <w:rPr>
          <w:rFonts w:hint="eastAsia"/>
          <w:sz w:val="24"/>
        </w:rPr>
        <w:t>为有助于对投标文件进行审查、综合评定，邀标人有权向投标人提出质疑，请其澄清投标内容。</w:t>
      </w:r>
    </w:p>
    <w:p>
      <w:pPr>
        <w:spacing w:line="360" w:lineRule="auto"/>
        <w:ind w:firstLine="480" w:firstLineChars="200"/>
        <w:rPr>
          <w:sz w:val="24"/>
        </w:rPr>
      </w:pPr>
      <w:r>
        <w:rPr>
          <w:rFonts w:hint="eastAsia" w:ascii="宋体"/>
          <w:sz w:val="24"/>
        </w:rPr>
        <w:t>（2）</w:t>
      </w:r>
      <w:r>
        <w:rPr>
          <w:rFonts w:hint="eastAsia"/>
          <w:sz w:val="24"/>
        </w:rPr>
        <w:t>重要的澄清答复应是书面的，并作为投标文件的一部分，但不得对投标内容作实质性修改。</w:t>
      </w:r>
    </w:p>
    <w:p>
      <w:pPr>
        <w:spacing w:line="360" w:lineRule="auto"/>
        <w:ind w:firstLine="480" w:firstLineChars="200"/>
        <w:rPr>
          <w:sz w:val="24"/>
        </w:rPr>
      </w:pPr>
    </w:p>
    <w:p>
      <w:pPr>
        <w:spacing w:line="360" w:lineRule="auto"/>
        <w:ind w:firstLine="480" w:firstLineChars="200"/>
        <w:rPr>
          <w:sz w:val="24"/>
        </w:rPr>
      </w:pPr>
    </w:p>
    <w:p>
      <w:pPr>
        <w:spacing w:line="360" w:lineRule="auto"/>
        <w:ind w:firstLine="480" w:firstLineChars="200"/>
        <w:rPr>
          <w:sz w:val="24"/>
        </w:rPr>
      </w:pPr>
    </w:p>
    <w:p>
      <w:pPr>
        <w:spacing w:line="360" w:lineRule="auto"/>
        <w:ind w:firstLine="480" w:firstLineChars="200"/>
        <w:rPr>
          <w:sz w:val="24"/>
        </w:rPr>
      </w:pPr>
    </w:p>
    <w:p>
      <w:pPr>
        <w:spacing w:line="360" w:lineRule="auto"/>
        <w:ind w:firstLine="480" w:firstLineChars="200"/>
        <w:rPr>
          <w:sz w:val="24"/>
        </w:rPr>
      </w:pPr>
    </w:p>
    <w:p>
      <w:pPr>
        <w:spacing w:line="360" w:lineRule="auto"/>
        <w:ind w:firstLine="480" w:firstLineChars="200"/>
        <w:rPr>
          <w:sz w:val="24"/>
        </w:rPr>
      </w:pPr>
    </w:p>
    <w:p>
      <w:pPr>
        <w:spacing w:line="360" w:lineRule="auto"/>
        <w:ind w:firstLine="480" w:firstLineChars="200"/>
        <w:rPr>
          <w:sz w:val="24"/>
        </w:rPr>
      </w:pPr>
    </w:p>
    <w:p>
      <w:pPr>
        <w:spacing w:line="360" w:lineRule="auto"/>
        <w:ind w:firstLine="480" w:firstLineChars="200"/>
        <w:rPr>
          <w:sz w:val="24"/>
        </w:rPr>
      </w:pPr>
    </w:p>
    <w:p>
      <w:pPr>
        <w:spacing w:line="360" w:lineRule="auto"/>
        <w:ind w:firstLine="480" w:firstLineChars="200"/>
        <w:rPr>
          <w:sz w:val="24"/>
        </w:rPr>
      </w:pPr>
    </w:p>
    <w:p>
      <w:pPr>
        <w:spacing w:line="360" w:lineRule="auto"/>
        <w:ind w:firstLine="480" w:firstLineChars="200"/>
        <w:rPr>
          <w:sz w:val="24"/>
        </w:rPr>
      </w:pPr>
    </w:p>
    <w:p>
      <w:pPr>
        <w:spacing w:line="360" w:lineRule="auto"/>
        <w:ind w:firstLine="480" w:firstLineChars="200"/>
        <w:rPr>
          <w:sz w:val="24"/>
        </w:rPr>
      </w:pPr>
    </w:p>
    <w:p>
      <w:pPr>
        <w:spacing w:line="360" w:lineRule="auto"/>
        <w:ind w:firstLine="480" w:firstLineChars="200"/>
        <w:rPr>
          <w:sz w:val="24"/>
        </w:rPr>
      </w:pPr>
    </w:p>
    <w:p>
      <w:pPr>
        <w:spacing w:line="360" w:lineRule="auto"/>
        <w:ind w:firstLine="480" w:firstLineChars="200"/>
        <w:rPr>
          <w:sz w:val="24"/>
        </w:rPr>
      </w:pPr>
    </w:p>
    <w:p>
      <w:pPr>
        <w:rPr>
          <w:rFonts w:ascii="Calibri" w:hAnsi="Calibri" w:eastAsia="黑体" w:cs="黑体"/>
          <w:b/>
          <w:sz w:val="28"/>
        </w:rPr>
      </w:pPr>
      <w:bookmarkStart w:id="38" w:name="_Toc536692506"/>
      <w:r>
        <w:rPr>
          <w:rFonts w:hint="eastAsia" w:ascii="Calibri" w:hAnsi="Calibri" w:eastAsia="黑体" w:cs="黑体"/>
          <w:b/>
          <w:sz w:val="28"/>
        </w:rPr>
        <w:t>附件一：律师事务所服务业绩一览表</w:t>
      </w:r>
      <w:bookmarkEnd w:id="38"/>
    </w:p>
    <w:p>
      <w:pPr>
        <w:snapToGrid w:val="0"/>
        <w:spacing w:before="240" w:beforeLines="100" w:after="240" w:afterLines="100" w:line="360" w:lineRule="auto"/>
        <w:jc w:val="center"/>
        <w:rPr>
          <w:rFonts w:ascii="Calibri" w:hAnsi="Calibri" w:eastAsia="黑体" w:cs="黑体"/>
          <w:b/>
          <w:sz w:val="28"/>
        </w:rPr>
      </w:pPr>
      <w:bookmarkStart w:id="39" w:name="_Toc454207350"/>
      <w:r>
        <w:rPr>
          <w:rFonts w:hint="eastAsia" w:ascii="Calibri" w:hAnsi="Calibri" w:eastAsia="黑体" w:cs="黑体"/>
          <w:b/>
          <w:sz w:val="28"/>
        </w:rPr>
        <w:t>律师事务所服务业绩及拟服务团队</w:t>
      </w:r>
    </w:p>
    <w:p>
      <w:pPr>
        <w:snapToGrid w:val="0"/>
        <w:spacing w:before="240" w:beforeLines="100" w:after="240" w:afterLines="100" w:line="360" w:lineRule="auto"/>
        <w:jc w:val="center"/>
        <w:rPr>
          <w:rFonts w:ascii="Calibri" w:hAnsi="Calibri" w:eastAsia="黑体" w:cs="黑体"/>
          <w:b/>
          <w:sz w:val="28"/>
        </w:rPr>
      </w:pPr>
      <w:r>
        <w:rPr>
          <w:rFonts w:hint="eastAsia" w:ascii="Calibri" w:hAnsi="Calibri" w:eastAsia="黑体" w:cs="黑体"/>
          <w:b/>
          <w:sz w:val="28"/>
        </w:rPr>
        <w:t>主要负责人、基本成员业绩一览表</w:t>
      </w:r>
      <w:bookmarkEnd w:id="39"/>
    </w:p>
    <w:p>
      <w:pPr>
        <w:spacing w:line="620" w:lineRule="exact"/>
        <w:rPr>
          <w:rFonts w:cs="Arial"/>
          <w:szCs w:val="21"/>
        </w:rPr>
      </w:pPr>
      <w:r>
        <w:rPr>
          <w:rFonts w:ascii="Arial" w:hAnsi="宋体" w:cs="Arial"/>
          <w:szCs w:val="21"/>
        </w:rPr>
        <w:t>提</w:t>
      </w:r>
      <w:r>
        <w:rPr>
          <w:rFonts w:hint="eastAsia" w:ascii="Arial" w:hAnsi="宋体" w:cs="Arial"/>
          <w:szCs w:val="21"/>
        </w:rPr>
        <w:t>供</w:t>
      </w:r>
      <w:r>
        <w:rPr>
          <w:rFonts w:ascii="Arial" w:hAnsi="宋体" w:cs="Arial"/>
          <w:szCs w:val="21"/>
        </w:rPr>
        <w:t>投标人</w:t>
      </w:r>
      <w:r>
        <w:rPr>
          <w:rFonts w:hint="eastAsia" w:ascii="Arial" w:hAnsi="宋体" w:cs="Arial"/>
          <w:szCs w:val="21"/>
        </w:rPr>
        <w:t>近三年</w:t>
      </w:r>
      <w:r>
        <w:rPr>
          <w:rFonts w:hint="eastAsia" w:cs="Arial"/>
          <w:szCs w:val="21"/>
        </w:rPr>
        <w:t>承接与本次邀标内容类似的服务</w:t>
      </w:r>
      <w:r>
        <w:rPr>
          <w:rFonts w:cs="Arial"/>
          <w:szCs w:val="21"/>
        </w:rPr>
        <w:t>业绩</w:t>
      </w:r>
      <w:r>
        <w:rPr>
          <w:rFonts w:hint="eastAsia" w:cs="Arial"/>
          <w:szCs w:val="21"/>
        </w:rPr>
        <w:t>。</w:t>
      </w:r>
    </w:p>
    <w:p>
      <w:pPr>
        <w:pStyle w:val="8"/>
        <w:spacing w:after="0" w:line="460" w:lineRule="exact"/>
        <w:ind w:right="283" w:rightChars="135"/>
        <w:rPr>
          <w:rFonts w:hint="eastAsia" w:ascii="宋体" w:hAnsi="宋体"/>
          <w:szCs w:val="21"/>
        </w:rPr>
      </w:pPr>
      <w:r>
        <w:rPr>
          <w:rFonts w:ascii="Arial" w:hAnsi="宋体" w:cs="Arial"/>
          <w:szCs w:val="21"/>
        </w:rPr>
        <w:t>所有业绩须提供有关的证明材料。证明材料中须显示出项目名称</w:t>
      </w:r>
      <w:r>
        <w:rPr>
          <w:rFonts w:hint="eastAsia" w:ascii="Arial" w:hAnsi="宋体" w:cs="Arial"/>
          <w:szCs w:val="21"/>
        </w:rPr>
        <w:t>、服务时间等</w:t>
      </w:r>
    </w:p>
    <w:tbl>
      <w:tblPr>
        <w:tblStyle w:val="14"/>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63"/>
        <w:gridCol w:w="1691"/>
        <w:gridCol w:w="2145"/>
        <w:gridCol w:w="1930"/>
        <w:gridCol w:w="21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7" w:hRule="atLeast"/>
        </w:trPr>
        <w:tc>
          <w:tcPr>
            <w:tcW w:w="1563"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sz w:val="24"/>
                <w:szCs w:val="28"/>
              </w:rPr>
            </w:pPr>
            <w:r>
              <w:rPr>
                <w:rFonts w:hint="eastAsia" w:ascii="宋体" w:hAnsi="宋体"/>
                <w:sz w:val="24"/>
                <w:szCs w:val="28"/>
              </w:rPr>
              <w:t>使用单位</w:t>
            </w:r>
          </w:p>
        </w:tc>
        <w:tc>
          <w:tcPr>
            <w:tcW w:w="1691"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sz w:val="24"/>
                <w:szCs w:val="28"/>
              </w:rPr>
            </w:pPr>
            <w:r>
              <w:rPr>
                <w:rFonts w:hint="eastAsia" w:ascii="宋体" w:hAnsi="宋体"/>
                <w:sz w:val="24"/>
                <w:szCs w:val="28"/>
              </w:rPr>
              <w:t>项目名称</w:t>
            </w:r>
          </w:p>
        </w:tc>
        <w:tc>
          <w:tcPr>
            <w:tcW w:w="2145"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sz w:val="24"/>
                <w:szCs w:val="28"/>
              </w:rPr>
            </w:pPr>
            <w:r>
              <w:rPr>
                <w:rFonts w:hint="eastAsia" w:ascii="宋体" w:hAnsi="宋体"/>
                <w:sz w:val="24"/>
                <w:szCs w:val="28"/>
              </w:rPr>
              <w:t>服务周期</w:t>
            </w:r>
          </w:p>
        </w:tc>
        <w:tc>
          <w:tcPr>
            <w:tcW w:w="1930"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sz w:val="24"/>
                <w:szCs w:val="28"/>
              </w:rPr>
            </w:pPr>
            <w:r>
              <w:rPr>
                <w:rFonts w:hint="eastAsia" w:ascii="宋体" w:hAnsi="宋体"/>
                <w:sz w:val="24"/>
                <w:szCs w:val="28"/>
              </w:rPr>
              <w:t>服务质量</w:t>
            </w:r>
          </w:p>
        </w:tc>
        <w:tc>
          <w:tcPr>
            <w:tcW w:w="218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sz w:val="24"/>
                <w:szCs w:val="28"/>
              </w:rPr>
            </w:pPr>
            <w:r>
              <w:rPr>
                <w:rFonts w:hint="eastAsia" w:ascii="宋体" w:hAnsi="宋体"/>
                <w:sz w:val="24"/>
                <w:szCs w:val="28"/>
              </w:rPr>
              <w:t>其他说明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trPr>
        <w:tc>
          <w:tcPr>
            <w:tcW w:w="1563"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szCs w:val="21"/>
              </w:rPr>
            </w:pPr>
          </w:p>
        </w:tc>
        <w:tc>
          <w:tcPr>
            <w:tcW w:w="1691"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szCs w:val="21"/>
              </w:rPr>
            </w:pPr>
          </w:p>
        </w:tc>
        <w:tc>
          <w:tcPr>
            <w:tcW w:w="2145"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szCs w:val="21"/>
              </w:rPr>
            </w:pPr>
          </w:p>
        </w:tc>
        <w:tc>
          <w:tcPr>
            <w:tcW w:w="1930"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szCs w:val="21"/>
              </w:rPr>
            </w:pPr>
          </w:p>
        </w:tc>
        <w:tc>
          <w:tcPr>
            <w:tcW w:w="218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5" w:hRule="atLeast"/>
        </w:trPr>
        <w:tc>
          <w:tcPr>
            <w:tcW w:w="1563"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szCs w:val="21"/>
              </w:rPr>
            </w:pPr>
          </w:p>
        </w:tc>
        <w:tc>
          <w:tcPr>
            <w:tcW w:w="1691"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szCs w:val="21"/>
              </w:rPr>
            </w:pPr>
          </w:p>
        </w:tc>
        <w:tc>
          <w:tcPr>
            <w:tcW w:w="2145"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szCs w:val="21"/>
              </w:rPr>
            </w:pPr>
          </w:p>
        </w:tc>
        <w:tc>
          <w:tcPr>
            <w:tcW w:w="1930"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szCs w:val="21"/>
              </w:rPr>
            </w:pPr>
          </w:p>
        </w:tc>
        <w:tc>
          <w:tcPr>
            <w:tcW w:w="218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5" w:hRule="atLeast"/>
        </w:trPr>
        <w:tc>
          <w:tcPr>
            <w:tcW w:w="1563"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szCs w:val="21"/>
              </w:rPr>
            </w:pPr>
          </w:p>
        </w:tc>
        <w:tc>
          <w:tcPr>
            <w:tcW w:w="1691"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szCs w:val="21"/>
              </w:rPr>
            </w:pPr>
          </w:p>
        </w:tc>
        <w:tc>
          <w:tcPr>
            <w:tcW w:w="2145"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szCs w:val="21"/>
              </w:rPr>
            </w:pPr>
          </w:p>
        </w:tc>
        <w:tc>
          <w:tcPr>
            <w:tcW w:w="1930"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szCs w:val="21"/>
              </w:rPr>
            </w:pPr>
          </w:p>
        </w:tc>
        <w:tc>
          <w:tcPr>
            <w:tcW w:w="218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5" w:hRule="atLeast"/>
        </w:trPr>
        <w:tc>
          <w:tcPr>
            <w:tcW w:w="1563"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szCs w:val="21"/>
              </w:rPr>
            </w:pPr>
          </w:p>
        </w:tc>
        <w:tc>
          <w:tcPr>
            <w:tcW w:w="1691"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szCs w:val="21"/>
              </w:rPr>
            </w:pPr>
          </w:p>
        </w:tc>
        <w:tc>
          <w:tcPr>
            <w:tcW w:w="2145"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szCs w:val="21"/>
              </w:rPr>
            </w:pPr>
          </w:p>
        </w:tc>
        <w:tc>
          <w:tcPr>
            <w:tcW w:w="1930"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szCs w:val="21"/>
              </w:rPr>
            </w:pPr>
          </w:p>
        </w:tc>
        <w:tc>
          <w:tcPr>
            <w:tcW w:w="218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5" w:hRule="atLeast"/>
        </w:trPr>
        <w:tc>
          <w:tcPr>
            <w:tcW w:w="1563"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szCs w:val="21"/>
              </w:rPr>
            </w:pPr>
          </w:p>
        </w:tc>
        <w:tc>
          <w:tcPr>
            <w:tcW w:w="1691"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szCs w:val="21"/>
              </w:rPr>
            </w:pPr>
          </w:p>
        </w:tc>
        <w:tc>
          <w:tcPr>
            <w:tcW w:w="2145"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szCs w:val="21"/>
              </w:rPr>
            </w:pPr>
          </w:p>
        </w:tc>
        <w:tc>
          <w:tcPr>
            <w:tcW w:w="1930"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szCs w:val="21"/>
              </w:rPr>
            </w:pPr>
          </w:p>
        </w:tc>
        <w:tc>
          <w:tcPr>
            <w:tcW w:w="218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5" w:hRule="atLeast"/>
        </w:trPr>
        <w:tc>
          <w:tcPr>
            <w:tcW w:w="1563"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szCs w:val="21"/>
              </w:rPr>
            </w:pPr>
          </w:p>
        </w:tc>
        <w:tc>
          <w:tcPr>
            <w:tcW w:w="1691"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szCs w:val="21"/>
              </w:rPr>
            </w:pPr>
          </w:p>
        </w:tc>
        <w:tc>
          <w:tcPr>
            <w:tcW w:w="2145"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szCs w:val="21"/>
              </w:rPr>
            </w:pPr>
          </w:p>
        </w:tc>
        <w:tc>
          <w:tcPr>
            <w:tcW w:w="1930"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szCs w:val="21"/>
              </w:rPr>
            </w:pPr>
          </w:p>
        </w:tc>
        <w:tc>
          <w:tcPr>
            <w:tcW w:w="218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5" w:hRule="atLeast"/>
        </w:trPr>
        <w:tc>
          <w:tcPr>
            <w:tcW w:w="1563"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szCs w:val="21"/>
              </w:rPr>
            </w:pPr>
          </w:p>
        </w:tc>
        <w:tc>
          <w:tcPr>
            <w:tcW w:w="1691"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szCs w:val="21"/>
              </w:rPr>
            </w:pPr>
          </w:p>
        </w:tc>
        <w:tc>
          <w:tcPr>
            <w:tcW w:w="2145"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szCs w:val="21"/>
              </w:rPr>
            </w:pPr>
          </w:p>
        </w:tc>
        <w:tc>
          <w:tcPr>
            <w:tcW w:w="1930"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szCs w:val="21"/>
              </w:rPr>
            </w:pPr>
          </w:p>
        </w:tc>
        <w:tc>
          <w:tcPr>
            <w:tcW w:w="218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5" w:hRule="atLeast"/>
        </w:trPr>
        <w:tc>
          <w:tcPr>
            <w:tcW w:w="1563"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szCs w:val="21"/>
              </w:rPr>
            </w:pPr>
          </w:p>
        </w:tc>
        <w:tc>
          <w:tcPr>
            <w:tcW w:w="1691"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szCs w:val="21"/>
              </w:rPr>
            </w:pPr>
          </w:p>
        </w:tc>
        <w:tc>
          <w:tcPr>
            <w:tcW w:w="2145"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szCs w:val="21"/>
              </w:rPr>
            </w:pPr>
          </w:p>
        </w:tc>
        <w:tc>
          <w:tcPr>
            <w:tcW w:w="1930"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szCs w:val="21"/>
              </w:rPr>
            </w:pPr>
          </w:p>
        </w:tc>
        <w:tc>
          <w:tcPr>
            <w:tcW w:w="218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5" w:hRule="atLeast"/>
        </w:trPr>
        <w:tc>
          <w:tcPr>
            <w:tcW w:w="1563"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szCs w:val="21"/>
              </w:rPr>
            </w:pPr>
          </w:p>
        </w:tc>
        <w:tc>
          <w:tcPr>
            <w:tcW w:w="1691"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szCs w:val="21"/>
              </w:rPr>
            </w:pPr>
          </w:p>
        </w:tc>
        <w:tc>
          <w:tcPr>
            <w:tcW w:w="2145"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szCs w:val="21"/>
              </w:rPr>
            </w:pPr>
          </w:p>
        </w:tc>
        <w:tc>
          <w:tcPr>
            <w:tcW w:w="1930"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szCs w:val="21"/>
              </w:rPr>
            </w:pPr>
          </w:p>
        </w:tc>
        <w:tc>
          <w:tcPr>
            <w:tcW w:w="218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5" w:hRule="atLeast"/>
        </w:trPr>
        <w:tc>
          <w:tcPr>
            <w:tcW w:w="1563"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szCs w:val="21"/>
              </w:rPr>
            </w:pPr>
          </w:p>
        </w:tc>
        <w:tc>
          <w:tcPr>
            <w:tcW w:w="1691"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szCs w:val="21"/>
              </w:rPr>
            </w:pPr>
          </w:p>
        </w:tc>
        <w:tc>
          <w:tcPr>
            <w:tcW w:w="2145"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szCs w:val="21"/>
              </w:rPr>
            </w:pPr>
          </w:p>
        </w:tc>
        <w:tc>
          <w:tcPr>
            <w:tcW w:w="1930"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szCs w:val="21"/>
              </w:rPr>
            </w:pPr>
          </w:p>
        </w:tc>
        <w:tc>
          <w:tcPr>
            <w:tcW w:w="218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szCs w:val="21"/>
              </w:rPr>
            </w:pPr>
          </w:p>
        </w:tc>
      </w:tr>
    </w:tbl>
    <w:p>
      <w:pPr>
        <w:rPr>
          <w:rFonts w:hint="eastAsia" w:ascii="宋体" w:hAnsi="宋体"/>
          <w:sz w:val="24"/>
          <w:szCs w:val="28"/>
        </w:rPr>
      </w:pPr>
      <w:r>
        <w:rPr>
          <w:rFonts w:hint="eastAsia" w:ascii="宋体" w:hAnsi="宋体"/>
          <w:sz w:val="24"/>
          <w:szCs w:val="28"/>
        </w:rPr>
        <w:t>注：本表可按同样格式扩展</w:t>
      </w:r>
    </w:p>
    <w:p>
      <w:pPr>
        <w:rPr>
          <w:rFonts w:hint="eastAsia" w:ascii="宋体" w:hAnsi="宋体"/>
          <w:sz w:val="24"/>
          <w:szCs w:val="28"/>
        </w:rPr>
      </w:pPr>
      <w:r>
        <w:rPr>
          <w:rFonts w:hint="eastAsia" w:ascii="宋体" w:hAnsi="宋体"/>
          <w:sz w:val="24"/>
          <w:szCs w:val="28"/>
        </w:rPr>
        <w:t>附：拟服务团队主要负责人、基本成员简历、简介</w:t>
      </w:r>
    </w:p>
    <w:p>
      <w:pPr>
        <w:pStyle w:val="5"/>
        <w:spacing w:line="360" w:lineRule="auto"/>
        <w:ind w:firstLine="4380" w:firstLineChars="1825"/>
        <w:rPr>
          <w:rFonts w:ascii="Arial" w:cs="Arial"/>
          <w:sz w:val="24"/>
          <w:szCs w:val="24"/>
        </w:rPr>
      </w:pPr>
    </w:p>
    <w:p>
      <w:pPr>
        <w:pStyle w:val="5"/>
        <w:spacing w:line="360" w:lineRule="auto"/>
        <w:ind w:firstLine="4380" w:firstLineChars="1825"/>
        <w:rPr>
          <w:rFonts w:ascii="Arial" w:hAnsi="Arial" w:cs="Arial"/>
          <w:sz w:val="24"/>
          <w:szCs w:val="24"/>
        </w:rPr>
      </w:pPr>
      <w:r>
        <w:rPr>
          <w:rFonts w:ascii="Arial" w:cs="Arial"/>
          <w:sz w:val="24"/>
          <w:szCs w:val="24"/>
        </w:rPr>
        <w:t>投标人</w:t>
      </w:r>
      <w:r>
        <w:rPr>
          <w:rFonts w:hint="eastAsia" w:ascii="Arial" w:cs="Arial"/>
          <w:sz w:val="24"/>
          <w:szCs w:val="24"/>
        </w:rPr>
        <w:t>单位</w:t>
      </w:r>
      <w:r>
        <w:rPr>
          <w:rFonts w:ascii="Arial" w:cs="Arial"/>
          <w:sz w:val="24"/>
          <w:szCs w:val="24"/>
        </w:rPr>
        <w:t>（盖章）：</w:t>
      </w:r>
    </w:p>
    <w:p>
      <w:pPr>
        <w:pStyle w:val="5"/>
        <w:spacing w:line="360" w:lineRule="auto"/>
        <w:ind w:left="786" w:firstLine="0"/>
        <w:rPr>
          <w:rFonts w:ascii="Arial" w:hAnsi="Arial" w:cs="Arial"/>
          <w:sz w:val="24"/>
          <w:szCs w:val="24"/>
        </w:rPr>
      </w:pPr>
      <w:r>
        <w:rPr>
          <w:rFonts w:ascii="Arial" w:hAnsi="Arial" w:cs="Arial"/>
          <w:sz w:val="24"/>
          <w:szCs w:val="24"/>
        </w:rPr>
        <w:t xml:space="preserve">                             </w:t>
      </w:r>
      <w:r>
        <w:rPr>
          <w:rFonts w:hint="eastAsia" w:ascii="Arial" w:hAnsi="Arial" w:cs="Arial"/>
          <w:sz w:val="24"/>
          <w:szCs w:val="24"/>
        </w:rPr>
        <w:t>负责人（</w:t>
      </w:r>
      <w:r>
        <w:rPr>
          <w:rFonts w:ascii="Arial" w:cs="Arial"/>
          <w:sz w:val="24"/>
          <w:szCs w:val="24"/>
        </w:rPr>
        <w:t>法定代表人</w:t>
      </w:r>
      <w:r>
        <w:rPr>
          <w:rFonts w:hint="eastAsia" w:ascii="Arial" w:cs="Arial"/>
          <w:sz w:val="24"/>
          <w:szCs w:val="24"/>
        </w:rPr>
        <w:t>）</w:t>
      </w:r>
      <w:r>
        <w:rPr>
          <w:rFonts w:ascii="Arial" w:cs="Arial"/>
          <w:sz w:val="24"/>
          <w:szCs w:val="24"/>
        </w:rPr>
        <w:t>或委托代理人（签字）：</w:t>
      </w:r>
    </w:p>
    <w:p>
      <w:pPr>
        <w:spacing w:line="360" w:lineRule="auto"/>
        <w:rPr>
          <w:rFonts w:ascii="Arial" w:hAnsi="Arial" w:cs="Arial"/>
          <w:sz w:val="24"/>
        </w:rPr>
        <w:sectPr>
          <w:footerReference r:id="rId7" w:type="default"/>
          <w:pgSz w:w="11907" w:h="16840"/>
          <w:pgMar w:top="1737" w:right="1418" w:bottom="1418" w:left="1418" w:header="851" w:footer="851" w:gutter="0"/>
          <w:pgNumType w:start="1"/>
          <w:cols w:space="720" w:num="1"/>
          <w:docGrid w:linePitch="290" w:charSpace="-3931"/>
        </w:sectPr>
      </w:pPr>
      <w:r>
        <w:rPr>
          <w:rFonts w:ascii="Arial" w:hAnsi="Arial" w:cs="Arial"/>
          <w:sz w:val="24"/>
        </w:rPr>
        <w:t xml:space="preserve">                             </w:t>
      </w:r>
      <w:r>
        <w:rPr>
          <w:rFonts w:hint="eastAsia" w:ascii="Arial" w:hAnsi="Arial" w:cs="Arial"/>
          <w:sz w:val="24"/>
        </w:rPr>
        <w:t xml:space="preserve">     </w:t>
      </w:r>
      <w:r>
        <w:rPr>
          <w:rFonts w:ascii="Arial" w:hAnsi="Arial" w:cs="Arial"/>
          <w:sz w:val="24"/>
        </w:rPr>
        <w:t xml:space="preserve">  </w:t>
      </w:r>
      <w:r>
        <w:rPr>
          <w:rFonts w:hint="eastAsia" w:ascii="宋体" w:cs="Arial"/>
          <w:sz w:val="24"/>
        </w:rPr>
        <w:t xml:space="preserve">       </w:t>
      </w:r>
      <w:r>
        <w:rPr>
          <w:rFonts w:ascii="Arial" w:cs="Arial"/>
          <w:sz w:val="24"/>
        </w:rPr>
        <w:t>年</w:t>
      </w:r>
      <w:r>
        <w:rPr>
          <w:rFonts w:hint="eastAsia" w:ascii="Arial" w:hAnsi="Arial" w:cs="Arial"/>
          <w:sz w:val="24"/>
        </w:rPr>
        <w:t xml:space="preserve">    </w:t>
      </w:r>
      <w:r>
        <w:rPr>
          <w:rFonts w:ascii="Arial" w:cs="Arial"/>
          <w:sz w:val="24"/>
        </w:rPr>
        <w:t>月</w:t>
      </w:r>
      <w:r>
        <w:rPr>
          <w:rFonts w:ascii="Arial" w:hAnsi="Arial" w:cs="Arial"/>
          <w:sz w:val="24"/>
        </w:rPr>
        <w:t xml:space="preserve">  </w:t>
      </w:r>
      <w:r>
        <w:rPr>
          <w:rFonts w:hint="eastAsia" w:ascii="Arial" w:hAnsi="Arial" w:cs="Arial"/>
          <w:sz w:val="24"/>
        </w:rPr>
        <w:t xml:space="preserve">   日</w:t>
      </w:r>
      <w:r>
        <w:rPr>
          <w:rFonts w:ascii="Arial" w:hAnsi="Arial" w:cs="Arial"/>
          <w:sz w:val="24"/>
        </w:rPr>
        <w:t xml:space="preserve">  </w:t>
      </w:r>
      <w:r>
        <w:rPr>
          <w:rFonts w:hint="eastAsia" w:ascii="Arial" w:cs="Arial"/>
          <w:sz w:val="24"/>
        </w:rPr>
        <w:t xml:space="preserve">        </w:t>
      </w:r>
    </w:p>
    <w:p>
      <w:pPr>
        <w:pStyle w:val="8"/>
        <w:spacing w:after="0" w:line="460" w:lineRule="exact"/>
        <w:ind w:right="283" w:rightChars="135"/>
        <w:rPr>
          <w:rFonts w:hint="eastAsia" w:ascii="宋体" w:hAnsi="宋体"/>
          <w:b/>
          <w:szCs w:val="21"/>
        </w:rPr>
        <w:sectPr>
          <w:type w:val="continuous"/>
          <w:pgSz w:w="11907" w:h="16840"/>
          <w:pgMar w:top="1737" w:right="1418" w:bottom="1418" w:left="1418" w:header="851" w:footer="851" w:gutter="0"/>
          <w:cols w:space="720" w:num="1"/>
          <w:titlePg/>
          <w:docGrid w:linePitch="290" w:charSpace="-3931"/>
        </w:sectPr>
      </w:pPr>
    </w:p>
    <w:p>
      <w:pPr>
        <w:jc w:val="left"/>
        <w:rPr>
          <w:rFonts w:eastAsia="黑体"/>
          <w:b/>
          <w:sz w:val="28"/>
        </w:rPr>
      </w:pPr>
      <w:r>
        <w:rPr>
          <w:rFonts w:hint="eastAsia" w:ascii="Calibri" w:hAnsi="Calibri" w:eastAsia="黑体" w:cs="黑体"/>
          <w:b/>
          <w:sz w:val="28"/>
        </w:rPr>
        <w:t>附件</w:t>
      </w:r>
      <w:r>
        <w:rPr>
          <w:rFonts w:hint="eastAsia" w:ascii="Calibri" w:hAnsi="Calibri" w:eastAsia="黑体"/>
          <w:b/>
          <w:sz w:val="28"/>
        </w:rPr>
        <w:t>二：</w:t>
      </w:r>
      <w:r>
        <w:rPr>
          <w:rFonts w:hint="eastAsia" w:ascii="Calibri" w:hAnsi="Calibri" w:eastAsia="黑体" w:cs="黑体"/>
          <w:b/>
          <w:sz w:val="28"/>
        </w:rPr>
        <w:t>技术规格、参数偏离表</w:t>
      </w:r>
    </w:p>
    <w:p>
      <w:pPr>
        <w:rPr>
          <w:rFonts w:eastAsia="黑体"/>
          <w:b/>
          <w:sz w:val="28"/>
        </w:rPr>
      </w:pPr>
    </w:p>
    <w:p>
      <w:pPr>
        <w:jc w:val="center"/>
        <w:rPr>
          <w:rFonts w:eastAsia="黑体"/>
          <w:b/>
          <w:sz w:val="28"/>
        </w:rPr>
      </w:pPr>
      <w:r>
        <w:rPr>
          <w:rFonts w:hint="eastAsia" w:ascii="Calibri" w:hAnsi="Calibri" w:eastAsia="黑体" w:cs="黑体"/>
          <w:b/>
          <w:sz w:val="28"/>
        </w:rPr>
        <w:t>技术规格、参数偏离表</w:t>
      </w:r>
    </w:p>
    <w:p>
      <w:pPr>
        <w:rPr>
          <w:rFonts w:hint="eastAsia" w:ascii="宋体" w:hAnsi="宋体" w:cs="宋体"/>
          <w:sz w:val="24"/>
        </w:rPr>
      </w:pPr>
    </w:p>
    <w:tbl>
      <w:tblPr>
        <w:tblStyle w:val="14"/>
        <w:tblW w:w="85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7"/>
        <w:gridCol w:w="1079"/>
        <w:gridCol w:w="2893"/>
        <w:gridCol w:w="1109"/>
        <w:gridCol w:w="26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7"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cs="宋体"/>
                <w:sz w:val="24"/>
              </w:rPr>
            </w:pPr>
            <w:r>
              <w:rPr>
                <w:rFonts w:hint="eastAsia" w:ascii="宋体" w:hAnsi="宋体" w:cs="宋体"/>
                <w:sz w:val="24"/>
              </w:rPr>
              <w:t>序号</w:t>
            </w:r>
          </w:p>
        </w:tc>
        <w:tc>
          <w:tcPr>
            <w:tcW w:w="3972" w:type="dxa"/>
            <w:gridSpan w:val="2"/>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cs="宋体"/>
                <w:sz w:val="24"/>
              </w:rPr>
            </w:pPr>
            <w:r>
              <w:rPr>
                <w:rFonts w:hint="eastAsia" w:ascii="宋体" w:hAnsi="宋体" w:cs="宋体"/>
                <w:sz w:val="24"/>
              </w:rPr>
              <w:t>招标文件条款</w:t>
            </w:r>
          </w:p>
        </w:tc>
        <w:tc>
          <w:tcPr>
            <w:tcW w:w="3721" w:type="dxa"/>
            <w:gridSpan w:val="2"/>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cs="宋体"/>
                <w:sz w:val="24"/>
              </w:rPr>
            </w:pPr>
            <w:r>
              <w:rPr>
                <w:rFonts w:hint="eastAsia" w:ascii="宋体" w:hAnsi="宋体" w:cs="宋体"/>
                <w:sz w:val="24"/>
              </w:rPr>
              <w:t>投标书条款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7"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1079"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cs="宋体"/>
                <w:sz w:val="24"/>
              </w:rPr>
            </w:pPr>
            <w:r>
              <w:rPr>
                <w:rFonts w:hint="eastAsia" w:ascii="宋体" w:hAnsi="宋体" w:cs="宋体"/>
                <w:sz w:val="24"/>
              </w:rPr>
              <w:t>条款号</w:t>
            </w:r>
          </w:p>
        </w:tc>
        <w:tc>
          <w:tcPr>
            <w:tcW w:w="2893"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cs="宋体"/>
                <w:sz w:val="24"/>
              </w:rPr>
            </w:pPr>
            <w:r>
              <w:rPr>
                <w:rFonts w:hint="eastAsia" w:ascii="宋体" w:hAnsi="宋体" w:cs="宋体"/>
                <w:sz w:val="24"/>
              </w:rPr>
              <w:t>条款内容</w:t>
            </w:r>
          </w:p>
        </w:tc>
        <w:tc>
          <w:tcPr>
            <w:tcW w:w="1109"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cs="宋体"/>
                <w:sz w:val="24"/>
              </w:rPr>
            </w:pPr>
            <w:r>
              <w:rPr>
                <w:rFonts w:hint="eastAsia" w:ascii="宋体" w:hAnsi="宋体" w:cs="宋体"/>
                <w:sz w:val="24"/>
              </w:rPr>
              <w:t>条款号</w:t>
            </w:r>
          </w:p>
        </w:tc>
        <w:tc>
          <w:tcPr>
            <w:tcW w:w="2612"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cs="宋体"/>
                <w:sz w:val="24"/>
              </w:rPr>
            </w:pPr>
            <w:r>
              <w:rPr>
                <w:rFonts w:hint="eastAsia" w:ascii="宋体" w:hAnsi="宋体" w:cs="宋体"/>
                <w:sz w:val="24"/>
              </w:rPr>
              <w:t>条款内容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7"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1079"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2893"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1109"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2612"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7"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1079"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2893"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1109"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2612"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7"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1079"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2893"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1109"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2612"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7"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1079"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2893"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1109"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2612"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7"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1079"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2893"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1109"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2612"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7"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1079"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2893"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1109"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2612"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7"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1079"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2893"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1109"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2612"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7"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1079"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2893"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1109"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2612"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7"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1079"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2893"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1109"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2612"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7"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1079"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2893"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1109"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2612"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7"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1079"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2893"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1109"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2612"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7"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1079"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2893"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1109"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2612"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r>
    </w:tbl>
    <w:p>
      <w:pPr>
        <w:rPr>
          <w:sz w:val="24"/>
        </w:rPr>
      </w:pPr>
      <w:bookmarkStart w:id="40" w:name="OLE_LINK3"/>
      <w:r>
        <w:rPr>
          <w:rFonts w:hint="eastAsia" w:ascii="Calibri" w:hAnsi="Calibri" w:cs="宋体"/>
          <w:sz w:val="24"/>
        </w:rPr>
        <w:t>投标人名称：          投标人代表签字：             日期：</w:t>
      </w:r>
    </w:p>
    <w:p>
      <w:pPr>
        <w:rPr>
          <w:rFonts w:ascii="Calibri" w:hAnsi="Calibri" w:cs="宋体"/>
          <w:sz w:val="24"/>
        </w:rPr>
      </w:pPr>
    </w:p>
    <w:p>
      <w:pPr>
        <w:rPr>
          <w:rFonts w:ascii="Calibri" w:hAnsi="Calibri" w:cs="宋体"/>
          <w:sz w:val="24"/>
        </w:rPr>
      </w:pPr>
    </w:p>
    <w:p>
      <w:pPr>
        <w:rPr>
          <w:rFonts w:ascii="Calibri" w:hAnsi="Calibri" w:cs="宋体"/>
          <w:sz w:val="24"/>
        </w:rPr>
      </w:pPr>
      <w:r>
        <w:rPr>
          <w:rFonts w:hint="eastAsia" w:ascii="Calibri" w:hAnsi="Calibri" w:cs="宋体"/>
          <w:sz w:val="24"/>
        </w:rPr>
        <w:t>注：为避免歧义，无偏离也应要提报该表，并注明“无”字。如无该表则即使在其他部分已反映，将也被视为“无偏离”。</w:t>
      </w:r>
    </w:p>
    <w:p>
      <w:pPr>
        <w:rPr>
          <w:rFonts w:ascii="Calibri" w:hAnsi="Calibri" w:cs="宋体"/>
          <w:sz w:val="24"/>
        </w:rPr>
      </w:pPr>
    </w:p>
    <w:p>
      <w:pPr>
        <w:rPr>
          <w:sz w:val="24"/>
        </w:rPr>
      </w:pPr>
    </w:p>
    <w:bookmarkEnd w:id="40"/>
    <w:p/>
    <w:p>
      <w:pPr>
        <w:jc w:val="center"/>
        <w:rPr>
          <w:rFonts w:hint="eastAsia" w:ascii="方正小标宋简体" w:hAnsi="宋体" w:eastAsia="方正小标宋简体" w:cs="宋体"/>
          <w:bCs/>
          <w:sz w:val="40"/>
          <w:szCs w:val="40"/>
        </w:rPr>
      </w:pPr>
      <w:bookmarkStart w:id="41" w:name="OLE_LINK9"/>
      <w:r>
        <w:rPr>
          <w:rFonts w:hint="eastAsia" w:ascii="宋体" w:hAnsi="宋体" w:cs="宋体"/>
          <w:bCs/>
          <w:sz w:val="40"/>
          <w:szCs w:val="40"/>
        </w:rPr>
        <w:t>重汽汽金外聘律所专项法律服务入库项目</w:t>
      </w:r>
    </w:p>
    <w:sdt>
      <w:sdtPr>
        <w:rPr>
          <w:rFonts w:ascii="宋体" w:hAnsi="宋体"/>
        </w:rPr>
        <w:id w:val="147470955"/>
        <w15:color w:val="DBDBDB"/>
        <w:docPartObj>
          <w:docPartGallery w:val="Table of Contents"/>
          <w:docPartUnique/>
        </w:docPartObj>
      </w:sdtPr>
      <w:sdtEndPr>
        <w:rPr>
          <w:rFonts w:ascii="宋体" w:hAnsi="宋体"/>
        </w:rPr>
      </w:sdtEndPr>
      <w:sdtContent>
        <w:p>
          <w:pPr>
            <w:jc w:val="center"/>
          </w:pPr>
          <w:r>
            <w:rPr>
              <w:rFonts w:ascii="宋体" w:hAnsi="宋体"/>
            </w:rPr>
            <w:t>目录</w:t>
          </w:r>
        </w:p>
        <w:p>
          <w:pPr>
            <w:pStyle w:val="25"/>
            <w:tabs>
              <w:tab w:val="right" w:leader="dot" w:pos="9071"/>
            </w:tabs>
          </w:pPr>
          <w:r>
            <w:fldChar w:fldCharType="begin"/>
          </w:r>
          <w:r>
            <w:instrText xml:space="preserve">TOC \o "1-1" \h \u </w:instrText>
          </w:r>
          <w:r>
            <w:fldChar w:fldCharType="separate"/>
          </w:r>
          <w:r>
            <w:fldChar w:fldCharType="begin"/>
          </w:r>
          <w:r>
            <w:instrText xml:space="preserve"> HYPERLINK \l "_Toc17846" </w:instrText>
          </w:r>
          <w:r>
            <w:fldChar w:fldCharType="separate"/>
          </w:r>
          <w:r>
            <w:rPr>
              <w:rFonts w:hint="eastAsia" w:ascii="宋体" w:hAnsi="宋体"/>
              <w:szCs w:val="24"/>
            </w:rPr>
            <w:t>附件一：投标函</w:t>
          </w:r>
          <w:r>
            <w:tab/>
          </w:r>
          <w:r>
            <w:fldChar w:fldCharType="begin"/>
          </w:r>
          <w:r>
            <w:instrText xml:space="preserve"> PAGEREF _Toc17846 \h </w:instrText>
          </w:r>
          <w:r>
            <w:fldChar w:fldCharType="separate"/>
          </w:r>
          <w:r>
            <w:t>6</w:t>
          </w:r>
          <w:r>
            <w:fldChar w:fldCharType="end"/>
          </w:r>
          <w:r>
            <w:fldChar w:fldCharType="end"/>
          </w:r>
        </w:p>
        <w:p>
          <w:pPr>
            <w:pStyle w:val="25"/>
            <w:tabs>
              <w:tab w:val="right" w:leader="dot" w:pos="9071"/>
            </w:tabs>
          </w:pPr>
          <w:r>
            <w:fldChar w:fldCharType="begin"/>
          </w:r>
          <w:r>
            <w:instrText xml:space="preserve"> HYPERLINK \l "_Toc86" </w:instrText>
          </w:r>
          <w:r>
            <w:fldChar w:fldCharType="separate"/>
          </w:r>
          <w:r>
            <w:rPr>
              <w:rFonts w:hint="eastAsia" w:ascii="宋体" w:hAnsi="宋体"/>
              <w:szCs w:val="24"/>
            </w:rPr>
            <w:t>附件二：开标一览表</w:t>
          </w:r>
          <w:r>
            <w:tab/>
          </w:r>
          <w:r>
            <w:fldChar w:fldCharType="begin"/>
          </w:r>
          <w:r>
            <w:instrText xml:space="preserve"> PAGEREF _Toc86 \h </w:instrText>
          </w:r>
          <w:r>
            <w:fldChar w:fldCharType="separate"/>
          </w:r>
          <w:r>
            <w:t>7</w:t>
          </w:r>
          <w:r>
            <w:fldChar w:fldCharType="end"/>
          </w:r>
          <w:r>
            <w:fldChar w:fldCharType="end"/>
          </w:r>
        </w:p>
        <w:p>
          <w:pPr>
            <w:pStyle w:val="25"/>
            <w:tabs>
              <w:tab w:val="right" w:leader="dot" w:pos="9071"/>
            </w:tabs>
          </w:pPr>
          <w:r>
            <w:fldChar w:fldCharType="begin"/>
          </w:r>
          <w:r>
            <w:instrText xml:space="preserve"> HYPERLINK \l "_Toc2352" </w:instrText>
          </w:r>
          <w:r>
            <w:fldChar w:fldCharType="separate"/>
          </w:r>
          <w:r>
            <w:rPr>
              <w:rFonts w:hint="eastAsia" w:ascii="宋体" w:hAnsi="宋体"/>
              <w:szCs w:val="24"/>
            </w:rPr>
            <w:t>附件三：商务条款偏离表</w:t>
          </w:r>
          <w:r>
            <w:tab/>
          </w:r>
          <w:r>
            <w:fldChar w:fldCharType="begin"/>
          </w:r>
          <w:r>
            <w:instrText xml:space="preserve"> PAGEREF _Toc2352 \h </w:instrText>
          </w:r>
          <w:r>
            <w:fldChar w:fldCharType="separate"/>
          </w:r>
          <w:r>
            <w:t>8</w:t>
          </w:r>
          <w:r>
            <w:fldChar w:fldCharType="end"/>
          </w:r>
          <w:r>
            <w:fldChar w:fldCharType="end"/>
          </w:r>
        </w:p>
        <w:p>
          <w:pPr>
            <w:pStyle w:val="25"/>
            <w:tabs>
              <w:tab w:val="right" w:leader="dot" w:pos="9071"/>
            </w:tabs>
          </w:pPr>
          <w:r>
            <w:fldChar w:fldCharType="begin"/>
          </w:r>
          <w:r>
            <w:instrText xml:space="preserve"> HYPERLINK \l "_Toc28771" </w:instrText>
          </w:r>
          <w:r>
            <w:fldChar w:fldCharType="separate"/>
          </w:r>
          <w:r>
            <w:rPr>
              <w:rFonts w:hint="eastAsia" w:ascii="宋体" w:hAnsi="宋体"/>
              <w:szCs w:val="24"/>
            </w:rPr>
            <w:t>附件四：澄清函</w:t>
          </w:r>
          <w:r>
            <w:tab/>
          </w:r>
          <w:r>
            <w:fldChar w:fldCharType="begin"/>
          </w:r>
          <w:r>
            <w:instrText xml:space="preserve"> PAGEREF _Toc28771 \h </w:instrText>
          </w:r>
          <w:r>
            <w:fldChar w:fldCharType="separate"/>
          </w:r>
          <w:r>
            <w:t>9</w:t>
          </w:r>
          <w:r>
            <w:fldChar w:fldCharType="end"/>
          </w:r>
          <w:r>
            <w:fldChar w:fldCharType="end"/>
          </w:r>
        </w:p>
        <w:p>
          <w:pPr>
            <w:pStyle w:val="25"/>
            <w:tabs>
              <w:tab w:val="right" w:leader="dot" w:pos="9071"/>
            </w:tabs>
          </w:pPr>
          <w:r>
            <w:fldChar w:fldCharType="begin"/>
          </w:r>
          <w:r>
            <w:instrText xml:space="preserve"> HYPERLINK \l "_Toc29110" </w:instrText>
          </w:r>
          <w:r>
            <w:fldChar w:fldCharType="separate"/>
          </w:r>
          <w:r>
            <w:rPr>
              <w:rFonts w:hint="eastAsia" w:ascii="宋体" w:hAnsi="宋体" w:eastAsia="仿宋_GB2312"/>
              <w:szCs w:val="36"/>
            </w:rPr>
            <w:t>澄  清  函（商务标）（第_</w:t>
          </w:r>
          <w:r>
            <w:rPr>
              <w:rFonts w:ascii="宋体" w:hAnsi="宋体" w:eastAsia="仿宋_GB2312"/>
              <w:szCs w:val="36"/>
            </w:rPr>
            <w:t>__</w:t>
          </w:r>
          <w:r>
            <w:rPr>
              <w:rFonts w:hint="eastAsia" w:ascii="宋体" w:hAnsi="宋体" w:eastAsia="仿宋_GB2312"/>
              <w:szCs w:val="36"/>
            </w:rPr>
            <w:t>轮）</w:t>
          </w:r>
          <w:r>
            <w:tab/>
          </w:r>
          <w:r>
            <w:fldChar w:fldCharType="begin"/>
          </w:r>
          <w:r>
            <w:instrText xml:space="preserve"> PAGEREF _Toc29110 \h </w:instrText>
          </w:r>
          <w:r>
            <w:fldChar w:fldCharType="separate"/>
          </w:r>
          <w:r>
            <w:t>9</w:t>
          </w:r>
          <w:r>
            <w:fldChar w:fldCharType="end"/>
          </w:r>
          <w:r>
            <w:fldChar w:fldCharType="end"/>
          </w:r>
        </w:p>
        <w:p>
          <w:pPr>
            <w:sectPr>
              <w:footerReference r:id="rId8" w:type="default"/>
              <w:pgSz w:w="11907" w:h="16840"/>
              <w:pgMar w:top="1737" w:right="1418" w:bottom="1418" w:left="1418" w:header="851" w:footer="851" w:gutter="0"/>
              <w:pgNumType w:start="1"/>
              <w:cols w:space="720" w:num="1"/>
              <w:docGrid w:linePitch="290" w:charSpace="-3931"/>
            </w:sectPr>
          </w:pPr>
          <w:r>
            <w:fldChar w:fldCharType="end"/>
          </w:r>
        </w:p>
      </w:sdtContent>
    </w:sdt>
    <w:p/>
    <w:p>
      <w:pPr>
        <w:jc w:val="center"/>
        <w:outlineLvl w:val="0"/>
        <w:rPr>
          <w:rFonts w:hint="eastAsia" w:ascii="方正小标宋简体" w:hAnsi="方正小标宋简体" w:eastAsia="方正小标宋简体" w:cs="方正小标宋简体"/>
          <w:bCs/>
          <w:sz w:val="40"/>
          <w:szCs w:val="40"/>
        </w:rPr>
      </w:pPr>
      <w:r>
        <w:rPr>
          <w:rFonts w:hint="eastAsia" w:ascii="宋体" w:hAnsi="宋体" w:cs="宋体"/>
          <w:bCs/>
          <w:sz w:val="40"/>
          <w:szCs w:val="40"/>
        </w:rPr>
        <w:t>第三章（商务标）</w:t>
      </w:r>
    </w:p>
    <w:p>
      <w:pPr>
        <w:pStyle w:val="18"/>
        <w:numPr>
          <w:ilvl w:val="0"/>
          <w:numId w:val="0"/>
        </w:numPr>
        <w:rPr>
          <w:rFonts w:hint="eastAsia" w:ascii="宋体" w:hAnsi="宋体"/>
          <w:bCs w:val="0"/>
          <w:spacing w:val="4"/>
          <w:sz w:val="24"/>
          <w:szCs w:val="24"/>
        </w:rPr>
      </w:pPr>
      <w:r>
        <w:rPr>
          <w:rFonts w:hint="eastAsia" w:ascii="宋体" w:hAnsi="宋体"/>
          <w:bCs w:val="0"/>
          <w:spacing w:val="4"/>
          <w:sz w:val="24"/>
          <w:szCs w:val="24"/>
        </w:rPr>
        <w:t>1</w:t>
      </w:r>
      <w:r>
        <w:rPr>
          <w:rFonts w:ascii="宋体" w:hAnsi="宋体"/>
          <w:bCs w:val="0"/>
          <w:spacing w:val="4"/>
          <w:sz w:val="24"/>
          <w:szCs w:val="24"/>
        </w:rPr>
        <w:t>.</w:t>
      </w:r>
      <w:r>
        <w:rPr>
          <w:rFonts w:hint="eastAsia" w:ascii="宋体" w:hAnsi="宋体"/>
          <w:bCs w:val="0"/>
          <w:spacing w:val="4"/>
          <w:sz w:val="24"/>
          <w:szCs w:val="24"/>
        </w:rPr>
        <w:t>1本项目最高限价</w:t>
      </w:r>
    </w:p>
    <w:p>
      <w:pPr>
        <w:spacing w:line="360" w:lineRule="auto"/>
        <w:ind w:firstLine="540" w:firstLineChars="218"/>
        <w:rPr>
          <w:rFonts w:hint="eastAsia" w:ascii="宋体" w:hAnsi="宋体"/>
          <w:bCs/>
          <w:sz w:val="24"/>
        </w:rPr>
      </w:pPr>
      <w:r>
        <w:rPr>
          <w:rFonts w:hint="eastAsia" w:ascii="宋体" w:hAnsi="宋体"/>
          <w:bCs/>
          <w:spacing w:val="4"/>
          <w:sz w:val="24"/>
        </w:rPr>
        <w:t>（1）</w:t>
      </w:r>
      <w:r>
        <w:rPr>
          <w:rFonts w:hint="eastAsia" w:ascii="宋体" w:hAnsi="宋体"/>
          <w:bCs/>
          <w:sz w:val="24"/>
        </w:rPr>
        <w:t>各投标人在报价时，按照一般代理报价，</w:t>
      </w:r>
      <w:r>
        <w:rPr>
          <w:rFonts w:hint="eastAsia" w:ascii="宋体" w:hAnsi="宋体"/>
          <w:b/>
          <w:sz w:val="24"/>
        </w:rPr>
        <w:t>报价不得高于当地一审代理律师服务最高收费标准（含税价）</w:t>
      </w:r>
      <w:r>
        <w:rPr>
          <w:rFonts w:hint="eastAsia" w:ascii="宋体" w:hAnsi="宋体"/>
          <w:bCs/>
          <w:sz w:val="24"/>
        </w:rPr>
        <w:t>，该价格将涵盖律师服务内容包括但不限于一审代理、二审代理、关联应诉案件代理、再审、执行、破产等案件推进阶段的一切法律行为，该价格为一价全包模式，其金额应包括：拟服务项目的人工费、办公材料设备使用费、</w:t>
      </w:r>
      <w:r>
        <w:rPr>
          <w:rFonts w:hint="eastAsia" w:ascii="宋体" w:hAnsi="宋体"/>
          <w:b/>
          <w:bCs/>
          <w:sz w:val="24"/>
        </w:rPr>
        <w:t>差旅等费用</w:t>
      </w:r>
      <w:r>
        <w:rPr>
          <w:rFonts w:hint="eastAsia" w:ascii="宋体" w:hAnsi="宋体"/>
          <w:bCs/>
          <w:sz w:val="24"/>
        </w:rPr>
        <w:t>、利润、税金等为完成本次代理项目的全部费用。</w:t>
      </w:r>
    </w:p>
    <w:p>
      <w:pPr>
        <w:spacing w:line="360" w:lineRule="auto"/>
        <w:ind w:firstLine="523" w:firstLineChars="218"/>
        <w:rPr>
          <w:rFonts w:hint="eastAsia" w:ascii="宋体" w:hAnsi="宋体"/>
          <w:bCs/>
          <w:sz w:val="24"/>
        </w:rPr>
      </w:pPr>
      <w:r>
        <w:rPr>
          <w:rFonts w:hint="eastAsia" w:ascii="宋体" w:hAnsi="宋体"/>
          <w:bCs/>
          <w:sz w:val="24"/>
        </w:rPr>
        <w:t>当地一审代理律师服务最高收费标准，参考山东省物价局、山东省司法厅关于印发《山东省律师服务收费管理办法》和《山东省实行政府指导价律师服务收费标准》的通知鲁价费发〔2017〕70号，具体为：每笔案件基础服务费2500元，诉讼(争议)财产标的额超过1万元的，按照每部分最高收费比例累加计算。</w:t>
      </w:r>
    </w:p>
    <w:p>
      <w:pPr>
        <w:spacing w:line="360" w:lineRule="auto"/>
        <w:ind w:firstLine="523" w:firstLineChars="218"/>
        <w:rPr>
          <w:rFonts w:hint="eastAsia" w:ascii="宋体" w:hAnsi="宋体"/>
          <w:bCs/>
          <w:sz w:val="24"/>
        </w:rPr>
      </w:pPr>
      <w:r>
        <w:rPr>
          <w:rFonts w:hint="eastAsia" w:ascii="宋体" w:hAnsi="宋体"/>
          <w:bCs/>
          <w:sz w:val="24"/>
        </w:rPr>
        <w:t>项目报价按照下表格式，应为具体金额报价，</w:t>
      </w:r>
      <w:r>
        <w:rPr>
          <w:rFonts w:hint="eastAsia" w:ascii="宋体" w:hAnsi="宋体"/>
          <w:b/>
          <w:sz w:val="24"/>
        </w:rPr>
        <w:t>且不得高于195.57万元（含税）</w:t>
      </w:r>
      <w:r>
        <w:rPr>
          <w:rFonts w:hint="eastAsia" w:ascii="宋体" w:hAnsi="宋体"/>
          <w:bCs/>
          <w:sz w:val="24"/>
        </w:rPr>
        <w:t>，报价标准在澄清函中明确（</w:t>
      </w:r>
      <w:bookmarkStart w:id="42" w:name="OLE_LINK4"/>
      <w:r>
        <w:rPr>
          <w:rFonts w:hint="eastAsia" w:ascii="宋体" w:hAnsi="宋体"/>
          <w:b/>
          <w:sz w:val="24"/>
        </w:rPr>
        <w:t>报价律师代理费包含律师差旅等费用，报价写明是当地一审代理律师服务最高收费标准（含税价）计算律师费总和的折扣，该报价为该项目最高可支付律师费用。</w:t>
      </w:r>
      <w:r>
        <w:rPr>
          <w:rFonts w:hint="eastAsia" w:ascii="宋体" w:hAnsi="宋体"/>
          <w:bCs/>
          <w:sz w:val="24"/>
        </w:rPr>
        <w:t>针对无差旅等费用发生案件，项目仅支付报价律师代理费的68%(基础律师费)，剩余部分不再支付；针对发生差旅等费用案件，项目在报价律师代理费的68%(基础律师费)的基础上</w:t>
      </w:r>
      <w:r>
        <w:rPr>
          <w:rFonts w:ascii="宋体" w:hAnsi="宋体"/>
          <w:bCs/>
          <w:sz w:val="24"/>
        </w:rPr>
        <w:t>支付浮动律师费，实报实销，原则上不得超过报价律师代理费的32%。</w:t>
      </w:r>
      <w:bookmarkEnd w:id="42"/>
      <w:r>
        <w:rPr>
          <w:rFonts w:hint="eastAsia" w:ascii="宋体" w:hAnsi="宋体"/>
          <w:bCs/>
          <w:sz w:val="24"/>
        </w:rPr>
        <w:t xml:space="preserve">例： </w:t>
      </w:r>
    </w:p>
    <w:tbl>
      <w:tblPr>
        <w:tblStyle w:val="14"/>
        <w:tblW w:w="9902" w:type="dxa"/>
        <w:jc w:val="center"/>
        <w:tblLayout w:type="fixed"/>
        <w:tblCellMar>
          <w:top w:w="0" w:type="dxa"/>
          <w:left w:w="108" w:type="dxa"/>
          <w:bottom w:w="0" w:type="dxa"/>
          <w:right w:w="108" w:type="dxa"/>
        </w:tblCellMar>
      </w:tblPr>
      <w:tblGrid>
        <w:gridCol w:w="700"/>
        <w:gridCol w:w="3123"/>
        <w:gridCol w:w="1413"/>
        <w:gridCol w:w="1843"/>
        <w:gridCol w:w="2823"/>
      </w:tblGrid>
      <w:tr>
        <w:tblPrEx>
          <w:tblCellMar>
            <w:top w:w="0" w:type="dxa"/>
            <w:left w:w="108" w:type="dxa"/>
            <w:bottom w:w="0" w:type="dxa"/>
            <w:right w:w="108" w:type="dxa"/>
          </w:tblCellMar>
        </w:tblPrEx>
        <w:trPr>
          <w:trHeight w:val="588" w:hRule="atLeast"/>
          <w:jc w:val="center"/>
        </w:trPr>
        <w:tc>
          <w:tcPr>
            <w:tcW w:w="700"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b/>
                <w:bCs/>
                <w:sz w:val="22"/>
              </w:rPr>
            </w:pPr>
            <w:bookmarkStart w:id="43" w:name="_Hlk213487768"/>
            <w:r>
              <w:rPr>
                <w:rFonts w:hint="eastAsia" w:ascii="宋体" w:hAnsi="宋体" w:cs="宋体"/>
                <w:b/>
                <w:bCs/>
                <w:kern w:val="0"/>
                <w:sz w:val="22"/>
                <w:lang w:bidi="ar"/>
              </w:rPr>
              <w:t>序号</w:t>
            </w:r>
          </w:p>
        </w:tc>
        <w:tc>
          <w:tcPr>
            <w:tcW w:w="3123"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b/>
                <w:bCs/>
                <w:sz w:val="22"/>
              </w:rPr>
            </w:pPr>
            <w:r>
              <w:rPr>
                <w:rFonts w:hint="eastAsia" w:ascii="宋体" w:hAnsi="宋体" w:cs="宋体"/>
                <w:b/>
                <w:bCs/>
                <w:kern w:val="0"/>
                <w:sz w:val="22"/>
                <w:lang w:bidi="ar"/>
              </w:rPr>
              <w:t>项目报价</w:t>
            </w:r>
          </w:p>
        </w:tc>
        <w:tc>
          <w:tcPr>
            <w:tcW w:w="1413"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b/>
                <w:bCs/>
                <w:sz w:val="22"/>
              </w:rPr>
            </w:pPr>
            <w:r>
              <w:rPr>
                <w:rFonts w:hint="eastAsia" w:ascii="宋体" w:hAnsi="宋体" w:cs="宋体"/>
                <w:b/>
                <w:bCs/>
                <w:sz w:val="22"/>
              </w:rPr>
              <w:t>类型</w:t>
            </w:r>
          </w:p>
        </w:tc>
        <w:tc>
          <w:tcPr>
            <w:tcW w:w="1843"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b/>
                <w:bCs/>
                <w:sz w:val="22"/>
              </w:rPr>
            </w:pPr>
            <w:r>
              <w:rPr>
                <w:rFonts w:hint="eastAsia" w:ascii="宋体" w:hAnsi="宋体" w:cs="宋体"/>
                <w:b/>
                <w:bCs/>
                <w:kern w:val="0"/>
                <w:sz w:val="22"/>
                <w:lang w:bidi="ar"/>
              </w:rPr>
              <w:t>总费用上限（元）</w:t>
            </w:r>
          </w:p>
        </w:tc>
        <w:tc>
          <w:tcPr>
            <w:tcW w:w="2823"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b/>
                <w:bCs/>
                <w:sz w:val="22"/>
              </w:rPr>
            </w:pPr>
            <w:r>
              <w:rPr>
                <w:rFonts w:hint="eastAsia" w:ascii="宋体" w:hAnsi="宋体" w:cs="宋体"/>
                <w:b/>
                <w:bCs/>
                <w:kern w:val="0"/>
                <w:sz w:val="22"/>
                <w:lang w:bidi="ar"/>
              </w:rPr>
              <w:t>说明</w:t>
            </w:r>
          </w:p>
        </w:tc>
      </w:tr>
      <w:tr>
        <w:tblPrEx>
          <w:tblCellMar>
            <w:top w:w="0" w:type="dxa"/>
            <w:left w:w="108" w:type="dxa"/>
            <w:bottom w:w="0" w:type="dxa"/>
            <w:right w:w="108" w:type="dxa"/>
          </w:tblCellMar>
        </w:tblPrEx>
        <w:trPr>
          <w:trHeight w:val="528" w:hRule="atLeast"/>
          <w:jc w:val="center"/>
        </w:trPr>
        <w:tc>
          <w:tcPr>
            <w:tcW w:w="700" w:type="dxa"/>
            <w:vMerge w:val="restart"/>
            <w:tcBorders>
              <w:top w:val="single" w:color="000000" w:sz="4" w:space="0"/>
              <w:left w:val="single" w:color="000000" w:sz="4" w:space="0"/>
              <w:right w:val="single" w:color="000000" w:sz="4" w:space="0"/>
            </w:tcBorders>
            <w:noWrap/>
            <w:vAlign w:val="center"/>
          </w:tcPr>
          <w:p>
            <w:pPr>
              <w:widowControl/>
              <w:jc w:val="center"/>
              <w:textAlignment w:val="center"/>
              <w:rPr>
                <w:rFonts w:hint="eastAsia" w:ascii="宋体" w:hAnsi="宋体" w:cs="宋体"/>
                <w:sz w:val="22"/>
              </w:rPr>
            </w:pPr>
            <w:r>
              <w:rPr>
                <w:rFonts w:hint="eastAsia" w:ascii="宋体" w:hAnsi="宋体" w:cs="宋体"/>
                <w:kern w:val="0"/>
                <w:sz w:val="22"/>
                <w:lang w:bidi="ar"/>
              </w:rPr>
              <w:t>1</w:t>
            </w:r>
          </w:p>
        </w:tc>
        <w:tc>
          <w:tcPr>
            <w:tcW w:w="3123" w:type="dxa"/>
            <w:vMerge w:val="restart"/>
            <w:tcBorders>
              <w:top w:val="single" w:color="000000" w:sz="4" w:space="0"/>
              <w:left w:val="single" w:color="000000" w:sz="4" w:space="0"/>
              <w:right w:val="single" w:color="000000" w:sz="4" w:space="0"/>
            </w:tcBorders>
            <w:noWrap/>
            <w:vAlign w:val="center"/>
          </w:tcPr>
          <w:p>
            <w:pPr>
              <w:widowControl/>
              <w:jc w:val="center"/>
              <w:textAlignment w:val="center"/>
              <w:rPr>
                <w:rFonts w:hint="eastAsia" w:ascii="宋体" w:hAnsi="宋体"/>
                <w:bCs/>
                <w:szCs w:val="20"/>
              </w:rPr>
            </w:pPr>
            <w:r>
              <w:rPr>
                <w:rFonts w:hint="eastAsia" w:ascii="宋体" w:hAnsi="宋体"/>
                <w:bCs/>
                <w:szCs w:val="20"/>
              </w:rPr>
              <w:t>当地一审代理律师服务最高收费标准（含税价）计算律师费总和的___折，即195.57*A%。</w:t>
            </w:r>
          </w:p>
        </w:tc>
        <w:tc>
          <w:tcPr>
            <w:tcW w:w="1413"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sz w:val="22"/>
              </w:rPr>
            </w:pPr>
            <w:r>
              <w:rPr>
                <w:rFonts w:hint="eastAsia" w:ascii="宋体" w:hAnsi="宋体" w:cs="宋体"/>
                <w:kern w:val="0"/>
                <w:sz w:val="22"/>
                <w:lang w:bidi="ar"/>
              </w:rPr>
              <w:t>基础律师费</w:t>
            </w:r>
          </w:p>
        </w:tc>
        <w:tc>
          <w:tcPr>
            <w:tcW w:w="1843"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sz w:val="22"/>
              </w:rPr>
            </w:pPr>
            <w:r>
              <w:rPr>
                <w:rFonts w:hint="eastAsia" w:ascii="宋体" w:hAnsi="宋体" w:cs="宋体"/>
                <w:kern w:val="0"/>
                <w:sz w:val="22"/>
                <w:lang w:bidi="ar"/>
              </w:rPr>
              <w:t>195.57*A%*68%</w:t>
            </w:r>
          </w:p>
        </w:tc>
        <w:tc>
          <w:tcPr>
            <w:tcW w:w="2823"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sz w:val="22"/>
              </w:rPr>
            </w:pPr>
            <w:r>
              <w:rPr>
                <w:rFonts w:hint="eastAsia" w:ascii="宋体" w:hAnsi="宋体" w:cs="宋体"/>
                <w:kern w:val="0"/>
                <w:sz w:val="22"/>
                <w:lang w:bidi="ar"/>
              </w:rPr>
              <w:t>基础律师费</w:t>
            </w:r>
          </w:p>
        </w:tc>
      </w:tr>
      <w:tr>
        <w:tblPrEx>
          <w:tblCellMar>
            <w:top w:w="0" w:type="dxa"/>
            <w:left w:w="108" w:type="dxa"/>
            <w:bottom w:w="0" w:type="dxa"/>
            <w:right w:w="108" w:type="dxa"/>
          </w:tblCellMar>
        </w:tblPrEx>
        <w:trPr>
          <w:trHeight w:val="299" w:hRule="atLeast"/>
          <w:jc w:val="center"/>
        </w:trPr>
        <w:tc>
          <w:tcPr>
            <w:tcW w:w="700" w:type="dxa"/>
            <w:vMerge w:val="continue"/>
            <w:tcBorders>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sz w:val="22"/>
              </w:rPr>
            </w:pPr>
          </w:p>
        </w:tc>
        <w:tc>
          <w:tcPr>
            <w:tcW w:w="3123" w:type="dxa"/>
            <w:vMerge w:val="continue"/>
            <w:tcBorders>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sz w:val="22"/>
              </w:rPr>
            </w:pPr>
          </w:p>
        </w:tc>
        <w:tc>
          <w:tcPr>
            <w:tcW w:w="1413"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sz w:val="22"/>
              </w:rPr>
            </w:pPr>
            <w:r>
              <w:rPr>
                <w:rFonts w:hint="eastAsia" w:ascii="宋体" w:hAnsi="宋体" w:cs="宋体"/>
                <w:kern w:val="0"/>
                <w:sz w:val="22"/>
                <w:lang w:bidi="ar"/>
              </w:rPr>
              <w:t>浮动律师费</w:t>
            </w:r>
          </w:p>
        </w:tc>
        <w:tc>
          <w:tcPr>
            <w:tcW w:w="1843"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sz w:val="22"/>
              </w:rPr>
            </w:pPr>
            <w:r>
              <w:rPr>
                <w:rFonts w:hint="eastAsia" w:ascii="宋体" w:hAnsi="宋体" w:cs="宋体"/>
                <w:kern w:val="0"/>
                <w:sz w:val="22"/>
                <w:lang w:bidi="ar"/>
              </w:rPr>
              <w:t>195.57*A%*32%</w:t>
            </w:r>
          </w:p>
        </w:tc>
        <w:tc>
          <w:tcPr>
            <w:tcW w:w="2823"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sz w:val="22"/>
              </w:rPr>
            </w:pPr>
            <w:r>
              <w:rPr>
                <w:rFonts w:hint="eastAsia" w:ascii="宋体" w:hAnsi="宋体"/>
                <w:bCs/>
                <w:szCs w:val="20"/>
              </w:rPr>
              <w:t>浮动律师费，该部分系案件发生的差旅等费用，原则上实报实销，最高不得超过195.57*A%*32%。</w:t>
            </w:r>
            <w:r>
              <w:rPr>
                <w:rFonts w:hint="eastAsia" w:ascii="宋体" w:hAnsi="宋体" w:cs="宋体"/>
                <w:sz w:val="22"/>
              </w:rPr>
              <w:t xml:space="preserve"> </w:t>
            </w:r>
          </w:p>
        </w:tc>
      </w:tr>
      <w:tr>
        <w:tblPrEx>
          <w:tblCellMar>
            <w:top w:w="0" w:type="dxa"/>
            <w:left w:w="108" w:type="dxa"/>
            <w:bottom w:w="0" w:type="dxa"/>
            <w:right w:w="108" w:type="dxa"/>
          </w:tblCellMar>
        </w:tblPrEx>
        <w:trPr>
          <w:trHeight w:val="393" w:hRule="atLeast"/>
          <w:jc w:val="center"/>
        </w:trPr>
        <w:tc>
          <w:tcPr>
            <w:tcW w:w="5236" w:type="dxa"/>
            <w:gridSpan w:val="3"/>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b/>
                <w:bCs/>
                <w:sz w:val="22"/>
              </w:rPr>
            </w:pPr>
            <w:r>
              <w:rPr>
                <w:rFonts w:hint="eastAsia" w:ascii="宋体" w:hAnsi="宋体" w:cs="宋体"/>
                <w:b/>
                <w:bCs/>
                <w:kern w:val="0"/>
                <w:sz w:val="22"/>
                <w:lang w:bidi="ar"/>
              </w:rPr>
              <w:t>合计</w:t>
            </w:r>
          </w:p>
        </w:tc>
        <w:tc>
          <w:tcPr>
            <w:tcW w:w="1843"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b/>
                <w:bCs/>
                <w:sz w:val="22"/>
              </w:rPr>
            </w:pPr>
            <w:r>
              <w:rPr>
                <w:rFonts w:hint="eastAsia" w:ascii="宋体" w:hAnsi="宋体" w:cs="宋体"/>
                <w:kern w:val="0"/>
                <w:sz w:val="22"/>
                <w:lang w:bidi="ar"/>
              </w:rPr>
              <w:t>195.57*A%</w:t>
            </w:r>
          </w:p>
        </w:tc>
        <w:tc>
          <w:tcPr>
            <w:tcW w:w="2823"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cs="宋体"/>
                <w:b/>
                <w:bCs/>
                <w:sz w:val="22"/>
              </w:rPr>
            </w:pPr>
          </w:p>
        </w:tc>
      </w:tr>
      <w:bookmarkEnd w:id="43"/>
    </w:tbl>
    <w:p>
      <w:pPr>
        <w:spacing w:line="360" w:lineRule="auto"/>
        <w:ind w:firstLine="496" w:firstLineChars="200"/>
        <w:rPr>
          <w:rFonts w:hint="eastAsia" w:ascii="宋体" w:hAnsi="宋体"/>
          <w:spacing w:val="4"/>
          <w:sz w:val="24"/>
        </w:rPr>
      </w:pPr>
      <w:r>
        <w:rPr>
          <w:rFonts w:hint="eastAsia" w:ascii="宋体" w:hAnsi="宋体"/>
          <w:bCs/>
          <w:spacing w:val="4"/>
          <w:sz w:val="24"/>
        </w:rPr>
        <w:t>（2）</w:t>
      </w:r>
      <w:r>
        <w:rPr>
          <w:rFonts w:hint="eastAsia" w:ascii="宋体" w:hAnsi="宋体"/>
          <w:bCs/>
          <w:sz w:val="24"/>
        </w:rPr>
        <w:t>投标总费率应一次性报定，中标入库后中标人以各自所报的收费标准为最高上限。报价应包含不含税金额、税率及价税合计金额。</w:t>
      </w:r>
    </w:p>
    <w:p>
      <w:pPr>
        <w:spacing w:line="500" w:lineRule="exact"/>
        <w:ind w:firstLine="523" w:firstLineChars="218"/>
        <w:rPr>
          <w:rFonts w:ascii="宋体" w:hAnsi="宋体"/>
          <w:bCs/>
          <w:sz w:val="24"/>
        </w:rPr>
      </w:pPr>
      <w:r>
        <w:rPr>
          <w:rFonts w:hint="eastAsia" w:ascii="宋体" w:hAnsi="宋体"/>
          <w:bCs/>
          <w:sz w:val="24"/>
        </w:rPr>
        <w:t>（3）付款时间及方式：（1）基础律师费: 基础律师费总额为合同总价款68%，分两段支付，即网上立案前支付70%律师代理费；案件终结后支付30%律师代理费（案件终结标准：撤诉、案件结清或案件出具核销法律意见书）。（2）浮动律师费：外聘律师因公出差产生的差旅等费用实报实销，该部分金额不得超过合同总价款32%；银行转账。</w:t>
      </w:r>
    </w:p>
    <w:p>
      <w:pPr>
        <w:spacing w:line="500" w:lineRule="exact"/>
        <w:ind w:firstLine="523" w:firstLineChars="218"/>
        <w:rPr>
          <w:rFonts w:hint="eastAsia" w:ascii="宋体" w:hAnsi="宋体"/>
          <w:bCs/>
          <w:sz w:val="24"/>
        </w:rPr>
      </w:pPr>
      <w:r>
        <w:rPr>
          <w:rFonts w:hint="eastAsia" w:ascii="宋体" w:hAnsi="宋体"/>
          <w:bCs/>
          <w:sz w:val="24"/>
        </w:rPr>
        <w:t>注：投标人的报价（含税价）及费率超出上述范围的，按无效报价处理。</w:t>
      </w:r>
    </w:p>
    <w:p>
      <w:pPr>
        <w:pStyle w:val="18"/>
        <w:numPr>
          <w:ilvl w:val="1"/>
          <w:numId w:val="7"/>
        </w:numPr>
        <w:tabs>
          <w:tab w:val="left" w:pos="360"/>
        </w:tabs>
        <w:ind w:left="0" w:firstLine="0"/>
        <w:rPr>
          <w:rFonts w:hint="eastAsia" w:ascii="宋体" w:hAnsi="宋体"/>
          <w:bCs w:val="0"/>
          <w:spacing w:val="4"/>
          <w:sz w:val="24"/>
          <w:szCs w:val="24"/>
        </w:rPr>
      </w:pPr>
      <w:r>
        <w:rPr>
          <w:rFonts w:hint="eastAsia" w:ascii="宋体" w:hAnsi="宋体"/>
          <w:bCs w:val="0"/>
          <w:spacing w:val="4"/>
          <w:sz w:val="24"/>
          <w:szCs w:val="24"/>
        </w:rPr>
        <w:t>商务标文件的内容</w:t>
      </w:r>
      <w:r>
        <w:rPr>
          <w:rFonts w:hint="eastAsia"/>
          <w:b w:val="0"/>
          <w:sz w:val="21"/>
          <w:szCs w:val="22"/>
        </w:rPr>
        <w:t>（加盖公章的扫描件）</w:t>
      </w:r>
    </w:p>
    <w:p>
      <w:pPr>
        <w:pStyle w:val="22"/>
        <w:widowControl/>
        <w:tabs>
          <w:tab w:val="left" w:pos="420"/>
        </w:tabs>
        <w:adjustRightInd w:val="0"/>
        <w:snapToGrid w:val="0"/>
        <w:spacing w:line="500" w:lineRule="exact"/>
        <w:ind w:firstLine="496" w:firstLineChars="200"/>
        <w:rPr>
          <w:rFonts w:cs="宋体"/>
          <w:bCs/>
        </w:rPr>
      </w:pPr>
      <w:r>
        <w:rPr>
          <w:rFonts w:hint="eastAsia" w:ascii="宋体" w:hAnsi="宋体"/>
          <w:bCs/>
          <w:spacing w:val="4"/>
        </w:rPr>
        <w:t>（1）提供签字盖章的投标函（见附件一）</w:t>
      </w:r>
      <w:r>
        <w:rPr>
          <w:rFonts w:hint="eastAsia" w:cs="宋体"/>
          <w:bCs/>
        </w:rPr>
        <w:t>。</w:t>
      </w:r>
    </w:p>
    <w:p>
      <w:pPr>
        <w:pStyle w:val="22"/>
        <w:widowControl/>
        <w:tabs>
          <w:tab w:val="left" w:pos="420"/>
        </w:tabs>
        <w:adjustRightInd w:val="0"/>
        <w:snapToGrid w:val="0"/>
        <w:spacing w:line="500" w:lineRule="exact"/>
        <w:ind w:firstLine="480" w:firstLineChars="200"/>
        <w:rPr>
          <w:rFonts w:cs="宋体"/>
        </w:rPr>
      </w:pPr>
      <w:r>
        <w:rPr>
          <w:rFonts w:hint="eastAsia" w:cs="宋体"/>
          <w:bCs/>
        </w:rPr>
        <w:t>（2）开标一览表（见附件二）：开标一览表需对外聘律所专项法律服务费进行报价，</w:t>
      </w:r>
      <w:r>
        <w:rPr>
          <w:rFonts w:hint="eastAsia" w:cs="宋体"/>
          <w:bCs/>
          <w:szCs w:val="24"/>
        </w:rPr>
        <w:t>开标一览表中所有报价均采用人民币报价，</w:t>
      </w:r>
      <w:r>
        <w:rPr>
          <w:rFonts w:hint="eastAsia" w:cs="宋体"/>
          <w:bCs/>
        </w:rPr>
        <w:t>报价部分以邀标</w:t>
      </w:r>
      <w:r>
        <w:rPr>
          <w:rFonts w:hint="eastAsia" w:cs="宋体"/>
        </w:rPr>
        <w:t>人设定的收费最高限额为基础进行报价，即最高不得超过195.57万元（含税价），</w:t>
      </w:r>
      <w:bookmarkStart w:id="44" w:name="_Hlk213421397"/>
      <w:r>
        <w:rPr>
          <w:rFonts w:hint="eastAsia" w:cs="宋体"/>
        </w:rPr>
        <w:t>其金额应包括：</w:t>
      </w:r>
      <w:r>
        <w:rPr>
          <w:rFonts w:hint="eastAsia" w:ascii="宋体" w:hAnsi="宋体"/>
          <w:bCs/>
          <w:spacing w:val="4"/>
        </w:rPr>
        <w:t>拟服务项目的人工费、办公材料设备使用费、</w:t>
      </w:r>
      <w:r>
        <w:rPr>
          <w:rFonts w:hint="eastAsia" w:ascii="宋体" w:hAnsi="宋体"/>
          <w:b/>
          <w:spacing w:val="4"/>
        </w:rPr>
        <w:t>差旅等费用</w:t>
      </w:r>
      <w:r>
        <w:rPr>
          <w:rFonts w:hint="eastAsia" w:ascii="宋体" w:hAnsi="宋体"/>
          <w:bCs/>
          <w:spacing w:val="4"/>
        </w:rPr>
        <w:t>、利润、税金等为完成本次代理项目的全部费用。</w:t>
      </w:r>
      <w:bookmarkEnd w:id="44"/>
    </w:p>
    <w:p>
      <w:pPr>
        <w:pStyle w:val="22"/>
        <w:widowControl/>
        <w:tabs>
          <w:tab w:val="left" w:pos="420"/>
        </w:tabs>
        <w:adjustRightInd w:val="0"/>
        <w:snapToGrid w:val="0"/>
        <w:spacing w:line="500" w:lineRule="exact"/>
        <w:ind w:firstLine="480" w:firstLineChars="200"/>
        <w:rPr>
          <w:rFonts w:cs="宋体"/>
        </w:rPr>
      </w:pPr>
      <w:r>
        <w:rPr>
          <w:rFonts w:hint="eastAsia" w:cs="宋体"/>
        </w:rPr>
        <w:t>（3）商务条款偏离表（见附件三）。</w:t>
      </w:r>
    </w:p>
    <w:p>
      <w:pPr>
        <w:pStyle w:val="22"/>
        <w:widowControl/>
        <w:tabs>
          <w:tab w:val="left" w:pos="420"/>
        </w:tabs>
        <w:adjustRightInd w:val="0"/>
        <w:snapToGrid w:val="0"/>
        <w:spacing w:line="500" w:lineRule="exact"/>
        <w:ind w:left="496"/>
        <w:rPr>
          <w:rFonts w:cs="宋体"/>
        </w:rPr>
      </w:pPr>
      <w:r>
        <w:rPr>
          <w:rFonts w:hint="eastAsia" w:cs="宋体"/>
        </w:rPr>
        <w:t>（4）其它需要说明的事项。</w:t>
      </w:r>
    </w:p>
    <w:p>
      <w:pPr>
        <w:pStyle w:val="18"/>
        <w:numPr>
          <w:ilvl w:val="0"/>
          <w:numId w:val="0"/>
        </w:numPr>
        <w:rPr>
          <w:rFonts w:hint="eastAsia" w:ascii="宋体" w:hAnsi="宋体"/>
          <w:bCs w:val="0"/>
          <w:spacing w:val="4"/>
          <w:sz w:val="24"/>
          <w:szCs w:val="24"/>
        </w:rPr>
      </w:pPr>
      <w:r>
        <w:rPr>
          <w:rFonts w:hint="eastAsia" w:ascii="宋体" w:hAnsi="宋体"/>
          <w:bCs w:val="0"/>
          <w:spacing w:val="4"/>
          <w:sz w:val="24"/>
          <w:szCs w:val="24"/>
        </w:rPr>
        <w:t>1</w:t>
      </w:r>
      <w:r>
        <w:rPr>
          <w:rFonts w:ascii="宋体" w:hAnsi="宋体"/>
          <w:bCs w:val="0"/>
          <w:spacing w:val="4"/>
          <w:sz w:val="24"/>
          <w:szCs w:val="24"/>
        </w:rPr>
        <w:t>.</w:t>
      </w:r>
      <w:r>
        <w:rPr>
          <w:rFonts w:hint="eastAsia" w:ascii="宋体" w:hAnsi="宋体"/>
          <w:bCs w:val="0"/>
          <w:spacing w:val="4"/>
          <w:sz w:val="24"/>
          <w:szCs w:val="24"/>
        </w:rPr>
        <w:t>3 商务标文件的澄清</w:t>
      </w:r>
    </w:p>
    <w:p>
      <w:pPr>
        <w:spacing w:line="360" w:lineRule="auto"/>
        <w:ind w:firstLine="480" w:firstLineChars="200"/>
        <w:rPr>
          <w:sz w:val="24"/>
        </w:rPr>
      </w:pPr>
      <w:r>
        <w:rPr>
          <w:rFonts w:hint="eastAsia"/>
          <w:sz w:val="24"/>
        </w:rPr>
        <w:t>投标人对商务标文件如有疑点要求澄清，或认为有必要与邀标人进行交流时，可用书面、邮件形式通知邀标人，邀标人将视情况以书面或邮件形式予以答复，如有必要时可将答复内容包括原提出的问题（但不标明问题查询的来源），分发给所有取得同一商务标文件的投标人。</w:t>
      </w:r>
    </w:p>
    <w:p>
      <w:pPr>
        <w:keepNext/>
        <w:keepLines/>
        <w:pBdr>
          <w:bottom w:val="single" w:color="auto" w:sz="2" w:space="1"/>
        </w:pBdr>
        <w:spacing w:line="360" w:lineRule="auto"/>
        <w:jc w:val="left"/>
        <w:outlineLvl w:val="1"/>
        <w:rPr>
          <w:rFonts w:hint="eastAsia" w:ascii="宋体" w:hAnsi="宋体"/>
          <w:b/>
          <w:spacing w:val="4"/>
          <w:sz w:val="24"/>
        </w:rPr>
      </w:pPr>
      <w:r>
        <w:rPr>
          <w:rFonts w:hint="eastAsia" w:ascii="宋体" w:hAnsi="宋体"/>
          <w:b/>
          <w:spacing w:val="4"/>
          <w:sz w:val="24"/>
        </w:rPr>
        <w:t>1.4 商务标文件的修改</w:t>
      </w:r>
    </w:p>
    <w:p>
      <w:pPr>
        <w:spacing w:line="360" w:lineRule="auto"/>
        <w:ind w:firstLine="480" w:firstLineChars="200"/>
        <w:rPr>
          <w:sz w:val="24"/>
        </w:rPr>
      </w:pPr>
      <w:r>
        <w:rPr>
          <w:rFonts w:hint="eastAsia"/>
          <w:sz w:val="24"/>
        </w:rPr>
        <w:t>（1）在投标截止时间前5天，邀标人无论出于自己的考虑，还是出于对投标人提问的澄清，均可对商务标文件用补充文件的方式进行修改。</w:t>
      </w:r>
    </w:p>
    <w:p>
      <w:pPr>
        <w:spacing w:line="360" w:lineRule="auto"/>
        <w:ind w:firstLine="480" w:firstLineChars="200"/>
        <w:rPr>
          <w:sz w:val="24"/>
        </w:rPr>
      </w:pPr>
      <w:r>
        <w:rPr>
          <w:rFonts w:hint="eastAsia"/>
          <w:sz w:val="24"/>
        </w:rPr>
        <w:t>（2）对商务标文件的修改，将以书面或邮件的形式通知每一投标人。补充文件将作为商务标文件的组成部分，对所有投标人有约束力。</w:t>
      </w:r>
    </w:p>
    <w:p>
      <w:pPr>
        <w:spacing w:line="360" w:lineRule="auto"/>
        <w:ind w:firstLine="480" w:firstLineChars="200"/>
        <w:rPr>
          <w:sz w:val="24"/>
        </w:rPr>
      </w:pPr>
      <w:r>
        <w:rPr>
          <w:rFonts w:hint="eastAsia"/>
          <w:sz w:val="24"/>
        </w:rPr>
        <w:t>（3）为使投标人有足够的时间按商务标文件的修改要求考虑修正投标文件，邀标人可酌情推迟开标日期，并将这些变更通知上述每一投标人。</w:t>
      </w:r>
    </w:p>
    <w:p>
      <w:pPr>
        <w:keepNext/>
        <w:keepLines/>
        <w:pBdr>
          <w:bottom w:val="single" w:color="auto" w:sz="2" w:space="1"/>
        </w:pBdr>
        <w:spacing w:line="360" w:lineRule="auto"/>
        <w:jc w:val="left"/>
        <w:outlineLvl w:val="1"/>
        <w:rPr>
          <w:rFonts w:hint="eastAsia" w:ascii="宋体" w:hAnsi="宋体"/>
          <w:b/>
          <w:spacing w:val="4"/>
          <w:sz w:val="24"/>
        </w:rPr>
      </w:pPr>
      <w:r>
        <w:rPr>
          <w:rFonts w:hint="eastAsia" w:ascii="宋体" w:hAnsi="宋体"/>
          <w:b/>
          <w:spacing w:val="4"/>
          <w:sz w:val="24"/>
        </w:rPr>
        <w:t>1.5 投标文件的格式</w:t>
      </w:r>
    </w:p>
    <w:p>
      <w:pPr>
        <w:pStyle w:val="20"/>
        <w:numPr>
          <w:ilvl w:val="0"/>
          <w:numId w:val="8"/>
        </w:numPr>
        <w:spacing w:line="360" w:lineRule="auto"/>
        <w:ind w:firstLineChars="0"/>
        <w:rPr>
          <w:sz w:val="24"/>
        </w:rPr>
      </w:pPr>
      <w:r>
        <w:rPr>
          <w:rFonts w:hint="eastAsia" w:ascii="宋体"/>
          <w:sz w:val="24"/>
        </w:rPr>
        <w:t>投标文件语言应采用中文。</w:t>
      </w:r>
    </w:p>
    <w:p>
      <w:pPr>
        <w:spacing w:line="360" w:lineRule="auto"/>
        <w:ind w:firstLine="480" w:firstLineChars="200"/>
        <w:rPr>
          <w:sz w:val="24"/>
        </w:rPr>
      </w:pPr>
      <w:r>
        <w:rPr>
          <w:rFonts w:hint="eastAsia"/>
          <w:sz w:val="24"/>
        </w:rPr>
        <w:t>（2）</w:t>
      </w:r>
      <w:r>
        <w:rPr>
          <w:sz w:val="24"/>
        </w:rPr>
        <w:t>投标文件字体书写必须工整清楚，易于辨认，文义明白准确。投标文件不得涂改和增删。如因字迹潦草或表达不清所引起的后果由</w:t>
      </w:r>
      <w:r>
        <w:rPr>
          <w:rFonts w:hint="eastAsia"/>
          <w:sz w:val="24"/>
        </w:rPr>
        <w:t>投标人</w:t>
      </w:r>
      <w:r>
        <w:rPr>
          <w:sz w:val="24"/>
        </w:rPr>
        <w:t>负责</w:t>
      </w:r>
      <w:r>
        <w:rPr>
          <w:rFonts w:hint="eastAsia"/>
          <w:sz w:val="24"/>
        </w:rPr>
        <w:t>。</w:t>
      </w:r>
    </w:p>
    <w:p>
      <w:pPr>
        <w:spacing w:line="360" w:lineRule="auto"/>
        <w:ind w:firstLine="480" w:firstLineChars="200"/>
        <w:rPr>
          <w:sz w:val="24"/>
        </w:rPr>
      </w:pPr>
      <w:r>
        <w:rPr>
          <w:rFonts w:hint="eastAsia"/>
          <w:sz w:val="24"/>
        </w:rPr>
        <w:t>（3）</w:t>
      </w:r>
      <w:r>
        <w:rPr>
          <w:sz w:val="24"/>
        </w:rPr>
        <w:t>投标文件必须用不褪色的墨水填写或打印。</w:t>
      </w:r>
    </w:p>
    <w:p>
      <w:pPr>
        <w:spacing w:line="360" w:lineRule="auto"/>
        <w:ind w:firstLine="480" w:firstLineChars="200"/>
        <w:rPr>
          <w:sz w:val="24"/>
        </w:rPr>
      </w:pPr>
      <w:r>
        <w:rPr>
          <w:rFonts w:hint="eastAsia"/>
          <w:sz w:val="24"/>
        </w:rPr>
        <w:t>（4）</w:t>
      </w:r>
      <w:r>
        <w:rPr>
          <w:sz w:val="24"/>
        </w:rPr>
        <w:t>投标文件必须由法人代表或授权代表签署，</w:t>
      </w:r>
      <w:r>
        <w:rPr>
          <w:rFonts w:hint="eastAsia"/>
          <w:sz w:val="24"/>
        </w:rPr>
        <w:t>投标人</w:t>
      </w:r>
      <w:r>
        <w:rPr>
          <w:sz w:val="24"/>
        </w:rPr>
        <w:t>应填写全称，并</w:t>
      </w:r>
      <w:r>
        <w:rPr>
          <w:rFonts w:hint="eastAsia"/>
          <w:sz w:val="24"/>
        </w:rPr>
        <w:t>签字或</w:t>
      </w:r>
      <w:r>
        <w:rPr>
          <w:sz w:val="24"/>
        </w:rPr>
        <w:t>加盖公章</w:t>
      </w:r>
      <w:r>
        <w:rPr>
          <w:rFonts w:hint="eastAsia"/>
          <w:sz w:val="24"/>
        </w:rPr>
        <w:t>（含骑缝章）</w:t>
      </w:r>
      <w:r>
        <w:rPr>
          <w:sz w:val="24"/>
        </w:rPr>
        <w:t>。</w:t>
      </w:r>
    </w:p>
    <w:p>
      <w:pPr>
        <w:spacing w:line="360" w:lineRule="auto"/>
        <w:ind w:firstLine="480" w:firstLineChars="200"/>
        <w:rPr>
          <w:rFonts w:ascii="宋体"/>
          <w:sz w:val="24"/>
        </w:rPr>
      </w:pPr>
      <w:r>
        <w:rPr>
          <w:rFonts w:hint="eastAsia" w:ascii="宋体"/>
          <w:sz w:val="24"/>
        </w:rPr>
        <w:t>（5）不按上述规定编写的投标文件将视为主动放弃，不予评标。</w:t>
      </w:r>
    </w:p>
    <w:p>
      <w:pPr>
        <w:pBdr>
          <w:bottom w:val="single" w:color="auto" w:sz="2" w:space="0"/>
        </w:pBdr>
        <w:spacing w:line="360" w:lineRule="auto"/>
        <w:jc w:val="left"/>
        <w:rPr>
          <w:rFonts w:hint="eastAsia" w:ascii="宋体" w:hAnsi="宋体" w:cs="宋体"/>
          <w:b/>
          <w:bCs/>
          <w:sz w:val="24"/>
        </w:rPr>
      </w:pPr>
      <w:r>
        <w:rPr>
          <w:rFonts w:hint="eastAsia" w:ascii="宋体" w:hAnsi="宋体" w:cs="宋体"/>
          <w:b/>
          <w:bCs/>
          <w:sz w:val="24"/>
        </w:rPr>
        <w:t>1.5投标文件的澄清</w:t>
      </w:r>
    </w:p>
    <w:p>
      <w:pPr>
        <w:spacing w:line="360" w:lineRule="auto"/>
        <w:ind w:firstLine="480" w:firstLineChars="200"/>
        <w:rPr>
          <w:sz w:val="24"/>
        </w:rPr>
      </w:pPr>
      <w:r>
        <w:rPr>
          <w:rFonts w:hint="eastAsia" w:ascii="宋体"/>
          <w:sz w:val="24"/>
        </w:rPr>
        <w:t>（1）</w:t>
      </w:r>
      <w:r>
        <w:rPr>
          <w:rFonts w:hint="eastAsia"/>
          <w:sz w:val="24"/>
        </w:rPr>
        <w:t>为有助于对投标文件进行审查、综合评定，邀标人有权向投标人提出质疑，请其澄清投标内容。</w:t>
      </w:r>
    </w:p>
    <w:p>
      <w:pPr>
        <w:spacing w:line="360" w:lineRule="auto"/>
        <w:ind w:firstLine="480" w:firstLineChars="200"/>
        <w:rPr>
          <w:sz w:val="24"/>
        </w:rPr>
      </w:pPr>
      <w:r>
        <w:rPr>
          <w:rFonts w:hint="eastAsia" w:ascii="宋体"/>
          <w:sz w:val="24"/>
        </w:rPr>
        <w:t>(2)</w:t>
      </w:r>
      <w:r>
        <w:rPr>
          <w:rFonts w:hint="eastAsia"/>
          <w:sz w:val="24"/>
        </w:rPr>
        <w:t>重要的澄清答复应是书面的，并作为投标文件的一部分，但不得对投标内容作实质性修改。</w:t>
      </w:r>
    </w:p>
    <w:p>
      <w:pPr>
        <w:pBdr>
          <w:bottom w:val="single" w:color="auto" w:sz="2" w:space="0"/>
        </w:pBdr>
        <w:spacing w:line="360" w:lineRule="auto"/>
        <w:jc w:val="left"/>
        <w:rPr>
          <w:rFonts w:hint="eastAsia" w:ascii="宋体" w:hAnsi="宋体" w:cs="宋体"/>
          <w:b/>
          <w:bCs/>
          <w:sz w:val="24"/>
        </w:rPr>
      </w:pPr>
      <w:r>
        <w:rPr>
          <w:rFonts w:hint="eastAsia" w:ascii="宋体" w:hAnsi="宋体" w:cs="宋体"/>
          <w:b/>
          <w:bCs/>
          <w:sz w:val="24"/>
        </w:rPr>
        <w:t>1.6投标保证金的缴纳</w:t>
      </w:r>
    </w:p>
    <w:p>
      <w:pPr>
        <w:spacing w:line="360" w:lineRule="auto"/>
        <w:ind w:firstLine="480" w:firstLineChars="200"/>
        <w:rPr>
          <w:rFonts w:ascii="宋体"/>
          <w:sz w:val="24"/>
        </w:rPr>
      </w:pPr>
      <w:r>
        <w:rPr>
          <w:rFonts w:hint="eastAsia" w:ascii="宋体"/>
          <w:sz w:val="24"/>
        </w:rPr>
        <w:t>（1）投标保证金金额：人民币20000元</w:t>
      </w:r>
    </w:p>
    <w:p>
      <w:pPr>
        <w:spacing w:line="360" w:lineRule="auto"/>
        <w:ind w:firstLine="480" w:firstLineChars="200"/>
        <w:rPr>
          <w:rFonts w:ascii="宋体"/>
          <w:sz w:val="24"/>
        </w:rPr>
      </w:pPr>
      <w:r>
        <w:rPr>
          <w:rFonts w:hint="eastAsia" w:ascii="宋体"/>
          <w:sz w:val="24"/>
        </w:rPr>
        <w:t>单位名称：重汽汽车金融有限公司</w:t>
      </w:r>
    </w:p>
    <w:p>
      <w:pPr>
        <w:spacing w:line="360" w:lineRule="auto"/>
        <w:ind w:firstLine="480" w:firstLineChars="200"/>
        <w:rPr>
          <w:rFonts w:ascii="宋体"/>
          <w:sz w:val="24"/>
        </w:rPr>
      </w:pPr>
      <w:r>
        <w:rPr>
          <w:rFonts w:hint="eastAsia" w:ascii="宋体"/>
          <w:sz w:val="24"/>
        </w:rPr>
        <w:t>收款账号：8112501412100610655</w:t>
      </w:r>
    </w:p>
    <w:p>
      <w:pPr>
        <w:spacing w:line="360" w:lineRule="auto"/>
        <w:ind w:firstLine="480" w:firstLineChars="200"/>
        <w:rPr>
          <w:rFonts w:ascii="宋体"/>
          <w:sz w:val="24"/>
        </w:rPr>
      </w:pPr>
      <w:r>
        <w:rPr>
          <w:rFonts w:hint="eastAsia" w:ascii="宋体"/>
          <w:sz w:val="24"/>
        </w:rPr>
        <w:t>开户行名称：中信银行济南舜耕支行</w:t>
      </w:r>
    </w:p>
    <w:p>
      <w:pPr>
        <w:spacing w:line="360" w:lineRule="auto"/>
        <w:ind w:firstLine="480" w:firstLineChars="200"/>
        <w:rPr>
          <w:rFonts w:ascii="宋体"/>
          <w:sz w:val="24"/>
        </w:rPr>
      </w:pPr>
      <w:r>
        <w:rPr>
          <w:rFonts w:hint="eastAsia" w:ascii="宋体"/>
          <w:sz w:val="24"/>
        </w:rPr>
        <w:t>开户行行号：302451037264</w:t>
      </w:r>
    </w:p>
    <w:p>
      <w:pPr>
        <w:pStyle w:val="23"/>
        <w:numPr>
          <w:ilvl w:val="0"/>
          <w:numId w:val="4"/>
        </w:numPr>
        <w:spacing w:line="440" w:lineRule="exact"/>
        <w:ind w:firstLine="482" w:firstLineChars="200"/>
        <w:rPr>
          <w:rFonts w:hint="eastAsia" w:asciiTheme="majorEastAsia" w:hAnsiTheme="majorEastAsia" w:eastAsiaTheme="majorEastAsia"/>
          <w:b/>
          <w:bCs/>
          <w:sz w:val="24"/>
          <w:szCs w:val="24"/>
        </w:rPr>
      </w:pPr>
      <w:r>
        <w:rPr>
          <w:rFonts w:hint="eastAsia" w:asciiTheme="majorEastAsia" w:hAnsiTheme="majorEastAsia" w:eastAsiaTheme="majorEastAsia"/>
          <w:b/>
          <w:bCs/>
          <w:sz w:val="24"/>
          <w:szCs w:val="24"/>
        </w:rPr>
        <w:t>转账附言：公司名称+项目名称+投标保证金。</w:t>
      </w:r>
    </w:p>
    <w:p>
      <w:pPr>
        <w:spacing w:line="360" w:lineRule="auto"/>
        <w:ind w:firstLine="480" w:firstLineChars="200"/>
        <w:rPr>
          <w:rFonts w:ascii="宋体"/>
          <w:sz w:val="24"/>
        </w:rPr>
      </w:pPr>
      <w:r>
        <w:rPr>
          <w:rFonts w:hint="eastAsia" w:ascii="宋体"/>
          <w:sz w:val="24"/>
        </w:rPr>
        <w:t>（2）对于没有中标的投标人，投标保证金将于招标人内部完成中标人评审并确认最终中标人后一个付款周期予以原路返还（无息）；对于中标方，投标保证金将在签订合同后一个付款周期原路返还（无息）。</w:t>
      </w:r>
    </w:p>
    <w:p>
      <w:pPr>
        <w:spacing w:line="360" w:lineRule="auto"/>
        <w:ind w:firstLine="480" w:firstLineChars="200"/>
        <w:rPr>
          <w:rFonts w:ascii="宋体"/>
          <w:sz w:val="24"/>
        </w:rPr>
      </w:pPr>
      <w:r>
        <w:rPr>
          <w:rFonts w:hint="eastAsia" w:ascii="宋体"/>
          <w:sz w:val="24"/>
        </w:rPr>
        <w:t>（3）发生以下情况时，有权没收保证金：</w:t>
      </w:r>
    </w:p>
    <w:p>
      <w:pPr>
        <w:spacing w:line="360" w:lineRule="auto"/>
        <w:ind w:firstLine="480" w:firstLineChars="200"/>
        <w:rPr>
          <w:rFonts w:ascii="宋体"/>
          <w:sz w:val="24"/>
        </w:rPr>
      </w:pPr>
      <w:r>
        <w:rPr>
          <w:rFonts w:hint="eastAsia" w:ascii="宋体"/>
          <w:sz w:val="24"/>
        </w:rPr>
        <w:t>1.6.1供应商在提交响应文件截止时间后撤回响应文件的；</w:t>
      </w:r>
    </w:p>
    <w:p>
      <w:pPr>
        <w:spacing w:line="360" w:lineRule="auto"/>
        <w:ind w:firstLine="480" w:firstLineChars="200"/>
        <w:rPr>
          <w:rFonts w:ascii="宋体"/>
          <w:sz w:val="24"/>
        </w:rPr>
      </w:pPr>
      <w:r>
        <w:rPr>
          <w:rFonts w:hint="eastAsia" w:ascii="宋体"/>
          <w:sz w:val="24"/>
        </w:rPr>
        <w:t>1.6.2供应商在响应文件中提供虚假材料的；</w:t>
      </w:r>
    </w:p>
    <w:p>
      <w:pPr>
        <w:spacing w:line="360" w:lineRule="auto"/>
        <w:ind w:firstLine="480" w:firstLineChars="200"/>
        <w:rPr>
          <w:rFonts w:ascii="宋体"/>
          <w:sz w:val="24"/>
        </w:rPr>
      </w:pPr>
      <w:r>
        <w:rPr>
          <w:rFonts w:hint="eastAsia" w:ascii="宋体"/>
          <w:sz w:val="24"/>
        </w:rPr>
        <w:t>1.6.3除因不可抗力或谈判文件、询价通知书认可的情形以外，成交供应商不与采购人签订合同的；</w:t>
      </w:r>
    </w:p>
    <w:p>
      <w:pPr>
        <w:spacing w:line="360" w:lineRule="auto"/>
        <w:ind w:firstLine="480" w:firstLineChars="200"/>
        <w:rPr>
          <w:rFonts w:ascii="宋体"/>
          <w:sz w:val="24"/>
        </w:rPr>
      </w:pPr>
      <w:r>
        <w:rPr>
          <w:rFonts w:hint="eastAsia" w:ascii="宋体"/>
          <w:sz w:val="24"/>
        </w:rPr>
        <w:t>1.6.4供应商与采购人、其他供应商或者采购代理机构恶意串通、围标、陪标的；</w:t>
      </w:r>
    </w:p>
    <w:p>
      <w:pPr>
        <w:spacing w:line="360" w:lineRule="auto"/>
        <w:ind w:firstLine="480" w:firstLineChars="200"/>
        <w:rPr>
          <w:rFonts w:ascii="宋体"/>
          <w:sz w:val="24"/>
        </w:rPr>
      </w:pPr>
      <w:r>
        <w:rPr>
          <w:rFonts w:hint="eastAsia" w:ascii="宋体"/>
          <w:sz w:val="24"/>
        </w:rPr>
        <w:t>1.6.5供应商有违约违规行为或被投诉、举报的，在调查处理期间，保证金暂不退还，待调查处理结束后按有关规定处理。</w:t>
      </w:r>
    </w:p>
    <w:p>
      <w:pPr>
        <w:spacing w:line="360" w:lineRule="auto"/>
        <w:ind w:firstLine="480" w:firstLineChars="200"/>
        <w:rPr>
          <w:rFonts w:ascii="宋体"/>
          <w:sz w:val="24"/>
        </w:rPr>
      </w:pPr>
      <w:r>
        <w:rPr>
          <w:rFonts w:hint="eastAsia" w:ascii="宋体"/>
          <w:sz w:val="24"/>
        </w:rPr>
        <w:t>1.6.6截至开标前3天，投标人无正当理由、未以书面形式向招标人递交说明而在投标截止日不来投标的。</w:t>
      </w:r>
    </w:p>
    <w:p>
      <w:pPr>
        <w:spacing w:line="360" w:lineRule="auto"/>
        <w:ind w:firstLine="480" w:firstLineChars="200"/>
        <w:rPr>
          <w:rFonts w:ascii="宋体"/>
          <w:sz w:val="24"/>
        </w:rPr>
      </w:pPr>
      <w:r>
        <w:rPr>
          <w:rFonts w:hint="eastAsia" w:ascii="宋体"/>
          <w:sz w:val="24"/>
        </w:rPr>
        <w:t>1.6.7自中标通知书发出之日起30日内，中标人无正当理由投标人无正当签订合同的。</w:t>
      </w:r>
    </w:p>
    <w:p>
      <w:pPr>
        <w:spacing w:line="360" w:lineRule="auto"/>
        <w:ind w:left="480"/>
        <w:rPr>
          <w:rFonts w:ascii="宋体"/>
          <w:sz w:val="24"/>
        </w:rPr>
      </w:pPr>
      <w:r>
        <w:rPr>
          <w:rFonts w:hint="eastAsia" w:ascii="宋体"/>
          <w:sz w:val="24"/>
        </w:rPr>
        <w:t>1.6.8采购文件规定的其他情形。</w:t>
      </w:r>
    </w:p>
    <w:p>
      <w:pPr>
        <w:spacing w:line="360" w:lineRule="auto"/>
        <w:ind w:firstLine="480" w:firstLineChars="200"/>
        <w:rPr>
          <w:rFonts w:ascii="宋体"/>
          <w:sz w:val="24"/>
        </w:rPr>
      </w:pPr>
    </w:p>
    <w:p>
      <w:pPr>
        <w:spacing w:line="360" w:lineRule="auto"/>
        <w:ind w:firstLine="480" w:firstLineChars="200"/>
        <w:rPr>
          <w:rFonts w:ascii="宋体"/>
          <w:sz w:val="24"/>
        </w:rPr>
      </w:pPr>
    </w:p>
    <w:p>
      <w:pPr>
        <w:spacing w:line="360" w:lineRule="auto"/>
        <w:ind w:firstLine="480" w:firstLineChars="200"/>
        <w:rPr>
          <w:rFonts w:ascii="宋体"/>
          <w:sz w:val="24"/>
        </w:rPr>
      </w:pPr>
    </w:p>
    <w:p>
      <w:pPr>
        <w:spacing w:line="360" w:lineRule="auto"/>
        <w:ind w:firstLine="480" w:firstLineChars="200"/>
        <w:rPr>
          <w:sz w:val="24"/>
        </w:rPr>
      </w:pPr>
    </w:p>
    <w:p>
      <w:pPr>
        <w:spacing w:line="360" w:lineRule="auto"/>
        <w:ind w:firstLine="480" w:firstLineChars="200"/>
        <w:rPr>
          <w:sz w:val="24"/>
        </w:rPr>
      </w:pPr>
    </w:p>
    <w:p>
      <w:pPr>
        <w:spacing w:line="360" w:lineRule="auto"/>
        <w:ind w:firstLine="480" w:firstLineChars="200"/>
        <w:rPr>
          <w:sz w:val="24"/>
        </w:rPr>
      </w:pPr>
    </w:p>
    <w:p>
      <w:pPr>
        <w:spacing w:line="360" w:lineRule="auto"/>
        <w:ind w:firstLine="480" w:firstLineChars="200"/>
        <w:rPr>
          <w:sz w:val="24"/>
        </w:rPr>
      </w:pPr>
    </w:p>
    <w:p>
      <w:pPr>
        <w:spacing w:line="360" w:lineRule="auto"/>
        <w:ind w:firstLine="480" w:firstLineChars="200"/>
        <w:rPr>
          <w:sz w:val="24"/>
        </w:rPr>
      </w:pPr>
    </w:p>
    <w:p>
      <w:pPr>
        <w:spacing w:line="360" w:lineRule="auto"/>
        <w:ind w:firstLine="480" w:firstLineChars="200"/>
        <w:rPr>
          <w:sz w:val="24"/>
        </w:rPr>
      </w:pPr>
    </w:p>
    <w:p>
      <w:pPr>
        <w:spacing w:line="360" w:lineRule="auto"/>
        <w:ind w:firstLine="480" w:firstLineChars="200"/>
        <w:rPr>
          <w:sz w:val="24"/>
        </w:rPr>
      </w:pPr>
    </w:p>
    <w:p>
      <w:pPr>
        <w:spacing w:line="360" w:lineRule="auto"/>
        <w:ind w:firstLine="480" w:firstLineChars="200"/>
        <w:rPr>
          <w:sz w:val="24"/>
        </w:rPr>
      </w:pPr>
    </w:p>
    <w:p>
      <w:pPr>
        <w:spacing w:line="360" w:lineRule="auto"/>
        <w:ind w:firstLine="480" w:firstLineChars="200"/>
        <w:rPr>
          <w:sz w:val="24"/>
        </w:rPr>
      </w:pPr>
    </w:p>
    <w:p>
      <w:pPr>
        <w:spacing w:line="360" w:lineRule="auto"/>
        <w:ind w:firstLine="480" w:firstLineChars="200"/>
        <w:rPr>
          <w:sz w:val="24"/>
        </w:rPr>
      </w:pPr>
    </w:p>
    <w:p>
      <w:pPr>
        <w:spacing w:line="360" w:lineRule="auto"/>
        <w:ind w:firstLine="480" w:firstLineChars="200"/>
        <w:rPr>
          <w:sz w:val="24"/>
        </w:rPr>
      </w:pPr>
    </w:p>
    <w:p>
      <w:pPr>
        <w:spacing w:line="360" w:lineRule="auto"/>
        <w:ind w:firstLine="480" w:firstLineChars="200"/>
        <w:rPr>
          <w:sz w:val="24"/>
        </w:rPr>
      </w:pPr>
    </w:p>
    <w:p>
      <w:pPr>
        <w:spacing w:line="360" w:lineRule="auto"/>
        <w:ind w:firstLine="480" w:firstLineChars="200"/>
        <w:rPr>
          <w:sz w:val="24"/>
        </w:rPr>
      </w:pPr>
    </w:p>
    <w:p>
      <w:pPr>
        <w:spacing w:line="360" w:lineRule="auto"/>
        <w:ind w:firstLine="480" w:firstLineChars="200"/>
        <w:rPr>
          <w:sz w:val="24"/>
        </w:rPr>
      </w:pPr>
    </w:p>
    <w:p>
      <w:pPr>
        <w:spacing w:line="360" w:lineRule="auto"/>
        <w:ind w:firstLine="480" w:firstLineChars="200"/>
        <w:rPr>
          <w:sz w:val="24"/>
        </w:rPr>
      </w:pPr>
    </w:p>
    <w:p>
      <w:pPr>
        <w:spacing w:line="360" w:lineRule="auto"/>
        <w:ind w:firstLine="480" w:firstLineChars="200"/>
        <w:rPr>
          <w:sz w:val="24"/>
        </w:rPr>
      </w:pPr>
    </w:p>
    <w:p>
      <w:pPr>
        <w:spacing w:line="360" w:lineRule="auto"/>
        <w:ind w:firstLine="480" w:firstLineChars="200"/>
        <w:rPr>
          <w:sz w:val="24"/>
        </w:rPr>
      </w:pPr>
    </w:p>
    <w:p>
      <w:pPr>
        <w:spacing w:line="360" w:lineRule="auto"/>
        <w:ind w:firstLine="480" w:firstLineChars="200"/>
        <w:rPr>
          <w:sz w:val="24"/>
        </w:rPr>
      </w:pPr>
    </w:p>
    <w:p>
      <w:pPr>
        <w:spacing w:line="360" w:lineRule="auto"/>
        <w:ind w:firstLine="480" w:firstLineChars="200"/>
        <w:rPr>
          <w:sz w:val="24"/>
        </w:rPr>
      </w:pPr>
    </w:p>
    <w:p>
      <w:pPr>
        <w:spacing w:line="360" w:lineRule="auto"/>
        <w:ind w:firstLine="480" w:firstLineChars="200"/>
        <w:rPr>
          <w:sz w:val="24"/>
        </w:rPr>
      </w:pPr>
    </w:p>
    <w:p>
      <w:pPr>
        <w:spacing w:line="360" w:lineRule="auto"/>
        <w:ind w:firstLine="480" w:firstLineChars="200"/>
        <w:rPr>
          <w:sz w:val="24"/>
        </w:rPr>
      </w:pPr>
    </w:p>
    <w:p>
      <w:pPr>
        <w:spacing w:line="360" w:lineRule="auto"/>
        <w:ind w:firstLine="480" w:firstLineChars="200"/>
        <w:rPr>
          <w:sz w:val="24"/>
        </w:rPr>
      </w:pPr>
    </w:p>
    <w:p>
      <w:pPr>
        <w:spacing w:line="360" w:lineRule="auto"/>
        <w:ind w:firstLine="480" w:firstLineChars="200"/>
        <w:rPr>
          <w:sz w:val="24"/>
        </w:rPr>
      </w:pPr>
    </w:p>
    <w:p>
      <w:pPr>
        <w:spacing w:line="360" w:lineRule="auto"/>
        <w:ind w:firstLine="480" w:firstLineChars="200"/>
        <w:rPr>
          <w:sz w:val="24"/>
        </w:rPr>
      </w:pPr>
    </w:p>
    <w:bookmarkEnd w:id="41"/>
    <w:p>
      <w:pPr>
        <w:pStyle w:val="3"/>
        <w:spacing w:before="0" w:after="0" w:line="240" w:lineRule="auto"/>
        <w:jc w:val="left"/>
        <w:rPr>
          <w:rFonts w:hint="eastAsia" w:ascii="宋体" w:hAnsi="宋体"/>
          <w:szCs w:val="24"/>
        </w:rPr>
      </w:pPr>
      <w:bookmarkStart w:id="45" w:name="_Toc17846"/>
      <w:r>
        <w:rPr>
          <w:rFonts w:hint="eastAsia" w:ascii="宋体" w:hAnsi="宋体"/>
          <w:szCs w:val="24"/>
        </w:rPr>
        <w:t>附件一：投标函</w:t>
      </w:r>
      <w:bookmarkEnd w:id="45"/>
    </w:p>
    <w:p>
      <w:pPr>
        <w:snapToGrid w:val="0"/>
        <w:jc w:val="center"/>
        <w:rPr>
          <w:rFonts w:eastAsia="黑体"/>
          <w:b/>
          <w:sz w:val="36"/>
          <w:szCs w:val="36"/>
        </w:rPr>
      </w:pPr>
      <w:bookmarkStart w:id="46" w:name="_Toc454207344"/>
      <w:bookmarkStart w:id="47" w:name="_Toc265599138"/>
      <w:r>
        <w:rPr>
          <w:rFonts w:hint="eastAsia" w:eastAsia="黑体"/>
          <w:b/>
          <w:sz w:val="36"/>
          <w:szCs w:val="36"/>
        </w:rPr>
        <w:t>投</w:t>
      </w:r>
      <w:r>
        <w:rPr>
          <w:rFonts w:eastAsia="黑体"/>
          <w:b/>
          <w:sz w:val="36"/>
          <w:szCs w:val="36"/>
        </w:rPr>
        <w:t xml:space="preserve"> </w:t>
      </w:r>
      <w:r>
        <w:rPr>
          <w:rFonts w:hint="eastAsia" w:eastAsia="黑体"/>
          <w:b/>
          <w:sz w:val="36"/>
          <w:szCs w:val="36"/>
        </w:rPr>
        <w:t>标</w:t>
      </w:r>
      <w:r>
        <w:rPr>
          <w:rFonts w:eastAsia="黑体"/>
          <w:b/>
          <w:sz w:val="36"/>
          <w:szCs w:val="36"/>
        </w:rPr>
        <w:t xml:space="preserve"> </w:t>
      </w:r>
      <w:r>
        <w:rPr>
          <w:rFonts w:hint="eastAsia" w:eastAsia="黑体"/>
          <w:b/>
          <w:sz w:val="36"/>
          <w:szCs w:val="36"/>
        </w:rPr>
        <w:t>函</w:t>
      </w:r>
    </w:p>
    <w:p>
      <w:pPr>
        <w:snapToGrid w:val="0"/>
        <w:spacing w:line="360" w:lineRule="auto"/>
        <w:rPr>
          <w:rFonts w:ascii="黑体" w:eastAsia="黑体"/>
        </w:rPr>
      </w:pPr>
    </w:p>
    <w:p>
      <w:pPr>
        <w:adjustRightInd w:val="0"/>
        <w:snapToGrid w:val="0"/>
        <w:spacing w:line="360" w:lineRule="auto"/>
        <w:ind w:left="-105" w:leftChars="-50"/>
        <w:rPr>
          <w:sz w:val="24"/>
        </w:rPr>
      </w:pPr>
      <w:r>
        <w:rPr>
          <w:sz w:val="24"/>
        </w:rPr>
        <w:softHyphen/>
      </w:r>
      <w:r>
        <w:rPr>
          <w:rFonts w:hint="eastAsia"/>
          <w:sz w:val="24"/>
        </w:rPr>
        <w:softHyphen/>
      </w:r>
      <w:r>
        <w:rPr>
          <w:rFonts w:hint="eastAsia"/>
          <w:sz w:val="24"/>
        </w:rPr>
        <w:softHyphen/>
      </w:r>
      <w:r>
        <w:rPr>
          <w:rFonts w:hint="eastAsia"/>
          <w:sz w:val="24"/>
        </w:rPr>
        <w:softHyphen/>
      </w:r>
      <w:r>
        <w:rPr>
          <w:rFonts w:hint="eastAsia"/>
          <w:sz w:val="24"/>
        </w:rPr>
        <w:softHyphen/>
      </w:r>
      <w:r>
        <w:rPr>
          <w:rFonts w:hint="eastAsia"/>
          <w:sz w:val="24"/>
        </w:rPr>
        <w:softHyphen/>
      </w:r>
      <w:r>
        <w:rPr>
          <w:rFonts w:hint="eastAsia"/>
          <w:sz w:val="24"/>
        </w:rPr>
        <w:softHyphen/>
      </w:r>
      <w:r>
        <w:rPr>
          <w:rFonts w:hint="eastAsia"/>
          <w:sz w:val="24"/>
        </w:rPr>
        <w:softHyphen/>
      </w:r>
      <w:r>
        <w:rPr>
          <w:rFonts w:hint="eastAsia"/>
          <w:sz w:val="24"/>
        </w:rPr>
        <w:softHyphen/>
      </w:r>
      <w:r>
        <w:rPr>
          <w:rFonts w:hint="eastAsia"/>
          <w:sz w:val="24"/>
        </w:rPr>
        <w:softHyphen/>
      </w:r>
      <w:r>
        <w:rPr>
          <w:rFonts w:hint="eastAsia"/>
          <w:sz w:val="24"/>
        </w:rPr>
        <w:softHyphen/>
      </w:r>
      <w:r>
        <w:rPr>
          <w:rFonts w:hint="eastAsia"/>
          <w:sz w:val="24"/>
        </w:rPr>
        <w:softHyphen/>
      </w:r>
      <w:r>
        <w:rPr>
          <w:rFonts w:hint="eastAsia"/>
          <w:sz w:val="24"/>
        </w:rPr>
        <w:softHyphen/>
      </w:r>
      <w:r>
        <w:rPr>
          <w:rFonts w:hint="eastAsia"/>
          <w:sz w:val="24"/>
        </w:rPr>
        <w:softHyphen/>
      </w:r>
      <w:r>
        <w:rPr>
          <w:rFonts w:hint="eastAsia"/>
          <w:sz w:val="24"/>
        </w:rPr>
        <w:softHyphen/>
      </w:r>
      <w:r>
        <w:rPr>
          <w:rFonts w:hint="eastAsia"/>
          <w:sz w:val="24"/>
        </w:rPr>
        <w:t>__________________________（邀标单位名称）：</w:t>
      </w:r>
    </w:p>
    <w:p>
      <w:pPr>
        <w:adjustRightInd w:val="0"/>
        <w:snapToGrid w:val="0"/>
        <w:spacing w:line="360" w:lineRule="auto"/>
        <w:ind w:left="-105" w:leftChars="-50"/>
        <w:rPr>
          <w:szCs w:val="21"/>
        </w:rPr>
      </w:pPr>
    </w:p>
    <w:p>
      <w:pPr>
        <w:adjustRightInd w:val="0"/>
        <w:snapToGrid w:val="0"/>
        <w:spacing w:line="360" w:lineRule="auto"/>
        <w:ind w:left="-105" w:leftChars="-50" w:firstLine="600" w:firstLineChars="250"/>
        <w:rPr>
          <w:sz w:val="24"/>
        </w:rPr>
      </w:pPr>
      <w:r>
        <w:rPr>
          <w:sz w:val="24"/>
          <w:u w:val="single"/>
        </w:rPr>
        <w:t xml:space="preserve">                   </w:t>
      </w:r>
      <w:r>
        <w:rPr>
          <w:rFonts w:hint="eastAsia"/>
          <w:sz w:val="24"/>
        </w:rPr>
        <w:t>（投标人全称）授权</w:t>
      </w:r>
      <w:r>
        <w:rPr>
          <w:sz w:val="24"/>
          <w:u w:val="single"/>
        </w:rPr>
        <w:t xml:space="preserve">       </w:t>
      </w:r>
      <w:r>
        <w:rPr>
          <w:rFonts w:hint="eastAsia"/>
          <w:sz w:val="24"/>
        </w:rPr>
        <w:t>（授权代理人姓名）</w:t>
      </w:r>
      <w:r>
        <w:rPr>
          <w:sz w:val="24"/>
          <w:u w:val="single"/>
        </w:rPr>
        <w:t xml:space="preserve">       </w:t>
      </w:r>
      <w:r>
        <w:rPr>
          <w:rFonts w:hint="eastAsia"/>
          <w:sz w:val="24"/>
        </w:rPr>
        <w:t>（职务）为我方代表，参加贵方组织的</w:t>
      </w:r>
      <w:r>
        <w:rPr>
          <w:sz w:val="24"/>
          <w:u w:val="single"/>
        </w:rPr>
        <w:t xml:space="preserve">                </w:t>
      </w:r>
      <w:r>
        <w:rPr>
          <w:rFonts w:hint="eastAsia"/>
          <w:sz w:val="24"/>
        </w:rPr>
        <w:t>（项目名称）邀标的有关活动，并对此项目进行投标。为此：</w:t>
      </w:r>
      <w:r>
        <w:rPr>
          <w:sz w:val="24"/>
        </w:rPr>
        <w:t xml:space="preserve"> </w:t>
      </w:r>
    </w:p>
    <w:p>
      <w:pPr>
        <w:adjustRightInd w:val="0"/>
        <w:snapToGrid w:val="0"/>
        <w:spacing w:line="360" w:lineRule="auto"/>
        <w:ind w:left="-105" w:leftChars="-50" w:firstLine="600" w:firstLineChars="250"/>
        <w:rPr>
          <w:sz w:val="24"/>
        </w:rPr>
      </w:pPr>
      <w:r>
        <w:rPr>
          <w:rFonts w:hint="eastAsia"/>
          <w:sz w:val="24"/>
        </w:rPr>
        <w:t>1.我方郑重承诺：投标人将全部满足邀标文件中的各项实质性要求，若有与邀标文件中有偏离的，已在《商务条款偏离表》或《技术规格、参数偏离表》中陈述。除了《商务条款偏离表》或《技术规格、参数偏离表》陈述的偏离外，如果发现投标文件中另有与邀标文件中不一致的响应或没有响应，投标人同意邀标人有权要求投标人按照邀标文件的要求提供服务。投标人并同意按照邀标文件的规定履行合同责任和义务。</w:t>
      </w:r>
    </w:p>
    <w:p>
      <w:pPr>
        <w:pStyle w:val="24"/>
        <w:ind w:firstLine="480" w:firstLineChars="200"/>
      </w:pPr>
      <w:r>
        <w:rPr>
          <w:rFonts w:hint="eastAsia"/>
        </w:rPr>
        <w:t>2.我方同意在本项目邀标文件中规定的开标之日起</w:t>
      </w:r>
      <w:r>
        <w:rPr>
          <w:rFonts w:hint="eastAsia"/>
          <w:u w:val="single"/>
        </w:rPr>
        <w:t xml:space="preserve"> </w:t>
      </w:r>
      <w:r>
        <w:rPr>
          <w:u w:val="single"/>
        </w:rPr>
        <w:t>30</w:t>
      </w:r>
      <w:r>
        <w:rPr>
          <w:rFonts w:hint="eastAsia"/>
        </w:rPr>
        <w:t>日内遵守投标文件中的承诺且在此期限届满之前均具有约束力。</w:t>
      </w:r>
    </w:p>
    <w:p>
      <w:pPr>
        <w:adjustRightInd w:val="0"/>
        <w:snapToGrid w:val="0"/>
        <w:spacing w:line="360" w:lineRule="auto"/>
        <w:ind w:firstLine="480" w:firstLineChars="200"/>
        <w:rPr>
          <w:sz w:val="24"/>
        </w:rPr>
      </w:pPr>
      <w:r>
        <w:rPr>
          <w:rFonts w:hint="eastAsia"/>
          <w:sz w:val="24"/>
        </w:rPr>
        <w:t>3.投标人将按邀标文件的规定履行合同责任和义务。</w:t>
      </w:r>
    </w:p>
    <w:p>
      <w:pPr>
        <w:adjustRightInd w:val="0"/>
        <w:snapToGrid w:val="0"/>
        <w:spacing w:line="360" w:lineRule="auto"/>
        <w:ind w:firstLine="480" w:firstLineChars="200"/>
        <w:rPr>
          <w:sz w:val="24"/>
        </w:rPr>
      </w:pPr>
      <w:r>
        <w:rPr>
          <w:rFonts w:hint="eastAsia"/>
          <w:sz w:val="24"/>
        </w:rPr>
        <w:t>4.投标人已详细审查全部邀标文件，包括补充文件（如果有的话），确认无误。</w:t>
      </w:r>
    </w:p>
    <w:p>
      <w:pPr>
        <w:adjustRightInd w:val="0"/>
        <w:snapToGrid w:val="0"/>
        <w:spacing w:line="360" w:lineRule="auto"/>
        <w:ind w:firstLine="480" w:firstLineChars="200"/>
        <w:rPr>
          <w:rFonts w:hint="eastAsia" w:hAnsi="宋体"/>
          <w:sz w:val="24"/>
        </w:rPr>
      </w:pPr>
      <w:r>
        <w:rPr>
          <w:rFonts w:hint="eastAsia"/>
          <w:sz w:val="24"/>
        </w:rPr>
        <w:t>6.投标人</w:t>
      </w:r>
      <w:r>
        <w:rPr>
          <w:rFonts w:hint="eastAsia" w:hAnsi="宋体"/>
          <w:sz w:val="24"/>
        </w:rPr>
        <w:t>理解，最低报价不是中标的唯一条件，贵公司有选择中标人的权力。</w:t>
      </w:r>
    </w:p>
    <w:p>
      <w:pPr>
        <w:pStyle w:val="10"/>
        <w:tabs>
          <w:tab w:val="left" w:pos="5580"/>
        </w:tabs>
        <w:spacing w:line="360" w:lineRule="auto"/>
        <w:ind w:firstLine="480" w:firstLineChars="200"/>
        <w:rPr>
          <w:rFonts w:hint="eastAsia" w:hAnsi="宋体"/>
          <w:sz w:val="24"/>
          <w:szCs w:val="24"/>
        </w:rPr>
      </w:pPr>
      <w:r>
        <w:rPr>
          <w:rFonts w:hint="eastAsia" w:hAnsi="宋体"/>
          <w:sz w:val="24"/>
          <w:szCs w:val="24"/>
        </w:rPr>
        <w:t>7.</w:t>
      </w:r>
      <w:r>
        <w:rPr>
          <w:rFonts w:hint="eastAsia" w:ascii="Times New Roman" w:hAnsi="Times New Roman"/>
          <w:sz w:val="24"/>
        </w:rPr>
        <w:t>投标人</w:t>
      </w:r>
      <w:r>
        <w:rPr>
          <w:rFonts w:hint="eastAsia" w:hAnsi="宋体"/>
          <w:sz w:val="24"/>
          <w:szCs w:val="24"/>
        </w:rPr>
        <w:t>愿按《中华人民共和国民法典》履行自己的全部责任。</w:t>
      </w:r>
    </w:p>
    <w:p>
      <w:pPr>
        <w:pStyle w:val="10"/>
        <w:tabs>
          <w:tab w:val="left" w:pos="5580"/>
        </w:tabs>
        <w:spacing w:line="360" w:lineRule="auto"/>
        <w:ind w:firstLine="480" w:firstLineChars="200"/>
        <w:rPr>
          <w:rFonts w:hint="eastAsia" w:hAnsi="宋体"/>
          <w:sz w:val="24"/>
          <w:szCs w:val="24"/>
        </w:rPr>
      </w:pPr>
      <w:r>
        <w:rPr>
          <w:rFonts w:hint="eastAsia" w:hAnsi="宋体"/>
          <w:sz w:val="24"/>
          <w:szCs w:val="24"/>
        </w:rPr>
        <w:t>8.我方若未成为中标人，贵公司有权不做任何解释。</w:t>
      </w:r>
    </w:p>
    <w:p>
      <w:pPr>
        <w:pStyle w:val="10"/>
        <w:tabs>
          <w:tab w:val="left" w:pos="5580"/>
        </w:tabs>
        <w:spacing w:line="360" w:lineRule="auto"/>
        <w:ind w:firstLine="480" w:firstLineChars="200"/>
        <w:rPr>
          <w:rFonts w:hint="eastAsia" w:hAnsi="宋体"/>
          <w:sz w:val="24"/>
          <w:szCs w:val="24"/>
        </w:rPr>
      </w:pPr>
      <w:r>
        <w:rPr>
          <w:rFonts w:hint="eastAsia" w:hAnsi="宋体"/>
          <w:sz w:val="24"/>
          <w:szCs w:val="24"/>
        </w:rPr>
        <w:t>9.我的投标文件自开标之日起有效期为90日。</w:t>
      </w:r>
    </w:p>
    <w:p>
      <w:pPr>
        <w:adjustRightInd w:val="0"/>
        <w:snapToGrid w:val="0"/>
        <w:spacing w:line="360" w:lineRule="auto"/>
        <w:rPr>
          <w:rFonts w:hint="eastAsia" w:ascii="宋体" w:hAnsi="宋体"/>
          <w:sz w:val="24"/>
        </w:rPr>
      </w:pPr>
    </w:p>
    <w:p>
      <w:pPr>
        <w:adjustRightInd w:val="0"/>
        <w:snapToGrid w:val="0"/>
        <w:spacing w:line="360" w:lineRule="auto"/>
        <w:ind w:left="-105" w:leftChars="-50" w:firstLine="523" w:firstLineChars="218"/>
        <w:rPr>
          <w:rFonts w:hint="eastAsia" w:ascii="宋体" w:hAnsi="宋体"/>
          <w:sz w:val="24"/>
        </w:rPr>
      </w:pPr>
      <w:r>
        <w:rPr>
          <w:rFonts w:hint="eastAsia" w:ascii="宋体" w:hAnsi="宋体"/>
          <w:sz w:val="24"/>
        </w:rPr>
        <w:t>投标单位全名（签字或盖章）：___________________________________________</w:t>
      </w:r>
    </w:p>
    <w:p>
      <w:pPr>
        <w:adjustRightInd w:val="0"/>
        <w:snapToGrid w:val="0"/>
        <w:spacing w:line="360" w:lineRule="auto"/>
        <w:ind w:left="-105" w:leftChars="-50" w:firstLine="523" w:firstLineChars="218"/>
        <w:rPr>
          <w:sz w:val="24"/>
        </w:rPr>
      </w:pPr>
      <w:r>
        <w:rPr>
          <w:rFonts w:hint="eastAsia" w:ascii="宋体" w:hAnsi="宋体"/>
          <w:sz w:val="24"/>
        </w:rPr>
        <w:t>投标人授权代表（签字）：_________________________________________</w:t>
      </w:r>
      <w:r>
        <w:rPr>
          <w:rFonts w:hint="eastAsia"/>
          <w:sz w:val="24"/>
        </w:rPr>
        <w:t xml:space="preserve"> </w:t>
      </w:r>
    </w:p>
    <w:p>
      <w:pPr>
        <w:adjustRightInd w:val="0"/>
        <w:snapToGrid w:val="0"/>
        <w:spacing w:line="360" w:lineRule="auto"/>
        <w:ind w:left="-105" w:leftChars="-50" w:firstLine="523" w:firstLineChars="218"/>
        <w:rPr>
          <w:sz w:val="24"/>
        </w:rPr>
      </w:pPr>
      <w:r>
        <w:rPr>
          <w:rFonts w:hint="eastAsia"/>
          <w:sz w:val="24"/>
        </w:rPr>
        <w:t>联系人：</w:t>
      </w:r>
    </w:p>
    <w:p>
      <w:pPr>
        <w:adjustRightInd w:val="0"/>
        <w:snapToGrid w:val="0"/>
        <w:spacing w:line="360" w:lineRule="auto"/>
        <w:ind w:left="-105" w:leftChars="-50" w:firstLine="523" w:firstLineChars="218"/>
        <w:rPr>
          <w:sz w:val="24"/>
        </w:rPr>
      </w:pPr>
      <w:r>
        <w:rPr>
          <w:rFonts w:hint="eastAsia"/>
          <w:sz w:val="24"/>
        </w:rPr>
        <w:t>联系电话：</w:t>
      </w:r>
    </w:p>
    <w:p>
      <w:pPr>
        <w:adjustRightInd w:val="0"/>
        <w:snapToGrid w:val="0"/>
        <w:spacing w:line="360" w:lineRule="auto"/>
        <w:ind w:left="-105" w:leftChars="-50" w:firstLine="523" w:firstLineChars="218"/>
        <w:rPr>
          <w:sz w:val="24"/>
        </w:rPr>
      </w:pPr>
      <w:r>
        <w:rPr>
          <w:rFonts w:hint="eastAsia"/>
          <w:sz w:val="24"/>
        </w:rPr>
        <w:t>邮箱：</w:t>
      </w:r>
    </w:p>
    <w:p>
      <w:pPr>
        <w:adjustRightInd w:val="0"/>
        <w:snapToGrid w:val="0"/>
        <w:spacing w:line="360" w:lineRule="auto"/>
        <w:ind w:left="-105" w:leftChars="-50" w:firstLine="4483" w:firstLineChars="1868"/>
        <w:rPr>
          <w:rFonts w:ascii="仿宋_GB2312" w:eastAsia="仿宋_GB2312"/>
          <w:sz w:val="24"/>
        </w:rPr>
      </w:pPr>
      <w:r>
        <w:rPr>
          <w:rFonts w:hint="eastAsia"/>
          <w:sz w:val="24"/>
        </w:rPr>
        <w:t>日</w:t>
      </w:r>
      <w:r>
        <w:rPr>
          <w:sz w:val="24"/>
        </w:rPr>
        <w:t xml:space="preserve">      </w:t>
      </w:r>
      <w:r>
        <w:rPr>
          <w:rFonts w:hint="eastAsia"/>
          <w:sz w:val="24"/>
        </w:rPr>
        <w:t>期：</w:t>
      </w:r>
      <w:r>
        <w:rPr>
          <w:sz w:val="24"/>
          <w:u w:val="single"/>
        </w:rPr>
        <w:t xml:space="preserve">     </w:t>
      </w:r>
      <w:r>
        <w:rPr>
          <w:rFonts w:hint="eastAsia"/>
          <w:sz w:val="24"/>
        </w:rPr>
        <w:t>年</w:t>
      </w:r>
      <w:r>
        <w:rPr>
          <w:sz w:val="24"/>
          <w:u w:val="single"/>
        </w:rPr>
        <w:t xml:space="preserve">    </w:t>
      </w:r>
      <w:r>
        <w:rPr>
          <w:rFonts w:hint="eastAsia"/>
          <w:sz w:val="24"/>
        </w:rPr>
        <w:t>月</w:t>
      </w:r>
      <w:r>
        <w:rPr>
          <w:sz w:val="24"/>
          <w:u w:val="single"/>
        </w:rPr>
        <w:t xml:space="preserve">     </w:t>
      </w:r>
      <w:r>
        <w:rPr>
          <w:rFonts w:hint="eastAsia"/>
          <w:sz w:val="24"/>
        </w:rPr>
        <w:t>日</w:t>
      </w:r>
    </w:p>
    <w:p>
      <w:pPr>
        <w:adjustRightInd w:val="0"/>
        <w:snapToGrid w:val="0"/>
        <w:spacing w:line="360" w:lineRule="auto"/>
        <w:rPr>
          <w:sz w:val="24"/>
        </w:rPr>
      </w:pPr>
    </w:p>
    <w:p>
      <w:pPr>
        <w:adjustRightInd w:val="0"/>
        <w:snapToGrid w:val="0"/>
        <w:spacing w:line="360" w:lineRule="auto"/>
        <w:ind w:left="-105" w:leftChars="-50" w:firstLine="523" w:firstLineChars="218"/>
        <w:rPr>
          <w:sz w:val="24"/>
        </w:rPr>
        <w:sectPr>
          <w:pgSz w:w="11907" w:h="16840"/>
          <w:pgMar w:top="1737" w:right="1418" w:bottom="1418" w:left="1418" w:header="851" w:footer="851" w:gutter="0"/>
          <w:pgNumType w:start="1"/>
          <w:cols w:space="720" w:num="1"/>
          <w:docGrid w:linePitch="290" w:charSpace="-3931"/>
        </w:sectPr>
      </w:pPr>
    </w:p>
    <w:bookmarkEnd w:id="46"/>
    <w:bookmarkEnd w:id="47"/>
    <w:p>
      <w:pPr>
        <w:pStyle w:val="3"/>
        <w:spacing w:before="0" w:after="0" w:line="240" w:lineRule="auto"/>
        <w:jc w:val="left"/>
        <w:rPr>
          <w:rFonts w:hint="eastAsia" w:hAnsi="宋体"/>
        </w:rPr>
      </w:pPr>
      <w:bookmarkStart w:id="48" w:name="_Toc86"/>
      <w:bookmarkStart w:id="49" w:name="_Toc536692503"/>
      <w:r>
        <w:rPr>
          <w:rFonts w:hint="eastAsia" w:ascii="宋体" w:hAnsi="宋体"/>
          <w:szCs w:val="24"/>
        </w:rPr>
        <w:t>附件二：开标一览表</w:t>
      </w:r>
      <w:bookmarkEnd w:id="48"/>
      <w:bookmarkEnd w:id="49"/>
    </w:p>
    <w:p>
      <w:pPr>
        <w:snapToGrid w:val="0"/>
        <w:spacing w:before="312" w:beforeLines="100" w:after="312" w:afterLines="100" w:line="360" w:lineRule="auto"/>
        <w:jc w:val="center"/>
        <w:rPr>
          <w:rFonts w:hint="eastAsia" w:ascii="宋体" w:hAnsi="宋体"/>
          <w:b/>
          <w:sz w:val="28"/>
          <w:szCs w:val="28"/>
        </w:rPr>
      </w:pPr>
      <w:bookmarkStart w:id="50" w:name="_Toc454207346"/>
      <w:bookmarkStart w:id="51" w:name="_Toc265599140"/>
      <w:r>
        <w:rPr>
          <w:rFonts w:hint="eastAsia" w:ascii="宋体" w:hAnsi="宋体"/>
          <w:b/>
          <w:sz w:val="28"/>
          <w:szCs w:val="28"/>
        </w:rPr>
        <w:t>开 标 一 览 表</w:t>
      </w:r>
      <w:bookmarkEnd w:id="50"/>
      <w:bookmarkEnd w:id="51"/>
    </w:p>
    <w:p>
      <w:pPr>
        <w:rPr>
          <w:rFonts w:hint="eastAsia" w:ascii="宋体" w:hAnsi="宋体"/>
        </w:rPr>
      </w:pPr>
    </w:p>
    <w:p>
      <w:pPr>
        <w:spacing w:line="360" w:lineRule="auto"/>
        <w:ind w:right="187"/>
        <w:rPr>
          <w:rFonts w:hint="eastAsia" w:ascii="宋体" w:hAnsi="宋体"/>
          <w:b/>
          <w:bCs/>
          <w:sz w:val="24"/>
        </w:rPr>
      </w:pPr>
      <w:r>
        <w:rPr>
          <w:rFonts w:hint="eastAsia" w:ascii="宋体" w:hAnsi="宋体"/>
          <w:b/>
          <w:bCs/>
          <w:sz w:val="24"/>
        </w:rPr>
        <w:t>项目名称：</w:t>
      </w:r>
      <w:r>
        <w:rPr>
          <w:rFonts w:hint="eastAsia" w:ascii="宋体" w:hAnsi="宋体"/>
          <w:b/>
          <w:bCs/>
          <w:sz w:val="24"/>
          <w:u w:val="single"/>
        </w:rPr>
        <w:t xml:space="preserve">                  </w:t>
      </w:r>
      <w:r>
        <w:rPr>
          <w:rFonts w:hint="eastAsia" w:ascii="宋体" w:hAnsi="宋体"/>
          <w:b/>
          <w:bCs/>
          <w:sz w:val="24"/>
        </w:rPr>
        <w:t xml:space="preserve"> </w:t>
      </w:r>
    </w:p>
    <w:p>
      <w:pPr>
        <w:spacing w:line="360" w:lineRule="auto"/>
        <w:ind w:right="187"/>
        <w:rPr>
          <w:rFonts w:hint="eastAsia" w:ascii="宋体" w:hAnsi="宋体"/>
          <w:b/>
          <w:bCs/>
          <w:sz w:val="24"/>
        </w:rPr>
      </w:pPr>
      <w:r>
        <w:rPr>
          <w:rFonts w:hint="eastAsia" w:ascii="宋体" w:hAnsi="宋体"/>
          <w:b/>
          <w:bCs/>
          <w:sz w:val="24"/>
        </w:rPr>
        <w:t xml:space="preserve">项目编号: </w:t>
      </w:r>
      <w:r>
        <w:rPr>
          <w:rFonts w:hint="eastAsia" w:ascii="宋体" w:hAnsi="宋体"/>
          <w:b/>
          <w:bCs/>
          <w:sz w:val="24"/>
          <w:u w:val="single"/>
        </w:rPr>
        <w:t xml:space="preserve">                  </w:t>
      </w:r>
      <w:r>
        <w:rPr>
          <w:rFonts w:hint="eastAsia" w:ascii="宋体" w:hAnsi="宋体"/>
          <w:b/>
          <w:bCs/>
          <w:sz w:val="24"/>
        </w:rPr>
        <w:t xml:space="preserve"> y</w:t>
      </w:r>
    </w:p>
    <w:tbl>
      <w:tblPr>
        <w:tblStyle w:val="1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81"/>
        <w:gridCol w:w="664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2" w:hRule="atLeast"/>
        </w:trPr>
        <w:tc>
          <w:tcPr>
            <w:tcW w:w="2081" w:type="dxa"/>
            <w:vAlign w:val="center"/>
          </w:tcPr>
          <w:p>
            <w:pPr>
              <w:jc w:val="center"/>
              <w:rPr>
                <w:rFonts w:hint="eastAsia" w:ascii="宋体" w:hAnsi="宋体"/>
                <w:b/>
                <w:bCs/>
                <w:sz w:val="24"/>
              </w:rPr>
            </w:pPr>
            <w:r>
              <w:rPr>
                <w:rFonts w:hint="eastAsia" w:ascii="宋体" w:hAnsi="宋体"/>
                <w:b/>
                <w:bCs/>
                <w:sz w:val="24"/>
              </w:rPr>
              <w:t xml:space="preserve">   投标人名称</w:t>
            </w:r>
          </w:p>
        </w:tc>
        <w:tc>
          <w:tcPr>
            <w:tcW w:w="6644" w:type="dxa"/>
            <w:vAlign w:val="center"/>
          </w:tcPr>
          <w:p>
            <w:pPr>
              <w:jc w:val="center"/>
              <w:rPr>
                <w:rFonts w:hint="eastAsia" w:ascii="宋体" w:hAnsi="宋体"/>
                <w:b/>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72" w:hRule="atLeast"/>
        </w:trPr>
        <w:tc>
          <w:tcPr>
            <w:tcW w:w="2081" w:type="dxa"/>
            <w:vAlign w:val="center"/>
          </w:tcPr>
          <w:p>
            <w:pPr>
              <w:tabs>
                <w:tab w:val="left" w:pos="420"/>
              </w:tabs>
              <w:jc w:val="center"/>
              <w:rPr>
                <w:rFonts w:hint="eastAsia" w:ascii="宋体" w:hAnsi="宋体"/>
                <w:b/>
                <w:bCs/>
                <w:sz w:val="24"/>
              </w:rPr>
            </w:pPr>
            <w:r>
              <w:rPr>
                <w:rFonts w:hint="eastAsia" w:ascii="宋体" w:hAnsi="宋体"/>
                <w:b/>
                <w:bCs/>
                <w:sz w:val="24"/>
              </w:rPr>
              <w:t>投标报价</w:t>
            </w:r>
          </w:p>
        </w:tc>
        <w:tc>
          <w:tcPr>
            <w:tcW w:w="6644" w:type="dxa"/>
            <w:vAlign w:val="center"/>
          </w:tcPr>
          <w:p>
            <w:pPr>
              <w:tabs>
                <w:tab w:val="left" w:pos="312"/>
              </w:tabs>
              <w:adjustRightInd w:val="0"/>
              <w:snapToGrid w:val="0"/>
              <w:spacing w:line="360" w:lineRule="auto"/>
              <w:jc w:val="left"/>
              <w:rPr>
                <w:rFonts w:hint="eastAsia" w:ascii="宋体" w:hAnsi="宋体" w:cs="宋体"/>
                <w:kern w:val="0"/>
                <w:sz w:val="22"/>
                <w:lang w:bidi="ar"/>
              </w:rPr>
            </w:pPr>
          </w:p>
          <w:p>
            <w:pPr>
              <w:adjustRightInd w:val="0"/>
              <w:snapToGrid w:val="0"/>
              <w:spacing w:line="360" w:lineRule="auto"/>
              <w:jc w:val="left"/>
              <w:rPr>
                <w:rFonts w:hint="eastAsia" w:ascii="宋体" w:hAnsi="宋体" w:cs="宋体"/>
                <w:kern w:val="0"/>
                <w:sz w:val="22"/>
                <w:lang w:bidi="ar"/>
              </w:rPr>
            </w:pPr>
            <w:r>
              <w:rPr>
                <w:rFonts w:hint="eastAsia" w:ascii="宋体" w:hAnsi="宋体" w:cs="宋体"/>
                <w:kern w:val="0"/>
                <w:sz w:val="22"/>
                <w:lang w:bidi="ar"/>
              </w:rPr>
              <w:t>总费用报价</w:t>
            </w:r>
            <w:r>
              <w:rPr>
                <w:rFonts w:hint="eastAsia" w:ascii="宋体" w:hAnsi="宋体" w:cs="宋体"/>
                <w:kern w:val="0"/>
                <w:sz w:val="22"/>
                <w:u w:val="single"/>
                <w:lang w:bidi="ar"/>
              </w:rPr>
              <w:t>__</w:t>
            </w:r>
            <w:r>
              <w:rPr>
                <w:rFonts w:hint="eastAsia" w:ascii="宋体" w:hAnsi="宋体" w:cs="宋体"/>
                <w:kern w:val="0"/>
                <w:sz w:val="22"/>
                <w:lang w:bidi="ar"/>
              </w:rPr>
              <w:t>_元（含税），不含税价格</w:t>
            </w:r>
            <w:bookmarkStart w:id="52" w:name="OLE_LINK7"/>
            <w:r>
              <w:rPr>
                <w:rFonts w:hint="eastAsia" w:ascii="宋体" w:hAnsi="宋体" w:cs="宋体"/>
                <w:kern w:val="0"/>
                <w:sz w:val="22"/>
                <w:lang w:bidi="ar"/>
              </w:rPr>
              <w:t>_____元</w:t>
            </w:r>
            <w:bookmarkEnd w:id="52"/>
            <w:r>
              <w:rPr>
                <w:rFonts w:hint="eastAsia" w:ascii="宋体" w:hAnsi="宋体" w:cs="宋体"/>
                <w:kern w:val="0"/>
                <w:sz w:val="22"/>
                <w:lang w:bidi="ar"/>
              </w:rPr>
              <w:t>，税率_____%。</w:t>
            </w:r>
          </w:p>
          <w:p>
            <w:pPr>
              <w:adjustRightInd w:val="0"/>
              <w:snapToGrid w:val="0"/>
              <w:spacing w:line="360" w:lineRule="auto"/>
              <w:jc w:val="left"/>
              <w:rPr>
                <w:rFonts w:hint="eastAsia" w:ascii="宋体" w:hAnsi="宋体" w:cs="宋体"/>
                <w:kern w:val="0"/>
                <w:sz w:val="22"/>
                <w:lang w:bidi="ar"/>
              </w:rPr>
            </w:pPr>
            <w:r>
              <w:rPr>
                <w:rFonts w:hint="eastAsia" w:ascii="宋体" w:hAnsi="宋体" w:cs="宋体"/>
                <w:kern w:val="0"/>
                <w:sz w:val="22"/>
                <w:lang w:bidi="ar"/>
              </w:rPr>
              <w:t>（报价为当地一审代理律师服务收费标准</w:t>
            </w:r>
            <w:r>
              <w:rPr>
                <w:rFonts w:hint="eastAsia" w:ascii="宋体" w:hAnsi="宋体" w:cs="宋体"/>
                <w:kern w:val="0"/>
                <w:sz w:val="22"/>
                <w:u w:val="single"/>
                <w:lang w:bidi="ar"/>
              </w:rPr>
              <w:t>上限</w:t>
            </w:r>
            <w:r>
              <w:rPr>
                <w:rFonts w:hint="eastAsia" w:ascii="宋体" w:hAnsi="宋体" w:cs="宋体"/>
                <w:kern w:val="0"/>
                <w:sz w:val="22"/>
                <w:lang w:bidi="ar"/>
              </w:rPr>
              <w:t>计算律师费总和的_____折，其中，基础律师费</w:t>
            </w:r>
            <w:r>
              <w:rPr>
                <w:rFonts w:hint="eastAsia" w:ascii="宋体" w:hAnsi="宋体" w:cs="宋体"/>
                <w:kern w:val="0"/>
                <w:sz w:val="22"/>
                <w:u w:val="single"/>
                <w:lang w:bidi="ar"/>
              </w:rPr>
              <w:t>_总费用报价*68%__</w:t>
            </w:r>
            <w:r>
              <w:rPr>
                <w:rFonts w:hint="eastAsia" w:ascii="宋体" w:hAnsi="宋体" w:cs="宋体"/>
                <w:kern w:val="0"/>
                <w:sz w:val="22"/>
                <w:lang w:bidi="ar"/>
              </w:rPr>
              <w:t>元（含税），浮动律师费报价上限</w:t>
            </w:r>
            <w:r>
              <w:rPr>
                <w:rFonts w:hint="eastAsia" w:ascii="宋体" w:hAnsi="宋体" w:cs="宋体"/>
                <w:kern w:val="0"/>
                <w:sz w:val="22"/>
                <w:u w:val="single"/>
                <w:lang w:bidi="ar"/>
              </w:rPr>
              <w:t>_总费用报价*32%__</w:t>
            </w:r>
            <w:r>
              <w:rPr>
                <w:rFonts w:hint="eastAsia" w:ascii="宋体" w:hAnsi="宋体" w:cs="宋体"/>
                <w:kern w:val="0"/>
                <w:sz w:val="22"/>
                <w:lang w:bidi="ar"/>
              </w:rPr>
              <w:t>元。浮动律师费实报实销，若案件终结时未发生差旅费用，则贵司仅需支付基础律师费。）</w:t>
            </w:r>
          </w:p>
          <w:p>
            <w:pPr>
              <w:adjustRightInd w:val="0"/>
              <w:snapToGrid w:val="0"/>
              <w:spacing w:line="360" w:lineRule="auto"/>
              <w:jc w:val="left"/>
              <w:rPr>
                <w:rFonts w:hint="eastAsia" w:ascii="宋体" w:hAnsi="宋体"/>
                <w:b/>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2" w:hRule="atLeast"/>
        </w:trPr>
        <w:tc>
          <w:tcPr>
            <w:tcW w:w="2081" w:type="dxa"/>
            <w:vAlign w:val="center"/>
          </w:tcPr>
          <w:p>
            <w:pPr>
              <w:adjustRightInd w:val="0"/>
              <w:snapToGrid w:val="0"/>
              <w:spacing w:line="360" w:lineRule="auto"/>
              <w:jc w:val="center"/>
              <w:rPr>
                <w:rFonts w:hint="eastAsia" w:ascii="宋体" w:hAnsi="宋体"/>
                <w:b/>
                <w:bCs/>
                <w:sz w:val="24"/>
              </w:rPr>
            </w:pPr>
            <w:r>
              <w:rPr>
                <w:rFonts w:hint="eastAsia" w:ascii="宋体" w:hAnsi="宋体"/>
                <w:b/>
                <w:bCs/>
                <w:sz w:val="24"/>
              </w:rPr>
              <w:t>项目负责人</w:t>
            </w:r>
          </w:p>
        </w:tc>
        <w:tc>
          <w:tcPr>
            <w:tcW w:w="6644" w:type="dxa"/>
            <w:vAlign w:val="center"/>
          </w:tcPr>
          <w:p>
            <w:pPr>
              <w:adjustRightInd w:val="0"/>
              <w:snapToGrid w:val="0"/>
              <w:spacing w:line="360" w:lineRule="auto"/>
              <w:jc w:val="left"/>
              <w:rPr>
                <w:rFonts w:hint="eastAsia" w:ascii="宋体" w:hAnsi="宋体"/>
                <w:b/>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5" w:hRule="atLeast"/>
        </w:trPr>
        <w:tc>
          <w:tcPr>
            <w:tcW w:w="2081" w:type="dxa"/>
            <w:vAlign w:val="center"/>
          </w:tcPr>
          <w:p>
            <w:pPr>
              <w:jc w:val="center"/>
              <w:rPr>
                <w:rFonts w:hint="eastAsia" w:ascii="宋体" w:hAnsi="宋体"/>
                <w:b/>
                <w:bCs/>
                <w:sz w:val="24"/>
              </w:rPr>
            </w:pPr>
            <w:r>
              <w:rPr>
                <w:rFonts w:hint="eastAsia" w:ascii="宋体" w:hAnsi="宋体"/>
                <w:b/>
                <w:bCs/>
                <w:sz w:val="24"/>
              </w:rPr>
              <w:t>对邀标文件的</w:t>
            </w:r>
          </w:p>
          <w:p>
            <w:pPr>
              <w:jc w:val="center"/>
              <w:rPr>
                <w:rFonts w:hint="eastAsia" w:ascii="宋体" w:hAnsi="宋体"/>
                <w:b/>
                <w:bCs/>
                <w:sz w:val="24"/>
              </w:rPr>
            </w:pPr>
            <w:r>
              <w:rPr>
                <w:rFonts w:hint="eastAsia" w:ascii="宋体" w:hAnsi="宋体"/>
                <w:b/>
                <w:bCs/>
                <w:sz w:val="24"/>
              </w:rPr>
              <w:t>认同程度</w:t>
            </w:r>
          </w:p>
          <w:p>
            <w:pPr>
              <w:jc w:val="center"/>
              <w:rPr>
                <w:rFonts w:hint="eastAsia" w:ascii="宋体" w:hAnsi="宋体"/>
                <w:b/>
                <w:bCs/>
                <w:sz w:val="24"/>
              </w:rPr>
            </w:pPr>
            <w:r>
              <w:rPr>
                <w:rFonts w:hint="eastAsia" w:ascii="宋体" w:hAnsi="宋体"/>
                <w:b/>
                <w:bCs/>
                <w:sz w:val="24"/>
              </w:rPr>
              <w:t>（是否完全认同）</w:t>
            </w:r>
          </w:p>
        </w:tc>
        <w:tc>
          <w:tcPr>
            <w:tcW w:w="6644" w:type="dxa"/>
            <w:vAlign w:val="center"/>
          </w:tcPr>
          <w:p>
            <w:pPr>
              <w:adjustRightInd w:val="0"/>
              <w:snapToGrid w:val="0"/>
              <w:spacing w:line="360" w:lineRule="auto"/>
              <w:jc w:val="left"/>
              <w:rPr>
                <w:rFonts w:hint="eastAsia" w:ascii="宋体" w:hAnsi="宋体"/>
                <w:b/>
                <w:bCs/>
                <w:sz w:val="24"/>
              </w:rPr>
            </w:pPr>
          </w:p>
        </w:tc>
      </w:tr>
    </w:tbl>
    <w:p>
      <w:pPr>
        <w:tabs>
          <w:tab w:val="left" w:pos="764"/>
        </w:tabs>
        <w:rPr>
          <w:rFonts w:hint="eastAsia" w:ascii="宋体" w:hAnsi="宋体"/>
          <w:b/>
          <w:bCs/>
          <w:sz w:val="24"/>
        </w:rPr>
      </w:pPr>
    </w:p>
    <w:p>
      <w:pPr>
        <w:spacing w:line="360" w:lineRule="auto"/>
        <w:ind w:firstLine="105" w:firstLineChars="50"/>
        <w:rPr>
          <w:rFonts w:hint="eastAsia" w:ascii="宋体" w:hAnsi="宋体"/>
          <w:b/>
          <w:bCs/>
          <w:szCs w:val="21"/>
        </w:rPr>
      </w:pPr>
    </w:p>
    <w:p>
      <w:pPr>
        <w:spacing w:line="360" w:lineRule="auto"/>
        <w:ind w:firstLine="105" w:firstLineChars="50"/>
        <w:rPr>
          <w:rFonts w:hint="eastAsia" w:ascii="宋体" w:hAnsi="宋体"/>
          <w:b/>
          <w:bCs/>
          <w:szCs w:val="21"/>
        </w:rPr>
      </w:pPr>
      <w:r>
        <w:rPr>
          <w:rFonts w:hint="eastAsia" w:ascii="宋体" w:hAnsi="宋体"/>
          <w:b/>
          <w:bCs/>
          <w:szCs w:val="21"/>
        </w:rPr>
        <w:t>备注：</w:t>
      </w:r>
    </w:p>
    <w:p>
      <w:pPr>
        <w:numPr>
          <w:ilvl w:val="0"/>
          <w:numId w:val="9"/>
        </w:numPr>
        <w:spacing w:line="360" w:lineRule="auto"/>
        <w:ind w:firstLine="105" w:firstLineChars="50"/>
        <w:rPr>
          <w:rFonts w:hint="eastAsia" w:ascii="宋体" w:hAnsi="宋体"/>
          <w:b/>
          <w:bCs/>
          <w:szCs w:val="21"/>
        </w:rPr>
      </w:pPr>
      <w:r>
        <w:rPr>
          <w:rFonts w:hint="eastAsia" w:ascii="宋体" w:hAnsi="宋体"/>
          <w:b/>
          <w:bCs/>
          <w:szCs w:val="21"/>
        </w:rPr>
        <w:t>本开标一览表必须填写金额，否则按无效投标处理；</w:t>
      </w:r>
    </w:p>
    <w:p>
      <w:pPr>
        <w:numPr>
          <w:ilvl w:val="0"/>
          <w:numId w:val="9"/>
        </w:numPr>
        <w:spacing w:line="360" w:lineRule="auto"/>
        <w:ind w:firstLine="105" w:firstLineChars="50"/>
        <w:rPr>
          <w:rFonts w:hint="eastAsia" w:ascii="宋体" w:hAnsi="宋体"/>
          <w:b/>
          <w:bCs/>
          <w:szCs w:val="21"/>
        </w:rPr>
      </w:pPr>
      <w:r>
        <w:rPr>
          <w:rFonts w:hint="eastAsia" w:ascii="宋体" w:hAnsi="宋体"/>
          <w:b/>
          <w:bCs/>
          <w:szCs w:val="21"/>
        </w:rPr>
        <w:t>本表格可同格式扩展。</w:t>
      </w:r>
    </w:p>
    <w:p>
      <w:pPr>
        <w:numPr>
          <w:ilvl w:val="0"/>
          <w:numId w:val="9"/>
        </w:numPr>
        <w:spacing w:line="360" w:lineRule="auto"/>
        <w:ind w:firstLine="105" w:firstLineChars="50"/>
        <w:rPr>
          <w:rFonts w:hint="eastAsia" w:ascii="宋体" w:hAnsi="宋体"/>
          <w:b/>
          <w:bCs/>
          <w:szCs w:val="21"/>
        </w:rPr>
      </w:pPr>
      <w:r>
        <w:rPr>
          <w:rFonts w:hint="eastAsia" w:ascii="宋体" w:hAnsi="宋体"/>
          <w:b/>
          <w:bCs/>
          <w:szCs w:val="21"/>
        </w:rPr>
        <w:t>承诺内容不可更改，否则按无效投标处理。</w:t>
      </w:r>
    </w:p>
    <w:p>
      <w:pPr>
        <w:spacing w:line="360" w:lineRule="auto"/>
        <w:ind w:firstLine="736" w:firstLineChars="349"/>
        <w:rPr>
          <w:rFonts w:hint="eastAsia" w:ascii="宋体" w:hAnsi="宋体"/>
          <w:b/>
          <w:szCs w:val="21"/>
        </w:rPr>
      </w:pPr>
    </w:p>
    <w:p>
      <w:pPr>
        <w:spacing w:line="360" w:lineRule="auto"/>
        <w:ind w:firstLine="120" w:firstLineChars="50"/>
        <w:rPr>
          <w:rFonts w:hint="eastAsia" w:ascii="宋体" w:hAnsi="宋体"/>
          <w:bCs/>
          <w:sz w:val="24"/>
        </w:rPr>
      </w:pPr>
      <w:r>
        <w:rPr>
          <w:rFonts w:hint="eastAsia" w:ascii="宋体" w:hAnsi="宋体"/>
          <w:bCs/>
          <w:sz w:val="24"/>
        </w:rPr>
        <w:t>投标人单位名称（公章）：</w:t>
      </w:r>
      <w:r>
        <w:rPr>
          <w:rFonts w:hint="eastAsia" w:ascii="宋体" w:hAnsi="宋体"/>
          <w:bCs/>
          <w:sz w:val="24"/>
          <w:u w:val="single"/>
        </w:rPr>
        <w:t xml:space="preserve">             </w:t>
      </w:r>
      <w:r>
        <w:rPr>
          <w:rFonts w:hint="eastAsia" w:ascii="宋体" w:hAnsi="宋体"/>
          <w:bCs/>
          <w:sz w:val="24"/>
        </w:rPr>
        <w:t xml:space="preserve">    </w:t>
      </w:r>
    </w:p>
    <w:p>
      <w:pPr>
        <w:spacing w:line="360" w:lineRule="auto"/>
        <w:ind w:firstLine="120" w:firstLineChars="50"/>
        <w:rPr>
          <w:rFonts w:hint="eastAsia" w:ascii="宋体" w:hAnsi="宋体"/>
          <w:bCs/>
          <w:sz w:val="24"/>
        </w:rPr>
      </w:pPr>
      <w:r>
        <w:rPr>
          <w:rFonts w:hint="eastAsia" w:ascii="宋体" w:hAnsi="宋体"/>
          <w:bCs/>
          <w:sz w:val="24"/>
        </w:rPr>
        <w:t>法定代表人或委托代理人签字：</w:t>
      </w:r>
      <w:r>
        <w:rPr>
          <w:rFonts w:hint="eastAsia" w:ascii="宋体" w:hAnsi="宋体"/>
          <w:bCs/>
          <w:sz w:val="28"/>
          <w:szCs w:val="28"/>
          <w:u w:val="single"/>
        </w:rPr>
        <w:t xml:space="preserve">       </w:t>
      </w:r>
    </w:p>
    <w:p>
      <w:pPr>
        <w:pStyle w:val="6"/>
        <w:spacing w:before="0" w:after="0"/>
        <w:ind w:right="283" w:rightChars="135"/>
        <w:jc w:val="right"/>
      </w:pPr>
      <w:r>
        <w:rPr>
          <w:rFonts w:hint="eastAsia" w:ascii="宋体" w:hAnsi="宋体" w:eastAsia="宋体"/>
        </w:rPr>
        <w:t xml:space="preserve">  </w:t>
      </w:r>
      <w:r>
        <w:rPr>
          <w:rFonts w:hint="eastAsia" w:ascii="宋体" w:hAnsi="宋体" w:eastAsia="宋体"/>
          <w:sz w:val="24"/>
        </w:rPr>
        <w:t xml:space="preserve">   年     月     日</w:t>
      </w:r>
    </w:p>
    <w:p>
      <w:pPr>
        <w:pStyle w:val="3"/>
        <w:spacing w:before="0" w:after="0" w:line="240" w:lineRule="auto"/>
        <w:jc w:val="left"/>
        <w:rPr>
          <w:rFonts w:hint="eastAsia" w:ascii="宋体" w:hAnsi="宋体"/>
          <w:b w:val="0"/>
          <w:szCs w:val="21"/>
        </w:rPr>
      </w:pPr>
      <w:bookmarkStart w:id="53" w:name="_Toc536692504"/>
      <w:bookmarkStart w:id="54" w:name="_Toc2352"/>
      <w:r>
        <w:rPr>
          <w:rFonts w:hint="eastAsia" w:ascii="宋体" w:hAnsi="宋体"/>
          <w:szCs w:val="24"/>
        </w:rPr>
        <w:t>附件三：商务条款偏离表</w:t>
      </w:r>
      <w:bookmarkEnd w:id="53"/>
      <w:bookmarkEnd w:id="54"/>
    </w:p>
    <w:p>
      <w:pPr>
        <w:snapToGrid w:val="0"/>
        <w:spacing w:before="312" w:beforeLines="100" w:after="312" w:afterLines="100" w:line="360" w:lineRule="auto"/>
        <w:jc w:val="center"/>
        <w:rPr>
          <w:rFonts w:hint="eastAsia" w:ascii="宋体" w:hAnsi="宋体"/>
          <w:b/>
          <w:sz w:val="28"/>
          <w:szCs w:val="28"/>
        </w:rPr>
      </w:pPr>
      <w:bookmarkStart w:id="55" w:name="_Toc265599143"/>
      <w:bookmarkStart w:id="56" w:name="_Toc454207348"/>
      <w:r>
        <w:rPr>
          <w:rFonts w:hint="eastAsia" w:ascii="宋体" w:hAnsi="宋体"/>
          <w:b/>
          <w:sz w:val="28"/>
          <w:szCs w:val="28"/>
        </w:rPr>
        <w:t>商务条款偏离表</w:t>
      </w:r>
      <w:bookmarkEnd w:id="55"/>
      <w:bookmarkEnd w:id="56"/>
    </w:p>
    <w:p>
      <w:pPr>
        <w:pStyle w:val="9"/>
        <w:spacing w:before="156" w:beforeLines="50" w:line="360" w:lineRule="auto"/>
        <w:rPr>
          <w:rFonts w:hint="eastAsia" w:ascii="宋体" w:hAnsi="宋体"/>
          <w:bCs/>
        </w:rPr>
      </w:pPr>
      <w:r>
        <w:rPr>
          <w:rFonts w:hint="eastAsia" w:ascii="宋体" w:hAnsi="宋体"/>
          <w:bCs/>
        </w:rPr>
        <w:t>项目编号：</w:t>
      </w:r>
      <w:r>
        <w:rPr>
          <w:rFonts w:hint="eastAsia" w:ascii="宋体" w:hAnsi="宋体"/>
          <w:bCs/>
          <w:u w:val="single"/>
        </w:rPr>
        <w:t xml:space="preserve">                  </w:t>
      </w:r>
    </w:p>
    <w:p>
      <w:pPr>
        <w:pStyle w:val="9"/>
        <w:spacing w:before="156" w:beforeLines="50" w:line="360" w:lineRule="auto"/>
        <w:rPr>
          <w:rFonts w:hint="eastAsia" w:ascii="宋体" w:hAnsi="宋体"/>
          <w:bCs/>
        </w:rPr>
      </w:pPr>
      <w:r>
        <w:rPr>
          <w:rFonts w:hint="eastAsia" w:ascii="宋体" w:hAnsi="宋体"/>
          <w:bCs/>
        </w:rPr>
        <w:t>项目名称：</w:t>
      </w:r>
      <w:r>
        <w:rPr>
          <w:rFonts w:hint="eastAsia" w:ascii="宋体" w:hAnsi="宋体"/>
          <w:bCs/>
          <w:u w:val="single"/>
        </w:rPr>
        <w:t xml:space="preserve">                  </w:t>
      </w:r>
    </w:p>
    <w:tbl>
      <w:tblPr>
        <w:tblStyle w:val="14"/>
        <w:tblW w:w="85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79"/>
        <w:gridCol w:w="3060"/>
        <w:gridCol w:w="1079"/>
        <w:gridCol w:w="24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cs="宋体"/>
                <w:sz w:val="24"/>
              </w:rPr>
            </w:pPr>
            <w:r>
              <w:rPr>
                <w:rFonts w:hint="eastAsia" w:ascii="宋体" w:hAnsi="宋体" w:cs="宋体"/>
                <w:sz w:val="24"/>
              </w:rPr>
              <w:t>序号</w:t>
            </w:r>
          </w:p>
        </w:tc>
        <w:tc>
          <w:tcPr>
            <w:tcW w:w="4139" w:type="dxa"/>
            <w:gridSpan w:val="2"/>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cs="宋体"/>
                <w:sz w:val="24"/>
              </w:rPr>
            </w:pPr>
            <w:r>
              <w:rPr>
                <w:rFonts w:hint="eastAsia" w:ascii="宋体" w:hAnsi="宋体" w:cs="宋体"/>
                <w:sz w:val="24"/>
              </w:rPr>
              <w:t>招标文件条款</w:t>
            </w:r>
          </w:p>
        </w:tc>
        <w:tc>
          <w:tcPr>
            <w:tcW w:w="3553" w:type="dxa"/>
            <w:gridSpan w:val="2"/>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cs="宋体"/>
                <w:sz w:val="24"/>
              </w:rPr>
            </w:pPr>
            <w:r>
              <w:rPr>
                <w:rFonts w:hint="eastAsia" w:ascii="宋体" w:hAnsi="宋体" w:cs="宋体"/>
                <w:sz w:val="24"/>
              </w:rPr>
              <w:t>投标书条款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1079"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cs="宋体"/>
                <w:sz w:val="24"/>
              </w:rPr>
            </w:pPr>
            <w:r>
              <w:rPr>
                <w:rFonts w:hint="eastAsia" w:ascii="宋体" w:hAnsi="宋体" w:cs="宋体"/>
                <w:sz w:val="24"/>
              </w:rPr>
              <w:t>条款号</w:t>
            </w:r>
          </w:p>
        </w:tc>
        <w:tc>
          <w:tcPr>
            <w:tcW w:w="3060"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cs="宋体"/>
                <w:sz w:val="24"/>
              </w:rPr>
            </w:pPr>
            <w:r>
              <w:rPr>
                <w:rFonts w:hint="eastAsia" w:ascii="宋体" w:hAnsi="宋体" w:cs="宋体"/>
                <w:sz w:val="24"/>
              </w:rPr>
              <w:t>条款内容</w:t>
            </w:r>
          </w:p>
        </w:tc>
        <w:tc>
          <w:tcPr>
            <w:tcW w:w="1079"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cs="宋体"/>
                <w:sz w:val="24"/>
              </w:rPr>
            </w:pPr>
            <w:r>
              <w:rPr>
                <w:rFonts w:hint="eastAsia" w:ascii="宋体" w:hAnsi="宋体" w:cs="宋体"/>
                <w:sz w:val="24"/>
              </w:rPr>
              <w:t>条款号</w:t>
            </w:r>
          </w:p>
        </w:tc>
        <w:tc>
          <w:tcPr>
            <w:tcW w:w="247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cs="宋体"/>
                <w:sz w:val="24"/>
              </w:rPr>
            </w:pPr>
            <w:r>
              <w:rPr>
                <w:rFonts w:hint="eastAsia" w:ascii="宋体" w:hAnsi="宋体" w:cs="宋体"/>
                <w:sz w:val="24"/>
              </w:rPr>
              <w:t>条款内容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1079"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3060"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1079"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2474"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1079"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3060"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1079"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2474"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1079"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3060"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1079"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2474"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1079"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3060"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1079"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2474"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1079"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3060"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1079"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2474"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1079"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3060"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1079"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2474"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1079"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3060"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1079"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2474"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1079"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3060"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1079"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2474"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1079"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3060"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1079"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2474"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1079"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3060"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1079"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2474"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1079"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3060"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1079"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c>
          <w:tcPr>
            <w:tcW w:w="2474" w:type="dxa"/>
            <w:tcBorders>
              <w:top w:val="single" w:color="auto" w:sz="4" w:space="0"/>
              <w:left w:val="single" w:color="auto" w:sz="4" w:space="0"/>
              <w:bottom w:val="single" w:color="auto" w:sz="4" w:space="0"/>
              <w:right w:val="single" w:color="auto" w:sz="4" w:space="0"/>
            </w:tcBorders>
            <w:vAlign w:val="center"/>
          </w:tcPr>
          <w:p>
            <w:pPr>
              <w:rPr>
                <w:rFonts w:hint="eastAsia" w:ascii="宋体" w:hAnsi="宋体" w:cs="宋体"/>
                <w:sz w:val="24"/>
              </w:rPr>
            </w:pPr>
          </w:p>
        </w:tc>
      </w:tr>
    </w:tbl>
    <w:p>
      <w:pPr>
        <w:rPr>
          <w:sz w:val="24"/>
        </w:rPr>
      </w:pPr>
      <w:r>
        <w:rPr>
          <w:rFonts w:hint="eastAsia" w:ascii="Calibri" w:hAnsi="Calibri" w:cs="宋体"/>
          <w:sz w:val="24"/>
        </w:rPr>
        <w:t>投标人名称：          投标人代表签字：             日期：</w:t>
      </w:r>
    </w:p>
    <w:p>
      <w:pPr>
        <w:rPr>
          <w:rFonts w:ascii="Calibri" w:hAnsi="Calibri" w:cs="宋体"/>
          <w:sz w:val="24"/>
        </w:rPr>
      </w:pPr>
    </w:p>
    <w:p>
      <w:pPr>
        <w:rPr>
          <w:rFonts w:ascii="Calibri" w:hAnsi="Calibri" w:cs="宋体"/>
          <w:sz w:val="24"/>
        </w:rPr>
      </w:pPr>
    </w:p>
    <w:p>
      <w:pPr>
        <w:rPr>
          <w:rFonts w:ascii="Calibri" w:hAnsi="Calibri" w:cs="宋体"/>
          <w:sz w:val="24"/>
        </w:rPr>
      </w:pPr>
      <w:r>
        <w:rPr>
          <w:rFonts w:hint="eastAsia" w:ascii="Calibri" w:hAnsi="Calibri" w:cs="宋体"/>
          <w:sz w:val="24"/>
        </w:rPr>
        <w:t>注：为避免歧义，无偏离也应要提报该表，并注明“无”字。如无该表则即使在其他部分已反映，将也被视为“无偏离”。</w:t>
      </w:r>
    </w:p>
    <w:p>
      <w:pPr>
        <w:rPr>
          <w:rFonts w:ascii="Calibri" w:hAnsi="Calibri" w:cs="宋体"/>
          <w:sz w:val="24"/>
        </w:rPr>
      </w:pPr>
    </w:p>
    <w:p>
      <w:pPr>
        <w:pStyle w:val="3"/>
        <w:spacing w:before="0" w:after="0" w:line="240" w:lineRule="auto"/>
        <w:jc w:val="left"/>
        <w:rPr>
          <w:rFonts w:hint="eastAsia" w:ascii="宋体" w:hAnsi="宋体"/>
          <w:szCs w:val="24"/>
        </w:rPr>
      </w:pPr>
      <w:bookmarkStart w:id="57" w:name="_Toc28771"/>
      <w:r>
        <w:rPr>
          <w:rFonts w:hint="eastAsia" w:ascii="宋体" w:hAnsi="宋体"/>
          <w:szCs w:val="24"/>
        </w:rPr>
        <w:t>附件四：澄清函</w:t>
      </w:r>
      <w:bookmarkEnd w:id="57"/>
    </w:p>
    <w:p>
      <w:pPr>
        <w:ind w:firstLine="1807" w:firstLineChars="500"/>
        <w:outlineLvl w:val="0"/>
        <w:rPr>
          <w:b/>
        </w:rPr>
      </w:pPr>
      <w:bookmarkStart w:id="58" w:name="_Toc29110"/>
      <w:r>
        <w:rPr>
          <w:rFonts w:hint="eastAsia" w:ascii="宋体" w:hAnsi="宋体" w:eastAsia="仿宋_GB2312"/>
          <w:b/>
          <w:sz w:val="36"/>
          <w:szCs w:val="36"/>
        </w:rPr>
        <w:t>澄  清  函（商务标）（第_</w:t>
      </w:r>
      <w:r>
        <w:rPr>
          <w:rFonts w:ascii="宋体" w:hAnsi="宋体" w:eastAsia="仿宋_GB2312"/>
          <w:b/>
          <w:sz w:val="36"/>
          <w:szCs w:val="36"/>
        </w:rPr>
        <w:t>__</w:t>
      </w:r>
      <w:r>
        <w:rPr>
          <w:rFonts w:hint="eastAsia" w:ascii="宋体" w:hAnsi="宋体" w:eastAsia="仿宋_GB2312"/>
          <w:b/>
          <w:sz w:val="36"/>
          <w:szCs w:val="36"/>
        </w:rPr>
        <w:t>轮）</w:t>
      </w:r>
      <w:bookmarkEnd w:id="58"/>
      <w:r>
        <w:rPr>
          <w:rFonts w:hint="eastAsia"/>
          <w:b/>
        </w:rPr>
        <w:t xml:space="preserve"> </w:t>
      </w:r>
      <w:r>
        <w:rPr>
          <w:b/>
        </w:rPr>
        <w:t xml:space="preserve">         </w:t>
      </w:r>
    </w:p>
    <w:p>
      <w:pPr>
        <w:rPr>
          <w:b/>
          <w:bCs/>
        </w:rPr>
      </w:pPr>
      <w:r>
        <w:rPr>
          <w:b/>
          <w:bCs/>
        </w:rPr>
        <w:t xml:space="preserve">                                        </w:t>
      </w:r>
      <w:r>
        <w:rPr>
          <w:rFonts w:hint="eastAsia"/>
          <w:b/>
          <w:bCs/>
        </w:rPr>
        <w:t xml:space="preserve">   </w:t>
      </w:r>
    </w:p>
    <w:p>
      <w:pPr>
        <w:rPr>
          <w:bCs/>
        </w:rPr>
      </w:pPr>
    </w:p>
    <w:tbl>
      <w:tblPr>
        <w:tblStyle w:val="14"/>
        <w:tblW w:w="1071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64"/>
        <w:gridCol w:w="3095"/>
        <w:gridCol w:w="1289"/>
        <w:gridCol w:w="1219"/>
        <w:gridCol w:w="1217"/>
        <w:gridCol w:w="25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51" w:hRule="atLeast"/>
          <w:jc w:val="center"/>
        </w:trPr>
        <w:tc>
          <w:tcPr>
            <w:tcW w:w="1364" w:type="dxa"/>
            <w:vAlign w:val="center"/>
          </w:tcPr>
          <w:p>
            <w:pPr>
              <w:jc w:val="center"/>
              <w:rPr>
                <w:rFonts w:eastAsia="仿宋_GB2312"/>
                <w:sz w:val="24"/>
                <w:szCs w:val="20"/>
              </w:rPr>
            </w:pPr>
            <w:r>
              <w:rPr>
                <w:rFonts w:hint="eastAsia" w:eastAsia="仿宋_GB2312"/>
                <w:sz w:val="24"/>
                <w:szCs w:val="20"/>
              </w:rPr>
              <w:t>项  目</w:t>
            </w:r>
          </w:p>
          <w:p>
            <w:pPr>
              <w:ind w:firstLine="240" w:firstLineChars="100"/>
            </w:pPr>
            <w:r>
              <w:rPr>
                <w:rFonts w:hint="eastAsia" w:eastAsia="仿宋_GB2312"/>
                <w:sz w:val="24"/>
                <w:szCs w:val="20"/>
              </w:rPr>
              <w:t>名  称</w:t>
            </w:r>
          </w:p>
        </w:tc>
        <w:tc>
          <w:tcPr>
            <w:tcW w:w="9347" w:type="dxa"/>
            <w:gridSpan w:val="5"/>
            <w:vAlign w:val="center"/>
          </w:tcPr>
          <w:p>
            <w:pPr>
              <w:rPr>
                <w:b/>
                <w:bCs/>
              </w:rPr>
            </w:pPr>
            <w:r>
              <w:rPr>
                <w:rFonts w:hint="eastAsia" w:ascii="仿宋_GB2312" w:hAnsi="仿宋_GB2312" w:eastAsia="仿宋_GB2312" w:cs="仿宋_GB2312"/>
                <w:b/>
                <w:bCs/>
                <w:sz w:val="28"/>
                <w:szCs w:val="20"/>
              </w:rPr>
              <w:t>重汽汽金外聘律所专项法律服务入库项目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68" w:hRule="atLeast"/>
          <w:jc w:val="center"/>
        </w:trPr>
        <w:tc>
          <w:tcPr>
            <w:tcW w:w="1364" w:type="dxa"/>
            <w:vAlign w:val="center"/>
          </w:tcPr>
          <w:p>
            <w:pPr>
              <w:jc w:val="center"/>
              <w:rPr>
                <w:rFonts w:eastAsia="仿宋_GB2312"/>
                <w:sz w:val="24"/>
                <w:szCs w:val="20"/>
              </w:rPr>
            </w:pPr>
            <w:r>
              <w:rPr>
                <w:rFonts w:hint="eastAsia" w:eastAsia="仿宋_GB2312"/>
                <w:sz w:val="24"/>
                <w:szCs w:val="20"/>
              </w:rPr>
              <w:t>投标人</w:t>
            </w:r>
          </w:p>
          <w:p>
            <w:pPr>
              <w:jc w:val="center"/>
            </w:pPr>
            <w:r>
              <w:rPr>
                <w:rFonts w:hint="eastAsia" w:eastAsia="仿宋_GB2312"/>
                <w:sz w:val="24"/>
                <w:szCs w:val="20"/>
              </w:rPr>
              <w:t>名称</w:t>
            </w:r>
          </w:p>
        </w:tc>
        <w:tc>
          <w:tcPr>
            <w:tcW w:w="3095" w:type="dxa"/>
            <w:vAlign w:val="center"/>
          </w:tcPr>
          <w:p/>
        </w:tc>
        <w:tc>
          <w:tcPr>
            <w:tcW w:w="1289" w:type="dxa"/>
            <w:vAlign w:val="center"/>
          </w:tcPr>
          <w:p>
            <w:pPr>
              <w:jc w:val="center"/>
              <w:rPr>
                <w:rFonts w:eastAsia="仿宋_GB2312"/>
                <w:sz w:val="24"/>
                <w:szCs w:val="20"/>
              </w:rPr>
            </w:pPr>
            <w:r>
              <w:rPr>
                <w:rFonts w:hint="eastAsia" w:eastAsia="仿宋_GB2312"/>
                <w:sz w:val="24"/>
                <w:szCs w:val="20"/>
              </w:rPr>
              <w:t>授权代表</w:t>
            </w:r>
          </w:p>
          <w:p>
            <w:pPr>
              <w:jc w:val="center"/>
            </w:pPr>
            <w:r>
              <w:rPr>
                <w:rFonts w:hint="eastAsia" w:eastAsia="仿宋_GB2312"/>
                <w:sz w:val="24"/>
                <w:szCs w:val="20"/>
              </w:rPr>
              <w:t>职</w:t>
            </w:r>
            <w:r>
              <w:rPr>
                <w:rFonts w:eastAsia="仿宋_GB2312"/>
                <w:sz w:val="24"/>
                <w:szCs w:val="20"/>
              </w:rPr>
              <w:t xml:space="preserve"> </w:t>
            </w:r>
            <w:r>
              <w:rPr>
                <w:rFonts w:hint="eastAsia" w:eastAsia="仿宋_GB2312"/>
                <w:sz w:val="24"/>
                <w:szCs w:val="20"/>
              </w:rPr>
              <w:t>务</w:t>
            </w:r>
          </w:p>
        </w:tc>
        <w:tc>
          <w:tcPr>
            <w:tcW w:w="1219" w:type="dxa"/>
            <w:vAlign w:val="center"/>
          </w:tcPr>
          <w:p/>
        </w:tc>
        <w:tc>
          <w:tcPr>
            <w:tcW w:w="1217" w:type="dxa"/>
            <w:vAlign w:val="center"/>
          </w:tcPr>
          <w:p>
            <w:pPr>
              <w:jc w:val="center"/>
            </w:pPr>
            <w:r>
              <w:rPr>
                <w:rFonts w:hint="eastAsia" w:eastAsia="仿宋_GB2312"/>
                <w:sz w:val="24"/>
                <w:szCs w:val="20"/>
              </w:rPr>
              <w:t>授权代表电 话</w:t>
            </w:r>
          </w:p>
        </w:tc>
        <w:tc>
          <w:tcPr>
            <w:tcW w:w="2527" w:type="dxa"/>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05" w:hRule="atLeast"/>
          <w:jc w:val="center"/>
        </w:trPr>
        <w:tc>
          <w:tcPr>
            <w:tcW w:w="10711" w:type="dxa"/>
            <w:gridSpan w:val="6"/>
          </w:tcPr>
          <w:p>
            <w:pPr>
              <w:rPr>
                <w:rFonts w:hint="eastAsia" w:ascii="仿宋_GB2312" w:hAnsi="仿宋_GB2312" w:eastAsia="仿宋_GB2312" w:cs="仿宋_GB2312"/>
                <w:b/>
                <w:bCs/>
                <w:sz w:val="28"/>
                <w:szCs w:val="20"/>
              </w:rPr>
            </w:pPr>
            <w:r>
              <w:rPr>
                <w:rFonts w:hint="eastAsia" w:ascii="仿宋_GB2312" w:hAnsi="仿宋_GB2312" w:eastAsia="仿宋_GB2312" w:cs="仿宋_GB2312"/>
                <w:b/>
                <w:bCs/>
                <w:sz w:val="28"/>
                <w:szCs w:val="20"/>
              </w:rPr>
              <w:t>澄清内容：</w:t>
            </w:r>
          </w:p>
          <w:p>
            <w:pPr>
              <w:rPr>
                <w:rFonts w:hint="eastAsia" w:ascii="仿宋_GB2312" w:hAnsi="仿宋_GB2312" w:eastAsia="仿宋_GB2312" w:cs="仿宋_GB2312"/>
                <w:b/>
                <w:bCs/>
                <w:sz w:val="28"/>
                <w:szCs w:val="20"/>
              </w:rPr>
            </w:pPr>
            <w:r>
              <w:rPr>
                <w:rFonts w:hint="eastAsia" w:ascii="仿宋_GB2312" w:hAnsi="仿宋_GB2312" w:eastAsia="仿宋_GB2312" w:cs="仿宋_GB2312"/>
                <w:b/>
                <w:bCs/>
                <w:sz w:val="28"/>
                <w:szCs w:val="20"/>
              </w:rPr>
              <w:t>关于投标报价：</w:t>
            </w:r>
          </w:p>
          <w:tbl>
            <w:tblPr>
              <w:tblStyle w:val="14"/>
              <w:tblW w:w="9991" w:type="dxa"/>
              <w:tblInd w:w="498" w:type="dxa"/>
              <w:tblLayout w:type="fixed"/>
              <w:tblCellMar>
                <w:top w:w="0" w:type="dxa"/>
                <w:left w:w="108" w:type="dxa"/>
                <w:bottom w:w="0" w:type="dxa"/>
                <w:right w:w="108" w:type="dxa"/>
              </w:tblCellMar>
            </w:tblPr>
            <w:tblGrid>
              <w:gridCol w:w="705"/>
              <w:gridCol w:w="3151"/>
              <w:gridCol w:w="1428"/>
              <w:gridCol w:w="1859"/>
              <w:gridCol w:w="2848"/>
            </w:tblGrid>
            <w:tr>
              <w:tblPrEx>
                <w:tblCellMar>
                  <w:top w:w="0" w:type="dxa"/>
                  <w:left w:w="108" w:type="dxa"/>
                  <w:bottom w:w="0" w:type="dxa"/>
                  <w:right w:w="108" w:type="dxa"/>
                </w:tblCellMar>
              </w:tblPrEx>
              <w:trPr>
                <w:trHeight w:val="571" w:hRule="atLeast"/>
              </w:trPr>
              <w:tc>
                <w:tcPr>
                  <w:tcW w:w="705"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b/>
                      <w:bCs/>
                      <w:sz w:val="22"/>
                    </w:rPr>
                  </w:pPr>
                  <w:r>
                    <w:rPr>
                      <w:rFonts w:hint="eastAsia" w:ascii="宋体" w:hAnsi="宋体" w:cs="宋体"/>
                      <w:b/>
                      <w:bCs/>
                      <w:kern w:val="0"/>
                      <w:sz w:val="22"/>
                      <w:lang w:bidi="ar"/>
                    </w:rPr>
                    <w:t>序号</w:t>
                  </w:r>
                </w:p>
              </w:tc>
              <w:tc>
                <w:tcPr>
                  <w:tcW w:w="3151"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b/>
                      <w:bCs/>
                      <w:sz w:val="22"/>
                    </w:rPr>
                  </w:pPr>
                  <w:r>
                    <w:rPr>
                      <w:rFonts w:hint="eastAsia" w:ascii="宋体" w:hAnsi="宋体" w:cs="宋体"/>
                      <w:b/>
                      <w:bCs/>
                      <w:kern w:val="0"/>
                      <w:sz w:val="22"/>
                      <w:lang w:bidi="ar"/>
                    </w:rPr>
                    <w:t>项目报价</w:t>
                  </w:r>
                </w:p>
              </w:tc>
              <w:tc>
                <w:tcPr>
                  <w:tcW w:w="1428"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b/>
                      <w:bCs/>
                      <w:sz w:val="22"/>
                    </w:rPr>
                  </w:pPr>
                  <w:r>
                    <w:rPr>
                      <w:rFonts w:hint="eastAsia" w:ascii="宋体" w:hAnsi="宋体" w:cs="宋体"/>
                      <w:b/>
                      <w:bCs/>
                      <w:sz w:val="22"/>
                    </w:rPr>
                    <w:t>类型</w:t>
                  </w:r>
                </w:p>
              </w:tc>
              <w:tc>
                <w:tcPr>
                  <w:tcW w:w="1859"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b/>
                      <w:bCs/>
                      <w:sz w:val="22"/>
                    </w:rPr>
                  </w:pPr>
                  <w:r>
                    <w:rPr>
                      <w:rFonts w:hint="eastAsia" w:ascii="宋体" w:hAnsi="宋体" w:cs="宋体"/>
                      <w:b/>
                      <w:bCs/>
                      <w:kern w:val="0"/>
                      <w:sz w:val="22"/>
                      <w:lang w:bidi="ar"/>
                    </w:rPr>
                    <w:t>总费用上限（元）</w:t>
                  </w:r>
                </w:p>
              </w:tc>
              <w:tc>
                <w:tcPr>
                  <w:tcW w:w="2848"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b/>
                      <w:bCs/>
                      <w:sz w:val="22"/>
                    </w:rPr>
                  </w:pPr>
                  <w:r>
                    <w:rPr>
                      <w:rFonts w:hint="eastAsia" w:ascii="宋体" w:hAnsi="宋体" w:cs="宋体"/>
                      <w:b/>
                      <w:bCs/>
                      <w:kern w:val="0"/>
                      <w:sz w:val="22"/>
                      <w:lang w:bidi="ar"/>
                    </w:rPr>
                    <w:t>说明</w:t>
                  </w:r>
                </w:p>
              </w:tc>
            </w:tr>
            <w:tr>
              <w:tblPrEx>
                <w:tblCellMar>
                  <w:top w:w="0" w:type="dxa"/>
                  <w:left w:w="108" w:type="dxa"/>
                  <w:bottom w:w="0" w:type="dxa"/>
                  <w:right w:w="108" w:type="dxa"/>
                </w:tblCellMar>
              </w:tblPrEx>
              <w:trPr>
                <w:trHeight w:val="511" w:hRule="atLeast"/>
              </w:trPr>
              <w:tc>
                <w:tcPr>
                  <w:tcW w:w="705" w:type="dxa"/>
                  <w:vMerge w:val="restart"/>
                  <w:tcBorders>
                    <w:top w:val="single" w:color="000000" w:sz="4" w:space="0"/>
                    <w:left w:val="single" w:color="000000" w:sz="4" w:space="0"/>
                    <w:right w:val="single" w:color="000000" w:sz="4" w:space="0"/>
                  </w:tcBorders>
                  <w:noWrap/>
                  <w:vAlign w:val="center"/>
                </w:tcPr>
                <w:p>
                  <w:pPr>
                    <w:widowControl/>
                    <w:jc w:val="center"/>
                    <w:textAlignment w:val="center"/>
                    <w:rPr>
                      <w:rFonts w:hint="eastAsia" w:ascii="宋体" w:hAnsi="宋体" w:cs="宋体"/>
                      <w:sz w:val="22"/>
                    </w:rPr>
                  </w:pPr>
                  <w:r>
                    <w:rPr>
                      <w:rFonts w:hint="eastAsia" w:ascii="宋体" w:hAnsi="宋体" w:cs="宋体"/>
                      <w:kern w:val="0"/>
                      <w:sz w:val="22"/>
                      <w:lang w:bidi="ar"/>
                    </w:rPr>
                    <w:t>1</w:t>
                  </w:r>
                </w:p>
              </w:tc>
              <w:tc>
                <w:tcPr>
                  <w:tcW w:w="3151" w:type="dxa"/>
                  <w:vMerge w:val="restart"/>
                  <w:tcBorders>
                    <w:top w:val="single" w:color="000000" w:sz="4" w:space="0"/>
                    <w:left w:val="single" w:color="000000" w:sz="4" w:space="0"/>
                    <w:right w:val="single" w:color="000000" w:sz="4" w:space="0"/>
                  </w:tcBorders>
                  <w:noWrap/>
                  <w:vAlign w:val="center"/>
                </w:tcPr>
                <w:p>
                  <w:pPr>
                    <w:widowControl/>
                    <w:jc w:val="center"/>
                    <w:textAlignment w:val="center"/>
                    <w:rPr>
                      <w:rFonts w:hint="eastAsia" w:ascii="宋体" w:hAnsi="宋体"/>
                      <w:bCs/>
                      <w:szCs w:val="20"/>
                    </w:rPr>
                  </w:pPr>
                  <w:r>
                    <w:rPr>
                      <w:rFonts w:hint="eastAsia" w:ascii="宋体" w:hAnsi="宋体" w:cs="宋体"/>
                      <w:kern w:val="0"/>
                      <w:sz w:val="22"/>
                      <w:lang w:bidi="ar"/>
                    </w:rPr>
                    <w:t>195.57</w:t>
                  </w:r>
                  <w:r>
                    <w:rPr>
                      <w:rFonts w:hint="eastAsia" w:ascii="宋体" w:hAnsi="宋体"/>
                      <w:bCs/>
                      <w:szCs w:val="20"/>
                    </w:rPr>
                    <w:t>*A%。</w:t>
                  </w:r>
                </w:p>
              </w:tc>
              <w:tc>
                <w:tcPr>
                  <w:tcW w:w="1428"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sz w:val="22"/>
                    </w:rPr>
                  </w:pPr>
                  <w:r>
                    <w:rPr>
                      <w:rFonts w:hint="eastAsia" w:ascii="宋体" w:hAnsi="宋体" w:cs="宋体"/>
                      <w:kern w:val="0"/>
                      <w:sz w:val="22"/>
                      <w:lang w:bidi="ar"/>
                    </w:rPr>
                    <w:t>基础律师费</w:t>
                  </w:r>
                </w:p>
              </w:tc>
              <w:tc>
                <w:tcPr>
                  <w:tcW w:w="1859"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sz w:val="22"/>
                    </w:rPr>
                  </w:pPr>
                  <w:r>
                    <w:rPr>
                      <w:rFonts w:hint="eastAsia" w:ascii="宋体" w:hAnsi="宋体" w:cs="宋体"/>
                      <w:kern w:val="0"/>
                      <w:sz w:val="22"/>
                      <w:lang w:bidi="ar"/>
                    </w:rPr>
                    <w:t>195.57*A%*68%</w:t>
                  </w:r>
                </w:p>
              </w:tc>
              <w:tc>
                <w:tcPr>
                  <w:tcW w:w="2848"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sz w:val="22"/>
                    </w:rPr>
                  </w:pPr>
                  <w:r>
                    <w:rPr>
                      <w:rFonts w:hint="eastAsia" w:ascii="宋体" w:hAnsi="宋体" w:cs="宋体"/>
                      <w:kern w:val="0"/>
                      <w:sz w:val="22"/>
                      <w:lang w:bidi="ar"/>
                    </w:rPr>
                    <w:t>基础律师费</w:t>
                  </w:r>
                </w:p>
              </w:tc>
            </w:tr>
            <w:tr>
              <w:tblPrEx>
                <w:tblCellMar>
                  <w:top w:w="0" w:type="dxa"/>
                  <w:left w:w="108" w:type="dxa"/>
                  <w:bottom w:w="0" w:type="dxa"/>
                  <w:right w:w="108" w:type="dxa"/>
                </w:tblCellMar>
              </w:tblPrEx>
              <w:trPr>
                <w:trHeight w:val="289" w:hRule="atLeast"/>
              </w:trPr>
              <w:tc>
                <w:tcPr>
                  <w:tcW w:w="705" w:type="dxa"/>
                  <w:vMerge w:val="continue"/>
                  <w:tcBorders>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sz w:val="22"/>
                    </w:rPr>
                  </w:pPr>
                </w:p>
              </w:tc>
              <w:tc>
                <w:tcPr>
                  <w:tcW w:w="3151" w:type="dxa"/>
                  <w:vMerge w:val="continue"/>
                  <w:tcBorders>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sz w:val="22"/>
                    </w:rPr>
                  </w:pPr>
                </w:p>
              </w:tc>
              <w:tc>
                <w:tcPr>
                  <w:tcW w:w="1428"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sz w:val="22"/>
                    </w:rPr>
                  </w:pPr>
                  <w:r>
                    <w:rPr>
                      <w:rFonts w:hint="eastAsia" w:ascii="宋体" w:hAnsi="宋体" w:cs="宋体"/>
                      <w:kern w:val="0"/>
                      <w:sz w:val="22"/>
                      <w:lang w:bidi="ar"/>
                    </w:rPr>
                    <w:t>浮动律师费</w:t>
                  </w:r>
                </w:p>
              </w:tc>
              <w:tc>
                <w:tcPr>
                  <w:tcW w:w="1859"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sz w:val="22"/>
                    </w:rPr>
                  </w:pPr>
                  <w:r>
                    <w:rPr>
                      <w:rFonts w:hint="eastAsia" w:ascii="宋体" w:hAnsi="宋体" w:cs="宋体"/>
                      <w:kern w:val="0"/>
                      <w:sz w:val="22"/>
                      <w:lang w:bidi="ar"/>
                    </w:rPr>
                    <w:t>195.57*A%*32%</w:t>
                  </w:r>
                </w:p>
              </w:tc>
              <w:tc>
                <w:tcPr>
                  <w:tcW w:w="2848"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sz w:val="22"/>
                    </w:rPr>
                  </w:pPr>
                  <w:r>
                    <w:rPr>
                      <w:rFonts w:hint="eastAsia" w:ascii="宋体" w:hAnsi="宋体"/>
                      <w:bCs/>
                      <w:szCs w:val="20"/>
                    </w:rPr>
                    <w:t>浮动律师费，该部分系案件发生的差旅等费用，原则上实报实销，最高不得超过195.57*A%*32%。</w:t>
                  </w:r>
                </w:p>
              </w:tc>
            </w:tr>
            <w:tr>
              <w:tblPrEx>
                <w:tblCellMar>
                  <w:top w:w="0" w:type="dxa"/>
                  <w:left w:w="108" w:type="dxa"/>
                  <w:bottom w:w="0" w:type="dxa"/>
                  <w:right w:w="108" w:type="dxa"/>
                </w:tblCellMar>
              </w:tblPrEx>
              <w:trPr>
                <w:trHeight w:val="381" w:hRule="atLeast"/>
              </w:trPr>
              <w:tc>
                <w:tcPr>
                  <w:tcW w:w="5284" w:type="dxa"/>
                  <w:gridSpan w:val="3"/>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b/>
                      <w:bCs/>
                      <w:sz w:val="22"/>
                    </w:rPr>
                  </w:pPr>
                  <w:r>
                    <w:rPr>
                      <w:rFonts w:hint="eastAsia" w:ascii="宋体" w:hAnsi="宋体" w:cs="宋体"/>
                      <w:b/>
                      <w:bCs/>
                      <w:kern w:val="0"/>
                      <w:sz w:val="22"/>
                      <w:lang w:bidi="ar"/>
                    </w:rPr>
                    <w:t>合计</w:t>
                  </w:r>
                </w:p>
              </w:tc>
              <w:tc>
                <w:tcPr>
                  <w:tcW w:w="1859"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cs="宋体"/>
                      <w:b/>
                      <w:bCs/>
                      <w:sz w:val="22"/>
                    </w:rPr>
                  </w:pPr>
                  <w:r>
                    <w:rPr>
                      <w:rFonts w:hint="eastAsia" w:ascii="宋体" w:hAnsi="宋体" w:cs="宋体"/>
                      <w:kern w:val="0"/>
                      <w:sz w:val="22"/>
                      <w:lang w:bidi="ar"/>
                    </w:rPr>
                    <w:t>195.57</w:t>
                  </w:r>
                  <w:r>
                    <w:rPr>
                      <w:rFonts w:hint="eastAsia" w:ascii="宋体" w:hAnsi="宋体"/>
                      <w:bCs/>
                      <w:szCs w:val="20"/>
                    </w:rPr>
                    <w:t>*A%</w:t>
                  </w:r>
                </w:p>
              </w:tc>
              <w:tc>
                <w:tcPr>
                  <w:tcW w:w="2848" w:type="dxa"/>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cs="宋体"/>
                      <w:b/>
                      <w:bCs/>
                      <w:sz w:val="22"/>
                    </w:rPr>
                  </w:pPr>
                </w:p>
              </w:tc>
            </w:tr>
          </w:tbl>
          <w:p>
            <w:pPr>
              <w:rPr>
                <w:rFonts w:hint="eastAsia" w:ascii="仿宋_GB2312" w:hAnsi="仿宋_GB2312" w:eastAsia="仿宋_GB2312" w:cs="仿宋_GB2312"/>
                <w:kern w:val="0"/>
                <w:sz w:val="28"/>
                <w:szCs w:val="28"/>
                <w:lang w:bidi="ar"/>
              </w:rPr>
            </w:pPr>
          </w:p>
          <w:p>
            <w:pPr>
              <w:numPr>
                <w:ilvl w:val="0"/>
                <w:numId w:val="10"/>
              </w:numPr>
              <w:rPr>
                <w:rFonts w:hint="eastAsia" w:ascii="仿宋_GB2312" w:hAnsi="仿宋_GB2312" w:eastAsia="仿宋_GB2312" w:cs="仿宋_GB2312"/>
                <w:kern w:val="0"/>
                <w:sz w:val="28"/>
                <w:szCs w:val="28"/>
                <w:lang w:bidi="ar"/>
              </w:rPr>
            </w:pPr>
            <w:r>
              <w:rPr>
                <w:rFonts w:hint="eastAsia" w:ascii="仿宋_GB2312" w:hAnsi="仿宋_GB2312" w:eastAsia="仿宋_GB2312" w:cs="仿宋_GB2312"/>
                <w:kern w:val="0"/>
                <w:sz w:val="28"/>
                <w:szCs w:val="28"/>
                <w:lang w:bidi="ar"/>
              </w:rPr>
              <w:t>单笔报价上限当地一审代理律师服务收费标准</w:t>
            </w:r>
            <w:r>
              <w:rPr>
                <w:rFonts w:hint="eastAsia" w:ascii="仿宋_GB2312" w:hAnsi="仿宋_GB2312" w:eastAsia="仿宋_GB2312" w:cs="仿宋_GB2312"/>
                <w:kern w:val="0"/>
                <w:sz w:val="28"/>
                <w:szCs w:val="28"/>
                <w:u w:val="single"/>
                <w:lang w:bidi="ar"/>
              </w:rPr>
              <w:t>上限</w:t>
            </w:r>
            <w:r>
              <w:rPr>
                <w:rFonts w:hint="eastAsia" w:ascii="仿宋_GB2312" w:hAnsi="仿宋_GB2312" w:eastAsia="仿宋_GB2312" w:cs="仿宋_GB2312"/>
                <w:kern w:val="0"/>
                <w:sz w:val="28"/>
                <w:szCs w:val="28"/>
                <w:lang w:bidi="ar"/>
              </w:rPr>
              <w:t>的</w:t>
            </w:r>
            <w:r>
              <w:rPr>
                <w:rFonts w:hint="eastAsia" w:ascii="宋体" w:hAnsi="宋体"/>
                <w:b/>
                <w:sz w:val="36"/>
                <w:szCs w:val="36"/>
              </w:rPr>
              <w:t>_</w:t>
            </w:r>
            <w:r>
              <w:rPr>
                <w:rFonts w:ascii="宋体" w:hAnsi="宋体"/>
                <w:b/>
                <w:sz w:val="36"/>
                <w:szCs w:val="36"/>
              </w:rPr>
              <w:t>__</w:t>
            </w:r>
            <w:r>
              <w:rPr>
                <w:rFonts w:hint="eastAsia" w:ascii="仿宋_GB2312" w:hAnsi="仿宋_GB2312" w:eastAsia="仿宋_GB2312" w:cs="仿宋_GB2312"/>
                <w:kern w:val="0"/>
                <w:sz w:val="28"/>
                <w:szCs w:val="28"/>
                <w:lang w:bidi="ar"/>
              </w:rPr>
              <w:t>折。</w:t>
            </w:r>
          </w:p>
          <w:p>
            <w:pPr>
              <w:numPr>
                <w:ilvl w:val="0"/>
                <w:numId w:val="10"/>
              </w:numPr>
              <w:rPr>
                <w:rFonts w:hint="eastAsia" w:ascii="仿宋_GB2312" w:hAnsi="仿宋_GB2312" w:eastAsia="仿宋_GB2312" w:cs="仿宋_GB2312"/>
                <w:kern w:val="0"/>
                <w:sz w:val="28"/>
                <w:szCs w:val="28"/>
                <w:lang w:bidi="ar"/>
              </w:rPr>
            </w:pPr>
            <w:r>
              <w:rPr>
                <w:rFonts w:hint="eastAsia" w:ascii="仿宋_GB2312" w:hAnsi="仿宋_GB2312" w:eastAsia="仿宋_GB2312" w:cs="仿宋_GB2312"/>
                <w:kern w:val="0"/>
                <w:sz w:val="28"/>
                <w:szCs w:val="28"/>
                <w:lang w:bidi="ar"/>
              </w:rPr>
              <w:t>总费用报价</w:t>
            </w:r>
            <w:r>
              <w:rPr>
                <w:rFonts w:hint="eastAsia" w:ascii="宋体" w:hAnsi="宋体"/>
                <w:b/>
                <w:sz w:val="36"/>
                <w:szCs w:val="36"/>
              </w:rPr>
              <w:t>_</w:t>
            </w:r>
            <w:r>
              <w:rPr>
                <w:rFonts w:ascii="宋体" w:hAnsi="宋体"/>
                <w:b/>
                <w:sz w:val="36"/>
                <w:szCs w:val="36"/>
              </w:rPr>
              <w:t>__</w:t>
            </w:r>
            <w:r>
              <w:rPr>
                <w:rFonts w:hint="eastAsia" w:ascii="仿宋_GB2312" w:hAnsi="仿宋_GB2312" w:eastAsia="仿宋_GB2312" w:cs="仿宋_GB2312"/>
                <w:kern w:val="0"/>
                <w:sz w:val="28"/>
                <w:szCs w:val="28"/>
                <w:lang w:bidi="ar"/>
              </w:rPr>
              <w:t>元（含税），不含税价格</w:t>
            </w:r>
            <w:r>
              <w:rPr>
                <w:rFonts w:hint="eastAsia" w:ascii="宋体" w:hAnsi="宋体"/>
                <w:b/>
                <w:sz w:val="36"/>
                <w:szCs w:val="36"/>
              </w:rPr>
              <w:t>_</w:t>
            </w:r>
            <w:r>
              <w:rPr>
                <w:rFonts w:ascii="宋体" w:hAnsi="宋体"/>
                <w:b/>
                <w:sz w:val="36"/>
                <w:szCs w:val="36"/>
              </w:rPr>
              <w:t>__</w:t>
            </w:r>
            <w:r>
              <w:rPr>
                <w:rFonts w:hint="eastAsia" w:ascii="仿宋_GB2312" w:hAnsi="仿宋_GB2312" w:eastAsia="仿宋_GB2312" w:cs="仿宋_GB2312"/>
                <w:kern w:val="0"/>
                <w:sz w:val="28"/>
                <w:szCs w:val="28"/>
                <w:lang w:bidi="ar"/>
              </w:rPr>
              <w:t>元，税率</w:t>
            </w:r>
            <w:r>
              <w:rPr>
                <w:rFonts w:hint="eastAsia" w:ascii="宋体" w:hAnsi="宋体"/>
                <w:b/>
                <w:sz w:val="36"/>
                <w:szCs w:val="36"/>
              </w:rPr>
              <w:t>_</w:t>
            </w:r>
            <w:r>
              <w:rPr>
                <w:rFonts w:ascii="宋体" w:hAnsi="宋体"/>
                <w:b/>
                <w:sz w:val="36"/>
                <w:szCs w:val="36"/>
              </w:rPr>
              <w:t>__</w:t>
            </w:r>
            <w:r>
              <w:rPr>
                <w:rFonts w:hint="eastAsia" w:ascii="仿宋_GB2312" w:hAnsi="仿宋_GB2312" w:eastAsia="仿宋_GB2312" w:cs="仿宋_GB2312"/>
                <w:kern w:val="0"/>
                <w:sz w:val="28"/>
                <w:szCs w:val="28"/>
                <w:lang w:bidi="ar"/>
              </w:rPr>
              <w:t>%。</w:t>
            </w:r>
          </w:p>
          <w:p>
            <w:pPr>
              <w:rPr>
                <w:b/>
                <w:bCs/>
              </w:rPr>
            </w:pPr>
          </w:p>
          <w:p>
            <w:pPr>
              <w:rPr>
                <w:b/>
                <w:bCs/>
              </w:rPr>
            </w:pPr>
          </w:p>
          <w:p>
            <w:pPr>
              <w:rPr>
                <w:b/>
              </w:rPr>
            </w:pPr>
            <w:r>
              <w:rPr>
                <w:rFonts w:hint="eastAsia"/>
                <w:b/>
                <w:bCs/>
              </w:rPr>
              <w:t>当地一审代理律师服务收费标准：</w:t>
            </w:r>
            <w:r>
              <w:rPr>
                <w:rFonts w:hint="eastAsia"/>
                <w:b/>
              </w:rPr>
              <w:t>参考山东省物价局、山东省司法厅关于印发《山东省律师服务收费管理办法》和《山东省实行政府指导价律师服务收费标准》的通知鲁价费发〔2017〕70号。</w:t>
            </w:r>
          </w:p>
          <w:p>
            <w:pPr>
              <w:rPr>
                <w:b/>
              </w:rPr>
            </w:pPr>
          </w:p>
          <w:p>
            <w:pPr>
              <w:rPr>
                <w:b/>
              </w:rPr>
            </w:pPr>
          </w:p>
          <w:p>
            <w:pPr>
              <w:rPr>
                <w:b/>
              </w:rPr>
            </w:pPr>
          </w:p>
          <w:p>
            <w:pPr>
              <w:rPr>
                <w:b/>
                <w:bCs/>
              </w:rPr>
            </w:pPr>
          </w:p>
          <w:p>
            <w:r>
              <w:t xml:space="preserve">                                                              </w:t>
            </w:r>
            <w:r>
              <w:rPr>
                <w:rFonts w:hint="eastAsia"/>
              </w:rPr>
              <w:t>年</w:t>
            </w:r>
            <w:r>
              <w:t xml:space="preserve">    </w:t>
            </w:r>
            <w:r>
              <w:rPr>
                <w:rFonts w:hint="eastAsia"/>
              </w:rPr>
              <w:t>月</w:t>
            </w:r>
            <w:r>
              <w:t xml:space="preserve">     </w:t>
            </w:r>
            <w:r>
              <w:rPr>
                <w:rFonts w:hint="eastAsia"/>
              </w:rPr>
              <w:t>日</w:t>
            </w:r>
          </w:p>
        </w:tc>
      </w:tr>
    </w:tbl>
    <w:p/>
    <w:p>
      <w:pPr>
        <w:pStyle w:val="10"/>
        <w:outlineLvl w:val="2"/>
        <w:rPr>
          <w:rFonts w:hAnsi="宋体" w:cs="宋体"/>
          <w:b/>
          <w:bCs/>
          <w:color w:val="000000"/>
          <w:sz w:val="24"/>
          <w:szCs w:val="24"/>
        </w:rPr>
      </w:pPr>
    </w:p>
    <w:p>
      <w:pPr>
        <w:pStyle w:val="10"/>
        <w:outlineLvl w:val="2"/>
        <w:rPr>
          <w:rFonts w:hAnsi="宋体" w:cs="宋体"/>
          <w:b/>
          <w:bCs/>
          <w:color w:val="000000"/>
          <w:sz w:val="24"/>
          <w:szCs w:val="24"/>
        </w:rPr>
      </w:pPr>
    </w:p>
    <w:p>
      <w:pPr>
        <w:pStyle w:val="10"/>
        <w:outlineLvl w:val="2"/>
        <w:rPr>
          <w:rFonts w:hint="eastAsia" w:hAnsi="宋体" w:cs="宋体"/>
          <w:b/>
          <w:bCs/>
          <w:color w:val="000000"/>
          <w:sz w:val="24"/>
          <w:szCs w:val="24"/>
        </w:rPr>
      </w:pPr>
      <w:r>
        <w:rPr>
          <w:rFonts w:hint="eastAsia" w:hAnsi="宋体" w:cs="宋体"/>
          <w:b/>
          <w:bCs/>
          <w:color w:val="000000"/>
          <w:sz w:val="24"/>
          <w:szCs w:val="24"/>
        </w:rPr>
        <w:t>附件15 SRM非生产供应商注册操作手册</w:t>
      </w:r>
    </w:p>
    <w:p>
      <w:pPr>
        <w:pStyle w:val="10"/>
      </w:pPr>
    </w:p>
    <w:p>
      <w:pPr>
        <w:adjustRightInd w:val="0"/>
        <w:snapToGrid w:val="0"/>
        <w:spacing w:line="360" w:lineRule="auto"/>
        <w:jc w:val="left"/>
        <w:rPr>
          <w:rFonts w:hint="eastAsia" w:ascii="宋体" w:hAnsi="宋体" w:cs="宋体"/>
          <w:sz w:val="24"/>
          <w:szCs w:val="24"/>
        </w:rPr>
      </w:pPr>
      <w:r>
        <w:rPr>
          <w:rFonts w:ascii="宋体" w:hAnsi="宋体" w:cs="宋体"/>
          <w:sz w:val="24"/>
          <w:szCs w:val="24"/>
        </w:rPr>
        <w:t>浏览器中输入地址;</w:t>
      </w:r>
    </w:p>
    <w:p>
      <w:pPr>
        <w:adjustRightInd w:val="0"/>
        <w:snapToGrid w:val="0"/>
        <w:spacing w:line="360" w:lineRule="auto"/>
        <w:jc w:val="left"/>
        <w:rPr>
          <w:rFonts w:hint="eastAsia" w:ascii="宋体" w:hAnsi="宋体" w:cs="宋体"/>
          <w:sz w:val="24"/>
          <w:szCs w:val="24"/>
        </w:rPr>
      </w:pPr>
      <w:r>
        <w:fldChar w:fldCharType="begin"/>
      </w:r>
      <w:r>
        <w:instrText xml:space="preserve"> HYPERLINK "http://ecaitong.sinotruk.com:8012/" \l "/login" \t "dlt" </w:instrText>
      </w:r>
      <w:r>
        <w:fldChar w:fldCharType="separate"/>
      </w:r>
      <w:r>
        <w:rPr>
          <w:rFonts w:ascii="宋体" w:hAnsi="宋体" w:cs="宋体"/>
          <w:sz w:val="24"/>
          <w:szCs w:val="24"/>
        </w:rPr>
        <w:t>http</w:t>
      </w:r>
      <w:r>
        <w:rPr>
          <w:rFonts w:hint="eastAsia" w:ascii="宋体" w:hAnsi="宋体" w:cs="宋体"/>
          <w:sz w:val="24"/>
          <w:szCs w:val="24"/>
        </w:rPr>
        <w:t>s</w:t>
      </w:r>
      <w:r>
        <w:rPr>
          <w:rFonts w:ascii="宋体" w:hAnsi="宋体" w:cs="宋体"/>
          <w:sz w:val="24"/>
          <w:szCs w:val="24"/>
        </w:rPr>
        <w:t>://ecaitong.sinotruk.com:8012/#/login</w:t>
      </w:r>
      <w:r>
        <w:rPr>
          <w:rFonts w:ascii="宋体" w:hAnsi="宋体" w:cs="宋体"/>
          <w:sz w:val="24"/>
          <w:szCs w:val="24"/>
        </w:rPr>
        <w:fldChar w:fldCharType="end"/>
      </w:r>
    </w:p>
    <w:p>
      <w:pPr>
        <w:adjustRightInd w:val="0"/>
        <w:snapToGrid w:val="0"/>
        <w:spacing w:line="360" w:lineRule="auto"/>
        <w:jc w:val="left"/>
        <w:rPr>
          <w:rFonts w:hint="eastAsia" w:ascii="宋体" w:hAnsi="宋体" w:cs="宋体"/>
          <w:sz w:val="24"/>
          <w:szCs w:val="24"/>
        </w:rPr>
      </w:pPr>
      <w:r>
        <w:rPr>
          <w:rFonts w:ascii="宋体" w:hAnsi="宋体" w:cs="宋体"/>
          <w:sz w:val="24"/>
          <w:szCs w:val="24"/>
        </w:rPr>
        <w:t>1.点击立即注册</w:t>
      </w:r>
    </w:p>
    <w:p>
      <w:pPr>
        <w:snapToGrid w:val="0"/>
        <w:spacing w:line="312" w:lineRule="auto"/>
      </w:pPr>
      <w:r>
        <w:drawing>
          <wp:inline distT="0" distB="0" distL="0" distR="0">
            <wp:extent cx="5760085" cy="29330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1"/>
                    <a:stretch>
                      <a:fillRect/>
                    </a:stretch>
                  </pic:blipFill>
                  <pic:spPr>
                    <a:xfrm>
                      <a:off x="0" y="0"/>
                      <a:ext cx="5760085" cy="2933377"/>
                    </a:xfrm>
                    <a:prstGeom prst="rect">
                      <a:avLst/>
                    </a:prstGeom>
                  </pic:spPr>
                </pic:pic>
              </a:graphicData>
            </a:graphic>
          </wp:inline>
        </w:drawing>
      </w:r>
    </w:p>
    <w:p>
      <w:pPr>
        <w:spacing w:line="360" w:lineRule="auto"/>
        <w:rPr>
          <w:rFonts w:hint="eastAsia" w:ascii="宋体" w:hAnsi="宋体" w:cs="宋体"/>
          <w:sz w:val="24"/>
          <w:szCs w:val="28"/>
        </w:rPr>
      </w:pPr>
      <w:r>
        <w:rPr>
          <w:rFonts w:hint="eastAsia" w:ascii="宋体" w:hAnsi="宋体" w:cs="宋体"/>
          <w:color w:val="000000"/>
          <w:sz w:val="24"/>
          <w:szCs w:val="28"/>
        </w:rPr>
        <w:t>2.</w:t>
      </w:r>
      <w:r>
        <w:rPr>
          <w:rFonts w:ascii="宋体" w:hAnsi="宋体" w:cs="宋体"/>
          <w:color w:val="000000"/>
          <w:sz w:val="24"/>
          <w:szCs w:val="28"/>
        </w:rPr>
        <w:t>填写手机号码（没有注册过的）</w:t>
      </w:r>
    </w:p>
    <w:p>
      <w:pPr>
        <w:snapToGrid w:val="0"/>
        <w:spacing w:line="312" w:lineRule="auto"/>
      </w:pPr>
      <w:r>
        <w:drawing>
          <wp:inline distT="0" distB="0" distL="0" distR="0">
            <wp:extent cx="5760085" cy="2766695"/>
            <wp:effectExtent l="0" t="0" r="5715" b="19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12"/>
                    <a:stretch>
                      <a:fillRect/>
                    </a:stretch>
                  </pic:blipFill>
                  <pic:spPr>
                    <a:xfrm>
                      <a:off x="0" y="0"/>
                      <a:ext cx="5760085" cy="2766707"/>
                    </a:xfrm>
                    <a:prstGeom prst="rect">
                      <a:avLst/>
                    </a:prstGeom>
                  </pic:spPr>
                </pic:pic>
              </a:graphicData>
            </a:graphic>
          </wp:inline>
        </w:drawing>
      </w:r>
    </w:p>
    <w:p>
      <w:pPr>
        <w:spacing w:line="360" w:lineRule="auto"/>
        <w:rPr>
          <w:rFonts w:hint="eastAsia"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pPr>
        <w:snapToGrid w:val="0"/>
        <w:spacing w:line="312" w:lineRule="auto"/>
      </w:pPr>
      <w:r>
        <w:drawing>
          <wp:inline distT="0" distB="0" distL="0" distR="0">
            <wp:extent cx="5760085" cy="2869565"/>
            <wp:effectExtent l="0" t="0" r="5715" b="63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13"/>
                    <a:stretch>
                      <a:fillRect/>
                    </a:stretch>
                  </pic:blipFill>
                  <pic:spPr>
                    <a:xfrm>
                      <a:off x="0" y="0"/>
                      <a:ext cx="5760085" cy="2870054"/>
                    </a:xfrm>
                    <a:prstGeom prst="rect">
                      <a:avLst/>
                    </a:prstGeom>
                  </pic:spPr>
                </pic:pic>
              </a:graphicData>
            </a:graphic>
          </wp:inline>
        </w:drawing>
      </w:r>
    </w:p>
    <w:p>
      <w:pPr>
        <w:spacing w:line="360" w:lineRule="auto"/>
        <w:rPr>
          <w:rFonts w:hint="eastAsia"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pPr>
        <w:snapToGrid w:val="0"/>
        <w:spacing w:line="312" w:lineRule="auto"/>
      </w:pPr>
      <w: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4"/>
                    <a:stretch>
                      <a:fillRect/>
                    </a:stretch>
                  </pic:blipFill>
                  <pic:spPr>
                    <a:xfrm>
                      <a:off x="0" y="0"/>
                      <a:ext cx="5760085" cy="2853375"/>
                    </a:xfrm>
                    <a:prstGeom prst="rect">
                      <a:avLst/>
                    </a:prstGeom>
                  </pic:spPr>
                </pic:pic>
              </a:graphicData>
            </a:graphic>
          </wp:inline>
        </w:drawing>
      </w:r>
    </w:p>
    <w:p>
      <w:pPr>
        <w:spacing w:line="360" w:lineRule="auto"/>
        <w:rPr>
          <w:rFonts w:hint="eastAsia" w:ascii="宋体" w:hAnsi="宋体" w:cs="宋体"/>
          <w:sz w:val="24"/>
          <w:szCs w:val="28"/>
        </w:rPr>
      </w:pPr>
      <w:r>
        <w:rPr>
          <w:rFonts w:hint="eastAsia" w:ascii="宋体" w:hAnsi="宋体" w:cs="宋体"/>
          <w:sz w:val="24"/>
          <w:szCs w:val="28"/>
        </w:rPr>
        <w:t>5</w:t>
      </w:r>
      <w:r>
        <w:rPr>
          <w:rFonts w:hint="eastAsia" w:ascii="宋体" w:hAnsi="宋体" w:cs="宋体"/>
          <w:color w:val="000000"/>
          <w:sz w:val="24"/>
          <w:szCs w:val="28"/>
        </w:rPr>
        <w:t>.</w:t>
      </w:r>
      <w:r>
        <w:rPr>
          <w:rFonts w:ascii="宋体" w:hAnsi="宋体" w:cs="宋体"/>
          <w:color w:val="000000"/>
          <w:sz w:val="24"/>
          <w:szCs w:val="28"/>
        </w:rPr>
        <w:t>按要求填写所有信息，注意非生产类要填写合作单位，最后提交审批</w:t>
      </w:r>
    </w:p>
    <w:p>
      <w:pPr>
        <w:pStyle w:val="10"/>
      </w:pPr>
    </w:p>
    <w:p>
      <w: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5"/>
                    <a:stretch>
                      <a:fillRect/>
                    </a:stretch>
                  </pic:blipFill>
                  <pic:spPr>
                    <a:xfrm>
                      <a:off x="0" y="0"/>
                      <a:ext cx="5760085" cy="2810122"/>
                    </a:xfrm>
                    <a:prstGeom prst="rect">
                      <a:avLst/>
                    </a:prstGeom>
                  </pic:spPr>
                </pic:pic>
              </a:graphicData>
            </a:graphic>
          </wp:inline>
        </w:drawing>
      </w:r>
    </w:p>
    <w:p>
      <w:pPr>
        <w:pStyle w:val="10"/>
      </w:pPr>
      <w: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6"/>
                    <a:stretch>
                      <a:fillRect/>
                    </a:stretch>
                  </pic:blipFill>
                  <pic:spPr>
                    <a:xfrm>
                      <a:off x="0" y="0"/>
                      <a:ext cx="5760085" cy="2820042"/>
                    </a:xfrm>
                    <a:prstGeom prst="rect">
                      <a:avLst/>
                    </a:prstGeom>
                  </pic:spPr>
                </pic:pic>
              </a:graphicData>
            </a:graphic>
          </wp:inline>
        </w:drawing>
      </w:r>
    </w:p>
    <w:p>
      <w:pPr>
        <w:pStyle w:val="10"/>
      </w:pPr>
    </w:p>
    <w:p>
      <w:pPr>
        <w:rPr>
          <w:rFonts w:hint="eastAsia" w:ascii="宋体" w:hAnsi="宋体" w:cs="宋体"/>
          <w:b/>
          <w:bCs/>
          <w:color w:val="000000"/>
          <w:sz w:val="24"/>
          <w:szCs w:val="28"/>
          <w:highlight w:val="yellow"/>
        </w:rPr>
      </w:pPr>
      <w:r>
        <w:rPr>
          <w:rFonts w:hint="eastAsia" w:ascii="宋体" w:hAnsi="宋体" w:cs="宋体"/>
          <w:b/>
          <w:bCs/>
          <w:color w:val="000000"/>
          <w:sz w:val="24"/>
          <w:szCs w:val="28"/>
          <w:highlight w:val="yellow"/>
        </w:rPr>
        <w:t>注：</w:t>
      </w:r>
    </w:p>
    <w:p>
      <w:pPr>
        <w:rPr>
          <w:rFonts w:hint="eastAsia" w:ascii="宋体" w:hAnsi="宋体" w:cs="宋体"/>
          <w:b/>
          <w:bCs/>
          <w:color w:val="000000"/>
          <w:sz w:val="24"/>
          <w:szCs w:val="28"/>
          <w:highlight w:val="yellow"/>
        </w:rPr>
      </w:pPr>
      <w:r>
        <w:rPr>
          <w:rFonts w:hint="eastAsia" w:ascii="宋体" w:hAnsi="宋体" w:cs="宋体"/>
          <w:b/>
          <w:bCs/>
          <w:color w:val="000000"/>
          <w:sz w:val="24"/>
          <w:szCs w:val="28"/>
          <w:highlight w:val="yellow"/>
        </w:rPr>
        <w:t>1.“项目名称”和“采购形式编号”见投标须知前附表1.1；</w:t>
      </w:r>
    </w:p>
    <w:p>
      <w:pPr>
        <w:pStyle w:val="10"/>
        <w:outlineLvl w:val="2"/>
        <w:rPr>
          <w:rFonts w:hint="eastAsia" w:hAnsi="宋体" w:cs="宋体"/>
          <w:b/>
          <w:bCs/>
          <w:color w:val="000000"/>
          <w:sz w:val="24"/>
          <w:szCs w:val="28"/>
          <w:highlight w:val="yellow"/>
        </w:rPr>
      </w:pPr>
      <w:r>
        <w:rPr>
          <w:rFonts w:hint="eastAsia" w:hAnsi="宋体" w:cs="宋体"/>
          <w:b/>
          <w:bCs/>
          <w:color w:val="000000"/>
          <w:sz w:val="24"/>
          <w:szCs w:val="28"/>
          <w:highlight w:val="yellow"/>
        </w:rPr>
        <w:t>2.配套能力“供货类别”填“计量检具”，业务主管部门为“质量部”。</w:t>
      </w:r>
    </w:p>
    <w:p>
      <w:pPr>
        <w:rPr>
          <w:rFonts w:hint="eastAsia" w:ascii="宋体" w:hAnsi="宋体" w:cs="宋体"/>
          <w:b/>
          <w:bCs/>
          <w:color w:val="000000"/>
          <w:sz w:val="24"/>
          <w:szCs w:val="24"/>
        </w:rPr>
      </w:pPr>
      <w:r>
        <w:rPr>
          <w:rFonts w:hint="eastAsia" w:ascii="宋体" w:hAnsi="宋体" w:cs="宋体"/>
          <w:b/>
          <w:bCs/>
          <w:color w:val="000000"/>
          <w:sz w:val="24"/>
          <w:szCs w:val="24"/>
        </w:rPr>
        <w:br w:type="page"/>
      </w:r>
    </w:p>
    <w:p>
      <w:pPr>
        <w:pStyle w:val="10"/>
        <w:outlineLvl w:val="2"/>
        <w:rPr>
          <w:rFonts w:hint="eastAsia" w:hAnsi="宋体"/>
          <w:b/>
          <w:color w:val="000000"/>
          <w:sz w:val="24"/>
          <w:szCs w:val="24"/>
        </w:rPr>
      </w:pPr>
      <w:r>
        <w:rPr>
          <w:rFonts w:hint="eastAsia" w:hAnsi="宋体" w:cs="宋体"/>
          <w:b/>
          <w:bCs/>
          <w:color w:val="000000"/>
          <w:sz w:val="24"/>
          <w:szCs w:val="24"/>
        </w:rPr>
        <w:t xml:space="preserve">附件16 </w:t>
      </w:r>
      <w:r>
        <w:rPr>
          <w:rFonts w:hint="eastAsia" w:hAnsi="宋体"/>
          <w:b/>
          <w:color w:val="000000"/>
          <w:sz w:val="24"/>
          <w:szCs w:val="24"/>
        </w:rPr>
        <w:t>SRM系统供应商用户手册</w:t>
      </w:r>
    </w:p>
    <w:p>
      <w:pPr>
        <w:spacing w:line="360" w:lineRule="auto"/>
        <w:rPr>
          <w:rFonts w:hint="eastAsia" w:ascii="宋体" w:hAnsi="宋体" w:cs="宋体"/>
          <w:sz w:val="24"/>
          <w:szCs w:val="24"/>
        </w:rPr>
      </w:pPr>
      <w:r>
        <w:rPr>
          <w:rFonts w:hint="eastAsia" w:ascii="宋体" w:hAnsi="宋体" w:cs="宋体"/>
          <w:color w:val="000000"/>
          <w:sz w:val="24"/>
          <w:szCs w:val="24"/>
        </w:rPr>
        <w:t>系统网址：</w:t>
      </w:r>
      <w:r>
        <w:fldChar w:fldCharType="begin"/>
      </w:r>
      <w:r>
        <w:instrText xml:space="preserve"> HYPERLINK "http://ecaitong.sinotruk.com:8012/" \t "dlt" </w:instrText>
      </w:r>
      <w:r>
        <w:fldChar w:fldCharType="separate"/>
      </w:r>
      <w:r>
        <w:rPr>
          <w:rStyle w:val="17"/>
          <w:rFonts w:hint="eastAsia" w:ascii="宋体" w:hAnsi="宋体" w:cs="宋体"/>
          <w:sz w:val="24"/>
          <w:szCs w:val="24"/>
        </w:rPr>
        <w:t>https://ecaitong.sinotruk.com:8012/</w:t>
      </w:r>
      <w:r>
        <w:rPr>
          <w:rStyle w:val="17"/>
          <w:rFonts w:hint="eastAsia" w:ascii="宋体" w:hAnsi="宋体" w:cs="宋体"/>
          <w:sz w:val="24"/>
          <w:szCs w:val="24"/>
        </w:rPr>
        <w:fldChar w:fldCharType="end"/>
      </w:r>
    </w:p>
    <w:p>
      <w:pPr>
        <w:spacing w:line="360" w:lineRule="auto"/>
        <w:rPr>
          <w:rFonts w:hint="eastAsia" w:ascii="宋体" w:hAnsi="宋体" w:cs="宋体"/>
          <w:sz w:val="24"/>
          <w:szCs w:val="24"/>
        </w:rPr>
      </w:pPr>
      <w:r>
        <w:rPr>
          <w:rFonts w:hint="eastAsia" w:ascii="宋体" w:hAnsi="宋体" w:cs="宋体"/>
          <w:color w:val="000000"/>
          <w:sz w:val="24"/>
          <w:szCs w:val="24"/>
        </w:rPr>
        <w:t>用 户 名：gys+供应商代码（</w:t>
      </w:r>
      <w:r>
        <w:rPr>
          <w:rFonts w:hint="eastAsia" w:ascii="宋体" w:hAnsi="宋体" w:cs="宋体"/>
          <w:color w:val="FF0000"/>
          <w:sz w:val="24"/>
          <w:szCs w:val="24"/>
        </w:rPr>
        <w:t>注意：注册完毕后，用户名不要用手机号登录</w:t>
      </w:r>
      <w:r>
        <w:rPr>
          <w:rFonts w:hint="eastAsia" w:ascii="宋体" w:hAnsi="宋体" w:cs="宋体"/>
          <w:color w:val="000000"/>
          <w:sz w:val="24"/>
          <w:szCs w:val="24"/>
        </w:rPr>
        <w:t>）</w:t>
      </w:r>
    </w:p>
    <w:p>
      <w:pPr>
        <w:spacing w:line="360" w:lineRule="auto"/>
        <w:rPr>
          <w:rFonts w:hint="eastAsia" w:ascii="宋体" w:hAnsi="宋体" w:cs="宋体"/>
          <w:sz w:val="24"/>
          <w:szCs w:val="24"/>
        </w:rPr>
      </w:pPr>
      <w:r>
        <w:rPr>
          <w:rFonts w:hint="eastAsia" w:ascii="宋体" w:hAnsi="宋体" w:cs="宋体"/>
          <w:color w:val="000000"/>
          <w:sz w:val="24"/>
          <w:szCs w:val="24"/>
        </w:rPr>
        <w:t>初始密码：</w:t>
      </w:r>
      <w:r>
        <w:rPr>
          <w:rFonts w:hint="eastAsia" w:ascii="宋体" w:hAnsi="宋体" w:cs="宋体"/>
          <w:color w:val="000000"/>
          <w:sz w:val="24"/>
          <w:szCs w:val="24"/>
          <w:highlight w:val="yellow"/>
        </w:rPr>
        <w:t>scm@2022</w:t>
      </w:r>
    </w:p>
    <w:p>
      <w:pPr>
        <w:spacing w:line="360" w:lineRule="auto"/>
        <w:rPr>
          <w:rFonts w:hint="eastAsia" w:ascii="宋体" w:hAnsi="宋体" w:cs="宋体"/>
          <w:b/>
          <w:bCs/>
          <w:color w:val="000000"/>
          <w:sz w:val="24"/>
          <w:szCs w:val="24"/>
        </w:rPr>
      </w:pPr>
      <w:r>
        <w:rPr>
          <w:rFonts w:hint="eastAsia" w:ascii="宋体" w:hAnsi="宋体" w:cs="宋体"/>
          <w:b/>
          <w:bCs/>
          <w:color w:val="000000"/>
          <w:sz w:val="24"/>
          <w:szCs w:val="24"/>
        </w:rPr>
        <w:t>1.供应商应标</w:t>
      </w:r>
    </w:p>
    <w:p>
      <w:pPr>
        <w:spacing w:line="360" w:lineRule="auto"/>
        <w:rPr>
          <w:rFonts w:hint="eastAsia"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供应商应标</w:t>
      </w:r>
    </w:p>
    <w:p>
      <w:pPr>
        <w:spacing w:line="360" w:lineRule="auto"/>
        <w:rPr>
          <w:rFonts w:hint="eastAsia" w:ascii="宋体" w:hAnsi="宋体" w:cs="宋体"/>
          <w:color w:val="000000"/>
          <w:sz w:val="24"/>
          <w:szCs w:val="24"/>
        </w:rPr>
      </w:pPr>
      <w:r>
        <w:rPr>
          <w:rFonts w:ascii="宋体" w:hAnsi="宋体" w:cs="宋体"/>
          <w:color w:val="000000"/>
          <w:sz w:val="24"/>
          <w:szCs w:val="24"/>
        </w:rPr>
        <w:t>点击应标，上传文件之后点击提交。</w:t>
      </w:r>
    </w:p>
    <w:p>
      <w:r>
        <w:drawing>
          <wp:inline distT="0" distB="0" distL="0" distR="0">
            <wp:extent cx="5760085" cy="2269490"/>
            <wp:effectExtent l="0" t="0" r="5715" b="38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7"/>
                    <a:stretch>
                      <a:fillRect/>
                    </a:stretch>
                  </pic:blipFill>
                  <pic:spPr>
                    <a:xfrm>
                      <a:off x="0" y="0"/>
                      <a:ext cx="5760085" cy="2269864"/>
                    </a:xfrm>
                    <a:prstGeom prst="rect">
                      <a:avLst/>
                    </a:prstGeom>
                  </pic:spPr>
                </pic:pic>
              </a:graphicData>
            </a:graphic>
          </wp:inline>
        </w:drawing>
      </w:r>
    </w:p>
    <w:p/>
    <w:p>
      <w:pPr>
        <w:spacing w:line="360" w:lineRule="auto"/>
        <w:rPr>
          <w:rFonts w:hint="eastAsia" w:ascii="宋体" w:hAnsi="宋体" w:cs="宋体"/>
          <w:b/>
          <w:bCs/>
          <w:color w:val="000000"/>
          <w:sz w:val="24"/>
          <w:szCs w:val="24"/>
        </w:rPr>
      </w:pPr>
      <w:r>
        <w:rPr>
          <w:rFonts w:hint="eastAsia" w:ascii="宋体" w:hAnsi="宋体" w:cs="宋体"/>
          <w:b/>
          <w:bCs/>
          <w:color w:val="000000"/>
          <w:sz w:val="24"/>
          <w:szCs w:val="24"/>
        </w:rPr>
        <w:t>2.供应商投标</w:t>
      </w:r>
    </w:p>
    <w:p>
      <w:pPr>
        <w:spacing w:line="360" w:lineRule="auto"/>
        <w:rPr>
          <w:rFonts w:hint="eastAsia"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供应商投标</w:t>
      </w:r>
    </w:p>
    <w:p>
      <w:pPr>
        <w:rPr>
          <w:rFonts w:hint="eastAsia" w:ascii="宋体" w:hAnsi="宋体" w:cs="宋体"/>
          <w:color w:val="000000"/>
        </w:rPr>
      </w:pPr>
      <w:r>
        <w:rPr>
          <w:rFonts w:ascii="宋体" w:hAnsi="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8"/>
                    <a:stretch>
                      <a:fillRect/>
                    </a:stretch>
                  </pic:blipFill>
                  <pic:spPr>
                    <a:xfrm>
                      <a:off x="0" y="0"/>
                      <a:ext cx="5760085" cy="2125673"/>
                    </a:xfrm>
                    <a:prstGeom prst="rect">
                      <a:avLst/>
                    </a:prstGeom>
                  </pic:spPr>
                </pic:pic>
              </a:graphicData>
            </a:graphic>
          </wp:inline>
        </w:drawing>
      </w:r>
    </w:p>
    <w:p>
      <w:pPr>
        <w:spacing w:line="360" w:lineRule="auto"/>
        <w:rPr>
          <w:rFonts w:hint="eastAsia" w:ascii="宋体" w:hAnsi="宋体" w:cs="宋体"/>
          <w:color w:val="000000"/>
          <w:sz w:val="24"/>
          <w:szCs w:val="28"/>
        </w:rPr>
      </w:pPr>
      <w:r>
        <w:rPr>
          <w:rFonts w:ascii="宋体" w:hAnsi="宋体" w:cs="宋体"/>
          <w:color w:val="000000"/>
          <w:sz w:val="24"/>
          <w:szCs w:val="28"/>
        </w:rPr>
        <w:t>点击投标按钮，进入详情页，输入投标报价并上传相应的附件。</w:t>
      </w:r>
    </w:p>
    <w:p>
      <w:pPr>
        <w:pStyle w:val="10"/>
      </w:pPr>
      <w:r>
        <w:rPr>
          <w:rFonts w:hint="eastAsia" w:hAnsi="宋体" w:cs="宋体"/>
          <w:color w:val="000000"/>
          <w:sz w:val="24"/>
          <w:szCs w:val="28"/>
          <w:highlight w:val="yellow"/>
        </w:rPr>
        <w:t>注意：系统内的投标报价单位为“万元”，如开标现场发现填错报价，即直接淘汰。</w:t>
      </w:r>
    </w:p>
    <w:p>
      <w:pPr>
        <w:pStyle w:val="4"/>
        <w:ind w:left="425" w:hanging="425"/>
        <w:rPr>
          <w:rFonts w:eastAsia="Arial" w:cs="Arial"/>
          <w:color w:val="000000"/>
        </w:rPr>
      </w:pPr>
      <w:r>
        <w:rPr>
          <w:rFonts w:eastAsia="Arial" w:cs="Arial"/>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19"/>
                    <a:stretch>
                      <a:fillRect/>
                    </a:stretch>
                  </pic:blipFill>
                  <pic:spPr>
                    <a:xfrm>
                      <a:off x="0" y="0"/>
                      <a:ext cx="5490210" cy="2669498"/>
                    </a:xfrm>
                    <a:prstGeom prst="rect">
                      <a:avLst/>
                    </a:prstGeom>
                  </pic:spPr>
                </pic:pic>
              </a:graphicData>
            </a:graphic>
          </wp:inline>
        </w:drawing>
      </w:r>
    </w:p>
    <w:p>
      <w:pPr>
        <w:spacing w:line="360" w:lineRule="auto"/>
        <w:rPr>
          <w:rFonts w:hint="eastAsia" w:ascii="宋体" w:hAnsi="宋体" w:cs="宋体"/>
          <w:b/>
          <w:bCs/>
          <w:color w:val="000000"/>
          <w:sz w:val="24"/>
          <w:szCs w:val="24"/>
        </w:rPr>
      </w:pPr>
      <w:r>
        <w:rPr>
          <w:rFonts w:hint="eastAsia" w:ascii="宋体" w:hAnsi="宋体" w:cs="宋体"/>
          <w:b/>
          <w:bCs/>
          <w:color w:val="000000"/>
          <w:sz w:val="24"/>
          <w:szCs w:val="24"/>
        </w:rPr>
        <w:t>3.供应商技术标澄清函</w:t>
      </w:r>
    </w:p>
    <w:p>
      <w:pPr>
        <w:spacing w:line="360" w:lineRule="auto"/>
        <w:rPr>
          <w:rFonts w:hint="eastAsia"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供应商技术标澄清函</w:t>
      </w:r>
    </w:p>
    <w:p>
      <w:pPr>
        <w:spacing w:line="360" w:lineRule="auto"/>
        <w:rPr>
          <w:rFonts w:hint="eastAsia" w:ascii="宋体" w:hAnsi="宋体" w:cs="宋体"/>
          <w:sz w:val="24"/>
          <w:szCs w:val="24"/>
        </w:rPr>
      </w:pPr>
      <w:r>
        <w:rPr>
          <w:rFonts w:ascii="宋体" w:hAnsi="宋体" w:cs="宋体"/>
          <w:color w:val="000000"/>
          <w:sz w:val="24"/>
          <w:szCs w:val="24"/>
        </w:rPr>
        <w:t>点击编辑按钮进入系统，上传技术标澄清函。</w:t>
      </w:r>
    </w:p>
    <w:p>
      <w:pPr>
        <w:spacing w:line="360" w:lineRule="auto"/>
        <w:rPr>
          <w:rFonts w:ascii="Arial" w:hAnsi="Arial" w:eastAsia="Arial" w:cs="Arial"/>
          <w:color w:val="000000"/>
          <w:sz w:val="28"/>
        </w:rPr>
      </w:pPr>
      <w:r>
        <w:rPr>
          <w:rFonts w:ascii="宋体" w:hAnsi="宋体" w:cs="宋体"/>
          <w:color w:val="000000"/>
          <w:sz w:val="24"/>
          <w:szCs w:val="24"/>
        </w:rPr>
        <w:t>开标之后所有投标的供应商都可编辑提交，技术标入围之后</w:t>
      </w:r>
      <w:r>
        <w:rPr>
          <w:rFonts w:hint="eastAsia" w:ascii="宋体" w:hAnsi="宋体" w:cs="宋体"/>
          <w:color w:val="000000"/>
          <w:sz w:val="24"/>
          <w:szCs w:val="24"/>
        </w:rPr>
        <w:t xml:space="preserve"> </w:t>
      </w:r>
      <w:r>
        <w:rPr>
          <w:rFonts w:ascii="宋体" w:hAnsi="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0"/>
                    <a:stretch>
                      <a:fillRect/>
                    </a:stretch>
                  </pic:blipFill>
                  <pic:spPr>
                    <a:xfrm>
                      <a:off x="0" y="0"/>
                      <a:ext cx="5490210" cy="1992743"/>
                    </a:xfrm>
                    <a:prstGeom prst="rect">
                      <a:avLst/>
                    </a:prstGeom>
                  </pic:spPr>
                </pic:pic>
              </a:graphicData>
            </a:graphic>
          </wp:inline>
        </w:drawing>
      </w:r>
    </w:p>
    <w:p>
      <w:pPr>
        <w:spacing w:line="360" w:lineRule="auto"/>
        <w:rPr>
          <w:rFonts w:hint="eastAsia" w:ascii="宋体" w:hAnsi="宋体" w:cs="宋体"/>
          <w:b/>
          <w:bCs/>
          <w:color w:val="000000"/>
          <w:sz w:val="24"/>
          <w:szCs w:val="24"/>
        </w:rPr>
      </w:pPr>
      <w:r>
        <w:rPr>
          <w:rFonts w:hint="eastAsia" w:ascii="宋体" w:hAnsi="宋体" w:cs="宋体"/>
          <w:b/>
          <w:bCs/>
          <w:color w:val="000000"/>
          <w:sz w:val="24"/>
          <w:szCs w:val="24"/>
        </w:rPr>
        <w:t>4.供应商报价</w:t>
      </w:r>
    </w:p>
    <w:p>
      <w:pPr>
        <w:spacing w:line="360" w:lineRule="auto"/>
        <w:rPr>
          <w:rFonts w:hint="eastAsia"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供应商报价</w:t>
      </w:r>
    </w:p>
    <w:p>
      <w:pPr>
        <w:spacing w:line="360" w:lineRule="auto"/>
        <w:rPr>
          <w:rFonts w:hint="eastAsia"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pPr>
        <w:spacing w:line="360" w:lineRule="auto"/>
        <w:rPr>
          <w:rFonts w:hint="eastAsia" w:ascii="宋体" w:hAnsi="宋体" w:cs="宋体"/>
          <w:b/>
          <w:bCs/>
          <w:color w:val="000000"/>
          <w:sz w:val="24"/>
          <w:szCs w:val="24"/>
        </w:rPr>
      </w:pPr>
      <w:r>
        <w:rPr>
          <w:rFonts w:hint="eastAsia" w:ascii="宋体" w:hAnsi="宋体" w:cs="宋体"/>
          <w:b/>
          <w:bCs/>
          <w:color w:val="000000"/>
          <w:sz w:val="24"/>
          <w:szCs w:val="24"/>
        </w:rPr>
        <w:t>5.供应商澄清报价</w:t>
      </w:r>
    </w:p>
    <w:p>
      <w:pPr>
        <w:spacing w:line="360" w:lineRule="auto"/>
        <w:rPr>
          <w:rFonts w:hint="eastAsia"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供应商澄清报价</w:t>
      </w:r>
    </w:p>
    <w:p>
      <w:pPr>
        <w:spacing w:line="360" w:lineRule="auto"/>
        <w:rPr>
          <w:rFonts w:hint="eastAsia"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pPr>
        <w:pStyle w:val="4"/>
        <w:ind w:left="425" w:hanging="425"/>
        <w:rPr>
          <w:rFonts w:eastAsia="Arial" w:cs="Arial"/>
          <w:color w:val="000000"/>
        </w:rPr>
      </w:pPr>
      <w:r>
        <w:rPr>
          <w:rFonts w:eastAsia="Arial" w:cs="Arial"/>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1"/>
                    <a:stretch>
                      <a:fillRect/>
                    </a:stretch>
                  </pic:blipFill>
                  <pic:spPr>
                    <a:xfrm>
                      <a:off x="0" y="0"/>
                      <a:ext cx="5490210" cy="2544669"/>
                    </a:xfrm>
                    <a:prstGeom prst="rect">
                      <a:avLst/>
                    </a:prstGeom>
                  </pic:spPr>
                </pic:pic>
              </a:graphicData>
            </a:graphic>
          </wp:inline>
        </w:drawing>
      </w:r>
    </w:p>
    <w:p>
      <w:pPr>
        <w:spacing w:line="360" w:lineRule="auto"/>
        <w:rPr>
          <w:rFonts w:hint="eastAsia" w:ascii="宋体" w:hAnsi="宋体" w:cs="宋体"/>
          <w:b/>
          <w:bCs/>
          <w:color w:val="000000"/>
          <w:sz w:val="24"/>
          <w:szCs w:val="24"/>
        </w:rPr>
      </w:pPr>
      <w:r>
        <w:rPr>
          <w:rFonts w:hint="eastAsia" w:ascii="宋体" w:hAnsi="宋体" w:cs="宋体"/>
          <w:b/>
          <w:bCs/>
          <w:color w:val="000000"/>
          <w:sz w:val="24"/>
          <w:szCs w:val="24"/>
        </w:rPr>
        <w:t>6.供应商查看中标通知</w:t>
      </w:r>
    </w:p>
    <w:p>
      <w:pPr>
        <w:spacing w:line="360" w:lineRule="auto"/>
        <w:rPr>
          <w:rFonts w:hint="eastAsia"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中标项目</w:t>
      </w:r>
    </w:p>
    <w:p>
      <w:pPr>
        <w:spacing w:line="360" w:lineRule="auto"/>
        <w:rPr>
          <w:rFonts w:hint="eastAsia" w:ascii="宋体" w:hAnsi="宋体" w:cs="宋体"/>
          <w:sz w:val="24"/>
          <w:szCs w:val="24"/>
        </w:rPr>
      </w:pPr>
      <w:r>
        <w:rPr>
          <w:rFonts w:ascii="宋体" w:hAnsi="宋体" w:cs="宋体"/>
          <w:color w:val="000000"/>
          <w:sz w:val="24"/>
          <w:szCs w:val="24"/>
        </w:rPr>
        <w:t>点击查看进入查看中标项目详情</w:t>
      </w:r>
    </w:p>
    <w:p>
      <w: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2"/>
                    <a:stretch>
                      <a:fillRect/>
                    </a:stretch>
                  </pic:blipFill>
                  <pic:spPr>
                    <a:xfrm>
                      <a:off x="0" y="0"/>
                      <a:ext cx="5760085" cy="1956600"/>
                    </a:xfrm>
                    <a:prstGeom prst="rect">
                      <a:avLst/>
                    </a:prstGeom>
                  </pic:spPr>
                </pic:pic>
              </a:graphicData>
            </a:graphic>
          </wp:inline>
        </w:drawing>
      </w:r>
    </w:p>
    <w:p>
      <w:pPr>
        <w:pStyle w:val="10"/>
        <w:rPr>
          <w:rFonts w:hint="eastAsia" w:hAnsi="宋体"/>
          <w:b/>
          <w:color w:val="000000"/>
          <w:sz w:val="24"/>
          <w:szCs w:val="24"/>
        </w:rPr>
      </w:pPr>
    </w:p>
    <w:p>
      <w:pPr>
        <w:rPr>
          <w:rFonts w:ascii="Arial" w:cs="Arial"/>
          <w:sz w:val="24"/>
        </w:rPr>
      </w:pPr>
    </w:p>
    <w:p/>
    <w:sectPr>
      <w:footerReference r:id="rId9"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libri Light">
    <w:panose1 w:val="020F0302020204030204"/>
    <w:charset w:val="00"/>
    <w:family w:val="swiss"/>
    <w:pitch w:val="default"/>
    <w:sig w:usb0="E4002EFF" w:usb1="C200247B" w:usb2="00000009" w:usb3="00000000" w:csb0="200001FF" w:csb1="00000000"/>
  </w:font>
  <w:font w:name="Arial">
    <w:panose1 w:val="020B0604020202020204"/>
    <w:charset w:val="00"/>
    <w:family w:val="swiss"/>
    <w:pitch w:val="default"/>
    <w:sig w:usb0="E0002EFF" w:usb1="C000785B" w:usb2="00000009" w:usb3="00000000" w:csb0="400001FF" w:csb1="FFFF0000"/>
  </w:font>
  <w:font w:name="Courier New">
    <w:panose1 w:val="02070309020205020404"/>
    <w:charset w:val="00"/>
    <w:family w:val="modern"/>
    <w:pitch w:val="default"/>
    <w:sig w:usb0="E0002EFF" w:usb1="C0007843" w:usb2="00000009" w:usb3="00000000" w:csb0="400001FF" w:csb1="FFFF0000"/>
  </w:font>
  <w:font w:name="方正小标宋简体">
    <w:panose1 w:val="02000000000000000000"/>
    <w:charset w:val="86"/>
    <w:family w:val="script"/>
    <w:pitch w:val="default"/>
    <w:sig w:usb0="A00002BF" w:usb1="184F6CFA" w:usb2="00000012" w:usb3="00000000" w:csb0="00040001"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cMibgsAgAAV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FwyJuCwCAABVBAAADgAAAAAAAAABACAAAAAfAQAAZHJzL2Uyb0RvYy54bWxQSwUGAAAAAAYA&#10;BgBZAQAAvQU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jc w:val="center"/>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43</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43</w:t>
                    </w:r>
                    <w:r>
                      <w:rPr>
                        <w:rFonts w:hint="eastAsia"/>
                        <w:sz w:val="18"/>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jc w:val="both"/>
      <w:rPr>
        <w:u w:val="single"/>
      </w:rP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227330" cy="395605"/>
              <wp:effectExtent l="0" t="0" r="0" b="0"/>
              <wp:wrapNone/>
              <wp:docPr id="1163427290" name="文本框 6"/>
              <wp:cNvGraphicFramePr/>
              <a:graphic xmlns:a="http://schemas.openxmlformats.org/drawingml/2006/main">
                <a:graphicData uri="http://schemas.microsoft.com/office/word/2010/wordprocessingShape">
                  <wps:wsp>
                    <wps:cNvSpPr txBox="1">
                      <a:spLocks noChangeArrowheads="1"/>
                    </wps:cNvSpPr>
                    <wps:spPr bwMode="auto">
                      <a:xfrm>
                        <a:off x="0" y="0"/>
                        <a:ext cx="227330" cy="395605"/>
                      </a:xfrm>
                      <a:prstGeom prst="rect">
                        <a:avLst/>
                      </a:prstGeom>
                      <a:noFill/>
                      <a:ln>
                        <a:noFill/>
                      </a:ln>
                      <a:effectLst/>
                    </wps:spPr>
                    <wps:txbx>
                      <w:txbxContent>
                        <w:p>
                          <w:pPr>
                            <w:pStyle w:val="21"/>
                            <w:tabs>
                              <w:tab w:val="center" w:pos="4153"/>
                              <w:tab w:val="right" w:pos="8306"/>
                            </w:tabs>
                          </w:pPr>
                          <w:r>
                            <w:fldChar w:fldCharType="begin"/>
                          </w:r>
                          <w:r>
                            <w:instrText xml:space="preserve"> PAGE  \* MERGEFORMAT </w:instrText>
                          </w:r>
                          <w:r>
                            <w:fldChar w:fldCharType="separate"/>
                          </w:r>
                          <w:r>
                            <w:t>1</w:t>
                          </w:r>
                          <w:r>
                            <w:fldChar w:fldCharType="end"/>
                          </w:r>
                        </w:p>
                      </w:txbxContent>
                    </wps:txbx>
                    <wps:bodyPr rot="0" vert="horz" wrap="none" lIns="0" tIns="0" rIns="0" bIns="0" anchor="t" anchorCtr="0" upright="1">
                      <a:spAutoFit/>
                    </wps:bodyPr>
                  </wps:wsp>
                </a:graphicData>
              </a:graphic>
            </wp:anchor>
          </w:drawing>
        </mc:Choice>
        <mc:Fallback>
          <w:pict>
            <v:shape id="文本框 6" o:spid="_x0000_s1026" o:spt="202" type="#_x0000_t202" style="position:absolute;left:0pt;margin-top:0pt;height:31.15pt;width:17.9pt;mso-position-horizontal:center;mso-position-horizontal-relative:margin;mso-wrap-style:none;z-index:251664384;mso-width-relative:page;mso-height-relative:page;" filled="f" stroked="f" coordsize="21600,21600" o:gfxdata="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CUBO0Y0QAAAAMBAAAPAAAAAAAAAAEA&#10;IAAAACIAAABkcnMvZG93bnJldi54bWxQSwECFAAUAAAACACHTuJAniEMVhYCAAAZBAAADgAAAAAA&#10;AAABACAAAAAgAQAAZHJzL2Uyb0RvYy54bWxQSwUGAAAAAAYABgBZAQAAqAUAAAAA&#10;">
              <v:fill on="f" focussize="0,0"/>
              <v:stroke on="f"/>
              <v:imagedata o:title=""/>
              <o:lock v:ext="edit" aspectratio="f"/>
              <v:textbox inset="0mm,0mm,0mm,0mm" style="mso-fit-shape-to-text:t;">
                <w:txbxContent>
                  <w:p>
                    <w:pPr>
                      <w:pStyle w:val="21"/>
                      <w:tabs>
                        <w:tab w:val="center" w:pos="4153"/>
                        <w:tab w:val="right" w:pos="8306"/>
                      </w:tabs>
                    </w:pPr>
                    <w:r>
                      <w:fldChar w:fldCharType="begin"/>
                    </w:r>
                    <w:r>
                      <w:instrText xml:space="preserve"> PAGE  \* MERGEFORMAT </w:instrText>
                    </w:r>
                    <w:r>
                      <w:fldChar w:fldCharType="separate"/>
                    </w:r>
                    <w:r>
                      <w:t>1</w:t>
                    </w:r>
                    <w:r>
                      <w:fldChar w:fldCharType="end"/>
                    </w:r>
                  </w:p>
                </w:txbxContent>
              </v:textbox>
            </v:shape>
          </w:pict>
        </mc:Fallback>
      </mc:AlternateContent>
    </w:r>
  </w:p>
  <w:p>
    <w:pPr>
      <w:pStyle w:val="11"/>
      <w:jc w:val="center"/>
    </w:pPr>
    <w:r>
      <w:rPr>
        <w:rFonts w:hint="eastAsia"/>
      </w:rP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tabs>
        <w:tab w:val="center" w:pos="4535"/>
        <w:tab w:val="clear" w:pos="4153"/>
      </w:tabs>
      <w:jc w:val="both"/>
      <w:rPr>
        <w:u w:val="single"/>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38430" cy="395605"/>
              <wp:effectExtent l="0" t="0" r="0" b="0"/>
              <wp:wrapNone/>
              <wp:docPr id="1208404277" name="文本框 3"/>
              <wp:cNvGraphicFramePr/>
              <a:graphic xmlns:a="http://schemas.openxmlformats.org/drawingml/2006/main">
                <a:graphicData uri="http://schemas.microsoft.com/office/word/2010/wordprocessingShape">
                  <wps:wsp>
                    <wps:cNvSpPr txBox="1">
                      <a:spLocks noChangeArrowheads="1"/>
                    </wps:cNvSpPr>
                    <wps:spPr bwMode="auto">
                      <a:xfrm>
                        <a:off x="0" y="0"/>
                        <a:ext cx="138430" cy="395605"/>
                      </a:xfrm>
                      <a:prstGeom prst="rect">
                        <a:avLst/>
                      </a:prstGeom>
                      <a:noFill/>
                      <a:ln>
                        <a:noFill/>
                      </a:ln>
                    </wps:spPr>
                    <wps:txbx>
                      <w:txbxContent>
                        <w:p>
                          <w:pPr>
                            <w:pStyle w:val="21"/>
                          </w:pPr>
                        </w:p>
                      </w:txbxContent>
                    </wps:txbx>
                    <wps:bodyPr rot="0" vert="horz" wrap="none" lIns="0" tIns="0" rIns="0" bIns="0" anchor="t" anchorCtr="0" upright="1">
                      <a:spAutoFit/>
                    </wps:bodyPr>
                  </wps:wsp>
                </a:graphicData>
              </a:graphic>
            </wp:anchor>
          </w:drawing>
        </mc:Choice>
        <mc:Fallback>
          <w:pict>
            <v:shape id="文本框 3" o:spid="_x0000_s1026" o:spt="202" type="#_x0000_t202" style="position:absolute;left:0pt;margin-top:0pt;height:31.15pt;width:10.9pt;mso-position-horizontal:center;mso-position-horizontal-relative:margin;mso-wrap-style:none;z-index:251659264;mso-width-relative:page;mso-height-relative:page;" filled="f" stroked="f" coordsize="21600,21600" o:gfxdata="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xCk9fdEAAAADAQAADwAAAAAAAAABACAAAAAi&#10;AAAAZHJzL2Rvd25yZXYueG1sUEsBAhQAFAAAAAgAh07iQOnqAHgRAgAACwQAAA4AAAAAAAAAAQAg&#10;AAAAIAEAAGRycy9lMm9Eb2MueG1sUEsFBgAAAAAGAAYAWQEAAKMFAAAAAA==&#10;">
              <v:fill on="f" focussize="0,0"/>
              <v:stroke on="f"/>
              <v:imagedata o:title=""/>
              <o:lock v:ext="edit" aspectratio="f"/>
              <v:textbox inset="0mm,0mm,0mm,0mm" style="mso-fit-shape-to-text:t;">
                <w:txbxContent>
                  <w:p>
                    <w:pPr>
                      <w:pStyle w:val="21"/>
                    </w:pPr>
                  </w:p>
                </w:txbxContent>
              </v:textbox>
            </v:shape>
          </w:pict>
        </mc:Fallback>
      </mc:AlternateContent>
    </w:r>
    <w:r>
      <w:rPr>
        <w:rFonts w:hint="eastAsia"/>
        <w:u w:val="single"/>
      </w:rPr>
      <w:tab/>
    </w:r>
    <w:r>
      <w:rPr>
        <w:rFonts w:hint="eastAsia"/>
        <w:u w:val="single"/>
      </w:rPr>
      <w:t>16</w:t>
    </w:r>
  </w:p>
  <w:p>
    <w:pPr>
      <w:pStyle w:val="11"/>
      <w:jc w:val="center"/>
    </w:pPr>
    <w:r>
      <w:rPr>
        <w:rFonts w:hint="eastAsia"/>
      </w:rPr>
      <w:t xml:space="preserve">                                         </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11"/>
                          </w:pPr>
                          <w:r>
                            <w:fldChar w:fldCharType="begin"/>
                          </w:r>
                          <w:r>
                            <w:instrText xml:space="preserve"> PAGE  \* MERGEFORMAT </w:instrText>
                          </w:r>
                          <w:r>
                            <w:fldChar w:fldCharType="separate"/>
                          </w:r>
                          <w:r>
                            <w:t>1</w:t>
                          </w:r>
                          <w: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BaXEZZwAEAAI0DAAAOAAAAAAAAAAEAIAAAAB4BAABkcnMvZTJvRG9jLnhtbFBLBQYA&#10;AAAABgAGAFkBAABQBQAAAAA=&#10;">
              <v:fill on="f" focussize="0,0"/>
              <v:stroke on="f"/>
              <v:imagedata o:title=""/>
              <o:lock v:ext="edit" aspectratio="f"/>
              <v:textbox inset="0mm,0mm,0mm,0mm" style="mso-fit-shape-to-text:t;">
                <w:txbxContent>
                  <w:p>
                    <w:pPr>
                      <w:pStyle w:val="11"/>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AC49A9E"/>
    <w:multiLevelType w:val="multilevel"/>
    <w:tmpl w:val="8AC49A9E"/>
    <w:lvl w:ilvl="0" w:tentative="0">
      <w:start w:val="1"/>
      <w:numFmt w:val="decimal"/>
      <w:pStyle w:val="21"/>
      <w:isLgl/>
      <w:suff w:val="space"/>
      <w:lvlText w:val="%1"/>
      <w:lvlJc w:val="left"/>
      <w:pPr>
        <w:ind w:left="2127" w:firstLine="0"/>
      </w:pPr>
      <w:rPr>
        <w:rFonts w:hint="eastAsia"/>
      </w:rPr>
    </w:lvl>
    <w:lvl w:ilvl="1" w:tentative="0">
      <w:start w:val="1"/>
      <w:numFmt w:val="decimal"/>
      <w:pStyle w:val="19"/>
      <w:isLgl/>
      <w:suff w:val="space"/>
      <w:lvlText w:val="%1.%2"/>
      <w:lvlJc w:val="left"/>
      <w:pPr>
        <w:ind w:left="0" w:firstLine="0"/>
      </w:pPr>
      <w:rPr>
        <w:rFonts w:hint="eastAsia"/>
      </w:rPr>
    </w:lvl>
    <w:lvl w:ilvl="2" w:tentative="0">
      <w:start w:val="1"/>
      <w:numFmt w:val="decimal"/>
      <w:isLgl/>
      <w:suff w:val="space"/>
      <w:lvlText w:val="%1.%2.%3"/>
      <w:lvlJc w:val="left"/>
      <w:pPr>
        <w:ind w:left="0" w:firstLine="0"/>
      </w:pPr>
      <w:rPr>
        <w:rFonts w:hint="eastAsia"/>
      </w:rPr>
    </w:lvl>
    <w:lvl w:ilvl="3" w:tentative="0">
      <w:start w:val="1"/>
      <w:numFmt w:val="decimal"/>
      <w:isLgl/>
      <w:suff w:val="space"/>
      <w:lvlText w:val="%1.%2.%3.%4"/>
      <w:lvlJc w:val="left"/>
      <w:pPr>
        <w:ind w:left="0" w:firstLine="0"/>
      </w:pPr>
      <w:rPr>
        <w:rFonts w:hint="eastAsia"/>
      </w:rPr>
    </w:lvl>
    <w:lvl w:ilvl="4" w:tentative="0">
      <w:start w:val="1"/>
      <w:numFmt w:val="decimal"/>
      <w:isLgl/>
      <w:suff w:val="space"/>
      <w:lvlText w:val="%1.%2.%3.%4.%5"/>
      <w:lvlJc w:val="left"/>
      <w:pPr>
        <w:ind w:left="0" w:firstLine="0"/>
      </w:pPr>
      <w:rPr>
        <w:rFonts w:hint="eastAsia"/>
      </w:rPr>
    </w:lvl>
    <w:lvl w:ilvl="5" w:tentative="0">
      <w:start w:val="1"/>
      <w:numFmt w:val="decimal"/>
      <w:suff w:val="space"/>
      <w:lvlText w:val="%1.%2.%3.%4.%5.%6"/>
      <w:lvlJc w:val="left"/>
      <w:pPr>
        <w:ind w:left="0" w:firstLine="0"/>
      </w:pPr>
      <w:rPr>
        <w:rFonts w:hint="eastAsia"/>
      </w:rPr>
    </w:lvl>
    <w:lvl w:ilvl="6" w:tentative="0">
      <w:start w:val="1"/>
      <w:numFmt w:val="decimal"/>
      <w:isLgl/>
      <w:suff w:val="space"/>
      <w:lvlText w:val="%1.%2.%3.%4.%5.%6.%7"/>
      <w:lvlJc w:val="left"/>
      <w:pPr>
        <w:ind w:left="0" w:firstLine="0"/>
      </w:pPr>
      <w:rPr>
        <w:rFonts w:hint="eastAsia"/>
      </w:rPr>
    </w:lvl>
    <w:lvl w:ilvl="7" w:tentative="0">
      <w:start w:val="1"/>
      <w:numFmt w:val="decimal"/>
      <w:isLgl/>
      <w:suff w:val="space"/>
      <w:lvlText w:val="图%1"/>
      <w:lvlJc w:val="center"/>
      <w:pPr>
        <w:ind w:left="0" w:firstLine="0"/>
      </w:pPr>
      <w:rPr>
        <w:rFonts w:hint="eastAsia"/>
      </w:rPr>
    </w:lvl>
    <w:lvl w:ilvl="8" w:tentative="0">
      <w:start w:val="1"/>
      <w:numFmt w:val="decimal"/>
      <w:isLgl/>
      <w:suff w:val="space"/>
      <w:lvlText w:val="%9表%1"/>
      <w:lvlJc w:val="center"/>
      <w:pPr>
        <w:ind w:left="0" w:firstLine="0"/>
      </w:pPr>
      <w:rPr>
        <w:rFonts w:hint="eastAsia"/>
      </w:rPr>
    </w:lvl>
  </w:abstractNum>
  <w:abstractNum w:abstractNumId="1">
    <w:nsid w:val="BF8C79E3"/>
    <w:multiLevelType w:val="singleLevel"/>
    <w:tmpl w:val="BF8C79E3"/>
    <w:lvl w:ilvl="0" w:tentative="0">
      <w:start w:val="1"/>
      <w:numFmt w:val="decimal"/>
      <w:lvlText w:val="%1."/>
      <w:lvlJc w:val="left"/>
      <w:pPr>
        <w:tabs>
          <w:tab w:val="left" w:pos="312"/>
        </w:tabs>
      </w:pPr>
    </w:lvl>
  </w:abstractNum>
  <w:abstractNum w:abstractNumId="2">
    <w:nsid w:val="142FDA9B"/>
    <w:multiLevelType w:val="singleLevel"/>
    <w:tmpl w:val="142FDA9B"/>
    <w:lvl w:ilvl="0" w:tentative="0">
      <w:start w:val="2"/>
      <w:numFmt w:val="decimal"/>
      <w:lvlText w:val="%1."/>
      <w:lvlJc w:val="left"/>
      <w:pPr>
        <w:tabs>
          <w:tab w:val="left" w:pos="312"/>
        </w:tabs>
      </w:pPr>
    </w:lvl>
  </w:abstractNum>
  <w:abstractNum w:abstractNumId="3">
    <w:nsid w:val="30F42DCE"/>
    <w:multiLevelType w:val="multilevel"/>
    <w:tmpl w:val="30F42DCE"/>
    <w:lvl w:ilvl="0" w:tentative="0">
      <w:start w:val="1"/>
      <w:numFmt w:val="decimal"/>
      <w:lvlText w:val="%1"/>
      <w:lvlJc w:val="left"/>
      <w:pPr>
        <w:ind w:left="408" w:hanging="408"/>
      </w:pPr>
      <w:rPr>
        <w:rFonts w:hint="default"/>
      </w:rPr>
    </w:lvl>
    <w:lvl w:ilvl="1" w:tentative="0">
      <w:start w:val="2"/>
      <w:numFmt w:val="decimal"/>
      <w:lvlText w:val="%1.%2"/>
      <w:lvlJc w:val="left"/>
      <w:pPr>
        <w:ind w:left="408" w:hanging="408"/>
      </w:pPr>
      <w:rPr>
        <w:rFonts w:hint="default"/>
      </w:rPr>
    </w:lvl>
    <w:lvl w:ilvl="2" w:tentative="0">
      <w:start w:val="1"/>
      <w:numFmt w:val="decimal"/>
      <w:lvlText w:val="%1.%2.%3"/>
      <w:lvlJc w:val="left"/>
      <w:pPr>
        <w:ind w:left="720" w:hanging="720"/>
      </w:pPr>
      <w:rPr>
        <w:rFonts w:hint="default"/>
      </w:rPr>
    </w:lvl>
    <w:lvl w:ilvl="3" w:tentative="0">
      <w:start w:val="1"/>
      <w:numFmt w:val="decimal"/>
      <w:lvlText w:val="%1.%2.%3.%4"/>
      <w:lvlJc w:val="left"/>
      <w:pPr>
        <w:ind w:left="720" w:hanging="720"/>
      </w:pPr>
      <w:rPr>
        <w:rFonts w:hint="default"/>
      </w:rPr>
    </w:lvl>
    <w:lvl w:ilvl="4" w:tentative="0">
      <w:start w:val="1"/>
      <w:numFmt w:val="decimal"/>
      <w:lvlText w:val="%1.%2.%3.%4.%5"/>
      <w:lvlJc w:val="left"/>
      <w:pPr>
        <w:ind w:left="1080" w:hanging="1080"/>
      </w:pPr>
      <w:rPr>
        <w:rFonts w:hint="default"/>
      </w:rPr>
    </w:lvl>
    <w:lvl w:ilvl="5" w:tentative="0">
      <w:start w:val="1"/>
      <w:numFmt w:val="decimal"/>
      <w:lvlText w:val="%1.%2.%3.%4.%5.%6"/>
      <w:lvlJc w:val="left"/>
      <w:pPr>
        <w:ind w:left="1080" w:hanging="1080"/>
      </w:pPr>
      <w:rPr>
        <w:rFonts w:hint="default"/>
      </w:rPr>
    </w:lvl>
    <w:lvl w:ilvl="6" w:tentative="0">
      <w:start w:val="1"/>
      <w:numFmt w:val="decimal"/>
      <w:lvlText w:val="%1.%2.%3.%4.%5.%6.%7"/>
      <w:lvlJc w:val="left"/>
      <w:pPr>
        <w:ind w:left="1440" w:hanging="1440"/>
      </w:pPr>
      <w:rPr>
        <w:rFonts w:hint="default"/>
      </w:rPr>
    </w:lvl>
    <w:lvl w:ilvl="7" w:tentative="0">
      <w:start w:val="1"/>
      <w:numFmt w:val="decimal"/>
      <w:lvlText w:val="%1.%2.%3.%4.%5.%6.%7.%8"/>
      <w:lvlJc w:val="left"/>
      <w:pPr>
        <w:ind w:left="1440" w:hanging="1440"/>
      </w:pPr>
      <w:rPr>
        <w:rFonts w:hint="default"/>
      </w:rPr>
    </w:lvl>
    <w:lvl w:ilvl="8" w:tentative="0">
      <w:start w:val="1"/>
      <w:numFmt w:val="decimal"/>
      <w:lvlText w:val="%1.%2.%3.%4.%5.%6.%7.%8.%9"/>
      <w:lvlJc w:val="left"/>
      <w:pPr>
        <w:ind w:left="1800" w:hanging="1800"/>
      </w:pPr>
      <w:rPr>
        <w:rFonts w:hint="default"/>
      </w:rPr>
    </w:lvl>
  </w:abstractNum>
  <w:abstractNum w:abstractNumId="4">
    <w:nsid w:val="348F1C42"/>
    <w:multiLevelType w:val="multilevel"/>
    <w:tmpl w:val="348F1C42"/>
    <w:lvl w:ilvl="0" w:tentative="0">
      <w:start w:val="1"/>
      <w:numFmt w:val="decimal"/>
      <w:lvlText w:val="（%1）"/>
      <w:lvlJc w:val="left"/>
      <w:pPr>
        <w:ind w:left="1145" w:hanging="720"/>
      </w:pPr>
      <w:rPr>
        <w:rFonts w:hint="default" w:ascii="宋体"/>
        <w:lang w:val="en-US"/>
      </w:rPr>
    </w:lvl>
    <w:lvl w:ilvl="1" w:tentative="0">
      <w:start w:val="1"/>
      <w:numFmt w:val="lowerLetter"/>
      <w:lvlText w:val="%2)"/>
      <w:lvlJc w:val="left"/>
      <w:pPr>
        <w:ind w:left="1305" w:hanging="440"/>
      </w:pPr>
    </w:lvl>
    <w:lvl w:ilvl="2" w:tentative="0">
      <w:start w:val="1"/>
      <w:numFmt w:val="lowerRoman"/>
      <w:lvlText w:val="%3."/>
      <w:lvlJc w:val="right"/>
      <w:pPr>
        <w:ind w:left="1745" w:hanging="440"/>
      </w:pPr>
    </w:lvl>
    <w:lvl w:ilvl="3" w:tentative="0">
      <w:start w:val="1"/>
      <w:numFmt w:val="decimal"/>
      <w:lvlText w:val="%4."/>
      <w:lvlJc w:val="left"/>
      <w:pPr>
        <w:ind w:left="2185" w:hanging="440"/>
      </w:pPr>
    </w:lvl>
    <w:lvl w:ilvl="4" w:tentative="0">
      <w:start w:val="1"/>
      <w:numFmt w:val="lowerLetter"/>
      <w:lvlText w:val="%5)"/>
      <w:lvlJc w:val="left"/>
      <w:pPr>
        <w:ind w:left="2625" w:hanging="440"/>
      </w:pPr>
    </w:lvl>
    <w:lvl w:ilvl="5" w:tentative="0">
      <w:start w:val="1"/>
      <w:numFmt w:val="lowerRoman"/>
      <w:lvlText w:val="%6."/>
      <w:lvlJc w:val="right"/>
      <w:pPr>
        <w:ind w:left="3065" w:hanging="440"/>
      </w:pPr>
    </w:lvl>
    <w:lvl w:ilvl="6" w:tentative="0">
      <w:start w:val="1"/>
      <w:numFmt w:val="decimal"/>
      <w:lvlText w:val="%7."/>
      <w:lvlJc w:val="left"/>
      <w:pPr>
        <w:ind w:left="3505" w:hanging="440"/>
      </w:pPr>
    </w:lvl>
    <w:lvl w:ilvl="7" w:tentative="0">
      <w:start w:val="1"/>
      <w:numFmt w:val="lowerLetter"/>
      <w:lvlText w:val="%8)"/>
      <w:lvlJc w:val="left"/>
      <w:pPr>
        <w:ind w:left="3945" w:hanging="440"/>
      </w:pPr>
    </w:lvl>
    <w:lvl w:ilvl="8" w:tentative="0">
      <w:start w:val="1"/>
      <w:numFmt w:val="lowerRoman"/>
      <w:lvlText w:val="%9."/>
      <w:lvlJc w:val="right"/>
      <w:pPr>
        <w:ind w:left="4385" w:hanging="440"/>
      </w:pPr>
    </w:lvl>
  </w:abstractNum>
  <w:abstractNum w:abstractNumId="5">
    <w:nsid w:val="4A376D37"/>
    <w:multiLevelType w:val="multilevel"/>
    <w:tmpl w:val="4A376D37"/>
    <w:lvl w:ilvl="0" w:tentative="0">
      <w:start w:val="1"/>
      <w:numFmt w:val="decimal"/>
      <w:lvlText w:val="%1"/>
      <w:lvlJc w:val="left"/>
      <w:pPr>
        <w:ind w:left="408" w:hanging="408"/>
      </w:pPr>
      <w:rPr>
        <w:rFonts w:hint="default"/>
      </w:rPr>
    </w:lvl>
    <w:lvl w:ilvl="1" w:tentative="0">
      <w:start w:val="4"/>
      <w:numFmt w:val="decimal"/>
      <w:lvlText w:val="%1.%2"/>
      <w:lvlJc w:val="left"/>
      <w:pPr>
        <w:ind w:left="408" w:hanging="408"/>
      </w:pPr>
      <w:rPr>
        <w:rFonts w:hint="default"/>
      </w:rPr>
    </w:lvl>
    <w:lvl w:ilvl="2" w:tentative="0">
      <w:start w:val="1"/>
      <w:numFmt w:val="decimal"/>
      <w:lvlText w:val="%1.%2.%3"/>
      <w:lvlJc w:val="left"/>
      <w:pPr>
        <w:ind w:left="720" w:hanging="720"/>
      </w:pPr>
      <w:rPr>
        <w:rFonts w:hint="default"/>
      </w:rPr>
    </w:lvl>
    <w:lvl w:ilvl="3" w:tentative="0">
      <w:start w:val="1"/>
      <w:numFmt w:val="decimal"/>
      <w:lvlText w:val="%1.%2.%3.%4"/>
      <w:lvlJc w:val="left"/>
      <w:pPr>
        <w:ind w:left="720" w:hanging="720"/>
      </w:pPr>
      <w:rPr>
        <w:rFonts w:hint="default"/>
      </w:rPr>
    </w:lvl>
    <w:lvl w:ilvl="4" w:tentative="0">
      <w:start w:val="1"/>
      <w:numFmt w:val="decimal"/>
      <w:lvlText w:val="%1.%2.%3.%4.%5"/>
      <w:lvlJc w:val="left"/>
      <w:pPr>
        <w:ind w:left="1080" w:hanging="1080"/>
      </w:pPr>
      <w:rPr>
        <w:rFonts w:hint="default"/>
      </w:rPr>
    </w:lvl>
    <w:lvl w:ilvl="5" w:tentative="0">
      <w:start w:val="1"/>
      <w:numFmt w:val="decimal"/>
      <w:lvlText w:val="%1.%2.%3.%4.%5.%6"/>
      <w:lvlJc w:val="left"/>
      <w:pPr>
        <w:ind w:left="1080" w:hanging="1080"/>
      </w:pPr>
      <w:rPr>
        <w:rFonts w:hint="default"/>
      </w:rPr>
    </w:lvl>
    <w:lvl w:ilvl="6" w:tentative="0">
      <w:start w:val="1"/>
      <w:numFmt w:val="decimal"/>
      <w:lvlText w:val="%1.%2.%3.%4.%5.%6.%7"/>
      <w:lvlJc w:val="left"/>
      <w:pPr>
        <w:ind w:left="1440" w:hanging="1440"/>
      </w:pPr>
      <w:rPr>
        <w:rFonts w:hint="default"/>
      </w:rPr>
    </w:lvl>
    <w:lvl w:ilvl="7" w:tentative="0">
      <w:start w:val="1"/>
      <w:numFmt w:val="decimal"/>
      <w:lvlText w:val="%1.%2.%3.%4.%5.%6.%7.%8"/>
      <w:lvlJc w:val="left"/>
      <w:pPr>
        <w:ind w:left="1440" w:hanging="1440"/>
      </w:pPr>
      <w:rPr>
        <w:rFonts w:hint="default"/>
      </w:rPr>
    </w:lvl>
    <w:lvl w:ilvl="8" w:tentative="0">
      <w:start w:val="1"/>
      <w:numFmt w:val="decimal"/>
      <w:lvlText w:val="%1.%2.%3.%4.%5.%6.%7.%8.%9"/>
      <w:lvlJc w:val="left"/>
      <w:pPr>
        <w:ind w:left="1800" w:hanging="1800"/>
      </w:pPr>
      <w:rPr>
        <w:rFonts w:hint="default"/>
      </w:rPr>
    </w:lvl>
  </w:abstractNum>
  <w:abstractNum w:abstractNumId="6">
    <w:nsid w:val="4CC08249"/>
    <w:multiLevelType w:val="singleLevel"/>
    <w:tmpl w:val="4CC08249"/>
    <w:lvl w:ilvl="0" w:tentative="0">
      <w:start w:val="3"/>
      <w:numFmt w:val="chineseCounting"/>
      <w:suff w:val="nothing"/>
      <w:lvlText w:val="%1、"/>
      <w:lvlJc w:val="left"/>
      <w:rPr>
        <w:rFonts w:hint="eastAsia"/>
      </w:rPr>
    </w:lvl>
  </w:abstractNum>
  <w:abstractNum w:abstractNumId="7">
    <w:nsid w:val="5EEE3A7E"/>
    <w:multiLevelType w:val="multilevel"/>
    <w:tmpl w:val="5EEE3A7E"/>
    <w:lvl w:ilvl="0" w:tentative="0">
      <w:start w:val="1"/>
      <w:numFmt w:val="bullet"/>
      <w:suff w:val="nothing"/>
      <w:lvlText w:val=""/>
      <w:lvlJc w:val="left"/>
      <w:pPr>
        <w:ind w:left="0" w:firstLine="0"/>
      </w:pPr>
      <w:rPr>
        <w:rFonts w:hint="default" w:ascii="Wingdings" w:hAnsi="Wingdings"/>
        <w:color w:val="auto"/>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8">
    <w:nsid w:val="6D8A295B"/>
    <w:multiLevelType w:val="singleLevel"/>
    <w:tmpl w:val="6D8A295B"/>
    <w:lvl w:ilvl="0" w:tentative="0">
      <w:start w:val="1"/>
      <w:numFmt w:val="decimal"/>
      <w:suff w:val="nothing"/>
      <w:lvlText w:val="%1、"/>
      <w:lvlJc w:val="left"/>
    </w:lvl>
  </w:abstractNum>
  <w:abstractNum w:abstractNumId="9">
    <w:nsid w:val="6E8C6948"/>
    <w:multiLevelType w:val="singleLevel"/>
    <w:tmpl w:val="6E8C6948"/>
    <w:lvl w:ilvl="0" w:tentative="0">
      <w:start w:val="1"/>
      <w:numFmt w:val="chineseCounting"/>
      <w:suff w:val="space"/>
      <w:lvlText w:val="第%1部分"/>
      <w:lvlJc w:val="left"/>
      <w:rPr>
        <w:rFonts w:hint="eastAsia"/>
      </w:rPr>
    </w:lvl>
  </w:abstractNum>
  <w:num w:numId="1">
    <w:abstractNumId w:val="6"/>
  </w:num>
  <w:num w:numId="2">
    <w:abstractNumId w:val="0"/>
  </w:num>
  <w:num w:numId="3">
    <w:abstractNumId w:val="9"/>
  </w:num>
  <w:num w:numId="4">
    <w:abstractNumId w:val="7"/>
  </w:num>
  <w:num w:numId="5">
    <w:abstractNumId w:val="2"/>
  </w:num>
  <w:num w:numId="6">
    <w:abstractNumId w:val="5"/>
  </w:num>
  <w:num w:numId="7">
    <w:abstractNumId w:val="3"/>
  </w:num>
  <w:num w:numId="8">
    <w:abstractNumId w:val="4"/>
  </w:num>
  <w:num w:numId="9">
    <w:abstractNumId w:val="8"/>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48E7BDA"/>
    <w:rsid w:val="000724FC"/>
    <w:rsid w:val="002104B6"/>
    <w:rsid w:val="002508CE"/>
    <w:rsid w:val="003D6E71"/>
    <w:rsid w:val="007075A7"/>
    <w:rsid w:val="007D5BED"/>
    <w:rsid w:val="009550A2"/>
    <w:rsid w:val="00AA5AF3"/>
    <w:rsid w:val="00D82D92"/>
    <w:rsid w:val="00DD2F57"/>
    <w:rsid w:val="00E23533"/>
    <w:rsid w:val="00ED102F"/>
    <w:rsid w:val="00F07A59"/>
    <w:rsid w:val="248E7BDA"/>
    <w:rsid w:val="259537A7"/>
    <w:rsid w:val="518544BF"/>
    <w:rsid w:val="613C0300"/>
    <w:rsid w:val="6BEE0211"/>
    <w:rsid w:val="6EE05D9A"/>
    <w:rsid w:val="78C133E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99"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paragraph" w:styleId="3">
    <w:name w:val="heading 2"/>
    <w:basedOn w:val="1"/>
    <w:next w:val="1"/>
    <w:semiHidden/>
    <w:unhideWhenUsed/>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4"/>
    <w:basedOn w:val="1"/>
    <w:next w:val="1"/>
    <w:unhideWhenUsed/>
    <w:qFormat/>
    <w:uiPriority w:val="9"/>
    <w:pPr>
      <w:keepNext/>
      <w:keepLines/>
      <w:spacing w:before="280" w:after="290" w:line="372" w:lineRule="auto"/>
      <w:outlineLvl w:val="3"/>
    </w:pPr>
    <w:rPr>
      <w:rFonts w:ascii="Arial" w:hAnsi="Arial" w:eastAsia="黑体"/>
      <w:b/>
      <w:sz w:val="28"/>
    </w:rPr>
  </w:style>
  <w:style w:type="character" w:default="1" w:styleId="15">
    <w:name w:val="Default Paragraph Font"/>
    <w:semiHidden/>
    <w:unhideWhenUsed/>
    <w:qFormat/>
    <w:uiPriority w:val="1"/>
  </w:style>
  <w:style w:type="table" w:default="1" w:styleId="14">
    <w:name w:val="Normal Table"/>
    <w:semiHidden/>
    <w:unhideWhenUsed/>
    <w:uiPriority w:val="99"/>
    <w:tblPr>
      <w:tblCellMar>
        <w:top w:w="0" w:type="dxa"/>
        <w:left w:w="108" w:type="dxa"/>
        <w:bottom w:w="0" w:type="dxa"/>
        <w:right w:w="108" w:type="dxa"/>
      </w:tblCellMar>
    </w:tblPr>
  </w:style>
  <w:style w:type="paragraph" w:styleId="5">
    <w:name w:val="Normal Indent"/>
    <w:basedOn w:val="1"/>
    <w:qFormat/>
    <w:uiPriority w:val="0"/>
    <w:pPr>
      <w:ind w:firstLine="420"/>
    </w:pPr>
    <w:rPr>
      <w:szCs w:val="20"/>
    </w:rPr>
  </w:style>
  <w:style w:type="paragraph" w:styleId="6">
    <w:name w:val="caption"/>
    <w:basedOn w:val="1"/>
    <w:next w:val="1"/>
    <w:qFormat/>
    <w:uiPriority w:val="0"/>
    <w:pPr>
      <w:spacing w:before="152" w:after="160"/>
    </w:pPr>
    <w:rPr>
      <w:rFonts w:ascii="Arial" w:hAnsi="Arial" w:eastAsia="黑体" w:cs="Arial"/>
      <w:sz w:val="20"/>
      <w:szCs w:val="20"/>
    </w:rPr>
  </w:style>
  <w:style w:type="paragraph" w:styleId="7">
    <w:name w:val="annotation text"/>
    <w:basedOn w:val="1"/>
    <w:qFormat/>
    <w:uiPriority w:val="0"/>
    <w:pPr>
      <w:jc w:val="left"/>
    </w:pPr>
  </w:style>
  <w:style w:type="paragraph" w:styleId="8">
    <w:name w:val="Body Text"/>
    <w:basedOn w:val="1"/>
    <w:next w:val="9"/>
    <w:qFormat/>
    <w:uiPriority w:val="99"/>
    <w:pPr>
      <w:spacing w:after="120"/>
    </w:pPr>
  </w:style>
  <w:style w:type="paragraph" w:styleId="9">
    <w:name w:val="Body Text Indent"/>
    <w:basedOn w:val="1"/>
    <w:qFormat/>
    <w:uiPriority w:val="0"/>
    <w:pPr>
      <w:spacing w:after="120"/>
      <w:ind w:left="420" w:leftChars="200"/>
    </w:pPr>
  </w:style>
  <w:style w:type="paragraph" w:styleId="10">
    <w:name w:val="Plain Text"/>
    <w:basedOn w:val="1"/>
    <w:qFormat/>
    <w:uiPriority w:val="0"/>
    <w:rPr>
      <w:rFonts w:ascii="宋体" w:hAnsi="Courier New"/>
      <w:szCs w:val="20"/>
    </w:rPr>
  </w:style>
  <w:style w:type="paragraph" w:styleId="11">
    <w:name w:val="footer"/>
    <w:basedOn w:val="1"/>
    <w:next w:val="1"/>
    <w:unhideWhenUsed/>
    <w:qFormat/>
    <w:uiPriority w:val="99"/>
    <w:pPr>
      <w:tabs>
        <w:tab w:val="center" w:pos="4153"/>
        <w:tab w:val="right" w:pos="8306"/>
      </w:tabs>
      <w:snapToGrid w:val="0"/>
      <w:jc w:val="left"/>
    </w:pPr>
    <w:rPr>
      <w:kern w:val="0"/>
      <w:sz w:val="18"/>
      <w:szCs w:val="18"/>
    </w:rPr>
  </w:style>
  <w:style w:type="paragraph" w:styleId="12">
    <w:name w:val="header"/>
    <w:basedOn w:val="1"/>
    <w:qFormat/>
    <w:uiPriority w:val="0"/>
    <w:pPr>
      <w:pBdr>
        <w:bottom w:val="single" w:color="auto" w:sz="6" w:space="1"/>
      </w:pBdr>
      <w:tabs>
        <w:tab w:val="center" w:pos="4153"/>
        <w:tab w:val="right" w:pos="8306"/>
      </w:tabs>
      <w:snapToGrid w:val="0"/>
      <w:jc w:val="center"/>
    </w:pPr>
    <w:rPr>
      <w:sz w:val="18"/>
    </w:rPr>
  </w:style>
  <w:style w:type="paragraph" w:styleId="13">
    <w:name w:val="Body Text First Indent 2"/>
    <w:basedOn w:val="9"/>
    <w:semiHidden/>
    <w:qFormat/>
    <w:uiPriority w:val="99"/>
    <w:pPr>
      <w:spacing w:line="276" w:lineRule="auto"/>
      <w:ind w:firstLine="420" w:firstLineChars="200"/>
      <w:jc w:val="left"/>
    </w:pPr>
  </w:style>
  <w:style w:type="character" w:styleId="16">
    <w:name w:val="Emphasis"/>
    <w:qFormat/>
    <w:uiPriority w:val="99"/>
    <w:rPr>
      <w:rFonts w:cs="Times New Roman"/>
      <w:color w:val="auto"/>
    </w:rPr>
  </w:style>
  <w:style w:type="character" w:styleId="17">
    <w:name w:val="Hyperlink"/>
    <w:basedOn w:val="15"/>
    <w:qFormat/>
    <w:uiPriority w:val="99"/>
    <w:rPr>
      <w:color w:val="1F4F88"/>
      <w:u w:val="none"/>
    </w:rPr>
  </w:style>
  <w:style w:type="paragraph" w:customStyle="1" w:styleId="18">
    <w:name w:val="潍柴文档标题2"/>
    <w:basedOn w:val="3"/>
    <w:next w:val="1"/>
    <w:qFormat/>
    <w:uiPriority w:val="0"/>
    <w:pPr>
      <w:numPr>
        <w:ilvl w:val="1"/>
        <w:numId w:val="1"/>
      </w:numPr>
      <w:pBdr>
        <w:bottom w:val="single" w:color="auto" w:sz="2" w:space="1"/>
      </w:pBdr>
      <w:spacing w:before="0" w:after="0" w:line="360" w:lineRule="auto"/>
      <w:jc w:val="left"/>
    </w:pPr>
    <w:rPr>
      <w:rFonts w:ascii="Times New Roman" w:hAnsi="Times New Roman" w:eastAsia="宋体" w:cs="Times New Roman"/>
      <w:sz w:val="28"/>
    </w:rPr>
  </w:style>
  <w:style w:type="paragraph" w:customStyle="1" w:styleId="19">
    <w:name w:val="文档标题2"/>
    <w:basedOn w:val="3"/>
    <w:next w:val="1"/>
    <w:qFormat/>
    <w:uiPriority w:val="0"/>
    <w:pPr>
      <w:numPr>
        <w:ilvl w:val="1"/>
        <w:numId w:val="2"/>
      </w:numPr>
      <w:spacing w:before="0" w:after="0" w:line="360" w:lineRule="auto"/>
      <w:jc w:val="left"/>
    </w:pPr>
    <w:rPr>
      <w:rFonts w:ascii="Times New Roman" w:hAnsi="Times New Roman" w:eastAsia="宋体" w:cs="Times New Roman"/>
      <w:bCs w:val="0"/>
      <w:sz w:val="28"/>
    </w:rPr>
  </w:style>
  <w:style w:type="paragraph" w:styleId="20">
    <w:name w:val="List Paragraph"/>
    <w:basedOn w:val="1"/>
    <w:unhideWhenUsed/>
    <w:qFormat/>
    <w:uiPriority w:val="99"/>
    <w:pPr>
      <w:ind w:firstLine="420" w:firstLineChars="200"/>
    </w:pPr>
  </w:style>
  <w:style w:type="paragraph" w:customStyle="1" w:styleId="21">
    <w:name w:val="文档标题1"/>
    <w:basedOn w:val="2"/>
    <w:next w:val="1"/>
    <w:qFormat/>
    <w:uiPriority w:val="0"/>
    <w:pPr>
      <w:pageBreakBefore/>
      <w:numPr>
        <w:ilvl w:val="0"/>
        <w:numId w:val="2"/>
      </w:numPr>
      <w:pBdr>
        <w:top w:val="single" w:color="auto" w:sz="48" w:space="1"/>
      </w:pBdr>
      <w:tabs>
        <w:tab w:val="left" w:pos="360"/>
      </w:tabs>
      <w:spacing w:before="0" w:after="0" w:line="360" w:lineRule="auto"/>
      <w:ind w:left="0"/>
    </w:pPr>
    <w:rPr>
      <w:bCs w:val="0"/>
      <w:sz w:val="28"/>
    </w:rPr>
  </w:style>
  <w:style w:type="paragraph" w:customStyle="1" w:styleId="22">
    <w:name w:val="文档正文一级标题"/>
    <w:basedOn w:val="1"/>
    <w:qFormat/>
    <w:uiPriority w:val="0"/>
    <w:pPr>
      <w:spacing w:line="360" w:lineRule="auto"/>
    </w:pPr>
    <w:rPr>
      <w:sz w:val="24"/>
    </w:rPr>
  </w:style>
  <w:style w:type="paragraph" w:customStyle="1" w:styleId="23">
    <w:name w:val="标书正文"/>
    <w:basedOn w:val="10"/>
    <w:qFormat/>
    <w:uiPriority w:val="9"/>
    <w:pPr>
      <w:spacing w:line="360" w:lineRule="auto"/>
      <w:jc w:val="left"/>
    </w:pPr>
  </w:style>
  <w:style w:type="paragraph" w:customStyle="1" w:styleId="24">
    <w:name w:val="潍柴文档正文一级标题"/>
    <w:basedOn w:val="1"/>
    <w:qFormat/>
    <w:uiPriority w:val="0"/>
    <w:pPr>
      <w:spacing w:line="360" w:lineRule="auto"/>
    </w:pPr>
    <w:rPr>
      <w:sz w:val="24"/>
    </w:rPr>
  </w:style>
  <w:style w:type="paragraph" w:customStyle="1" w:styleId="25">
    <w:name w:val="WPSOffice手动目录 1"/>
    <w:qFormat/>
    <w:uiPriority w:val="0"/>
    <w:rPr>
      <w:rFonts w:ascii="Times New Roman" w:hAnsi="Times New Roman" w:eastAsia="宋体" w:cs="Times New Roman"/>
      <w:lang w:val="en-US" w:eastAsia="zh-CN" w:bidi="ar-SA"/>
    </w:rPr>
  </w:style>
  <w:style w:type="character" w:customStyle="1" w:styleId="26">
    <w:name w:val="NormalCharacter"/>
    <w:qFormat/>
    <w:uiPriority w:val="0"/>
  </w:style>
  <w:style w:type="paragraph" w:customStyle="1" w:styleId="27">
    <w:name w:val="标书正文格式"/>
    <w:basedOn w:val="10"/>
    <w:qFormat/>
    <w:uiPriority w:val="0"/>
    <w:pPr>
      <w:spacing w:line="360" w:lineRule="auto"/>
      <w:ind w:firstLine="200" w:firstLineChars="200"/>
    </w:pPr>
    <w:rPr>
      <w:rFonts w:hAnsi="宋体"/>
      <w:color w:val="000000"/>
      <w:sz w:val="24"/>
      <w:szCs w:val="24"/>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5" Type="http://schemas.openxmlformats.org/officeDocument/2006/relationships/fontTable" Target="fontTable.xml"/><Relationship Id="rId24" Type="http://schemas.openxmlformats.org/officeDocument/2006/relationships/numbering" Target="numbering.xml"/><Relationship Id="rId23" Type="http://schemas.openxmlformats.org/officeDocument/2006/relationships/customXml" Target="../customXml/item1.xml"/><Relationship Id="rId22" Type="http://schemas.openxmlformats.org/officeDocument/2006/relationships/image" Target="media/image12.png"/><Relationship Id="rId21" Type="http://schemas.openxmlformats.org/officeDocument/2006/relationships/image" Target="media/image11.png"/><Relationship Id="rId20" Type="http://schemas.openxmlformats.org/officeDocument/2006/relationships/image" Target="media/image10.png"/><Relationship Id="rId2" Type="http://schemas.openxmlformats.org/officeDocument/2006/relationships/settings" Target="settings.xml"/><Relationship Id="rId19" Type="http://schemas.openxmlformats.org/officeDocument/2006/relationships/image" Target="media/image9.png"/><Relationship Id="rId18" Type="http://schemas.openxmlformats.org/officeDocument/2006/relationships/image" Target="media/image8.png"/><Relationship Id="rId17" Type="http://schemas.openxmlformats.org/officeDocument/2006/relationships/image" Target="media/image7.png"/><Relationship Id="rId16" Type="http://schemas.openxmlformats.org/officeDocument/2006/relationships/image" Target="media/image6.png"/><Relationship Id="rId15" Type="http://schemas.openxmlformats.org/officeDocument/2006/relationships/image" Target="media/image5.png"/><Relationship Id="rId14" Type="http://schemas.openxmlformats.org/officeDocument/2006/relationships/image" Target="media/image4.png"/><Relationship Id="rId13" Type="http://schemas.openxmlformats.org/officeDocument/2006/relationships/image" Target="media/image3.png"/><Relationship Id="rId12" Type="http://schemas.openxmlformats.org/officeDocument/2006/relationships/image" Target="media/image2.png"/><Relationship Id="rId11" Type="http://schemas.openxmlformats.org/officeDocument/2006/relationships/image" Target="media/image1.pn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28</Pages>
  <Words>1859</Words>
  <Characters>10602</Characters>
  <Lines>88</Lines>
  <Paragraphs>24</Paragraphs>
  <TotalTime>1</TotalTime>
  <ScaleCrop>false</ScaleCrop>
  <LinksUpToDate>false</LinksUpToDate>
  <CharactersWithSpaces>12437</CharactersWithSpaces>
  <Application>WPS Office_11.8.2.12094_F1E327BC-269C-435d-A152-05C5408002CA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2025-12-16T07:31:00Z</dcterms:created>
  <dc:creator>赵力</dc:creator>
  <cp:lastModifiedBy>赵力</cp:lastModifiedBy>
  <dcterms:modified xsi:type="dcterms:W3CDTF">2025-12-18T08:13:10Z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2856C07922FE478BB07286E97737B267</vt:lpwstr>
  </property>
</Properties>
</file>