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E30F2F">
      <w:pPr>
        <w:jc w:val="center"/>
        <w:rPr>
          <w:rFonts w:ascii="宋体" w:hAnsi="Calibri" w:eastAsia="宋体" w:cs="Times New Roman"/>
          <w:color w:val="000000"/>
          <w:sz w:val="30"/>
          <w:szCs w:val="30"/>
        </w:rPr>
      </w:pPr>
      <w:bookmarkStart w:id="0" w:name="OLE_LINK31"/>
      <w:bookmarkStart w:id="1" w:name="OLE_LINK30"/>
    </w:p>
    <w:p w14:paraId="60806CD7">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中国重汽集团济南动力有限公司</w:t>
      </w:r>
    </w:p>
    <w:p w14:paraId="74060017">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lang w:eastAsia="zh-CN"/>
        </w:rPr>
        <w:t>臭氧老化试验箱设备</w:t>
      </w:r>
      <w:r>
        <w:rPr>
          <w:rFonts w:hint="eastAsia" w:ascii="Calibri" w:hAnsi="宋体" w:eastAsia="宋体" w:cs="Times New Roman"/>
          <w:b/>
          <w:bCs/>
          <w:color w:val="000000"/>
          <w:spacing w:val="-8"/>
          <w:sz w:val="52"/>
          <w:szCs w:val="52"/>
        </w:rPr>
        <w:t xml:space="preserve">项目                                   </w:t>
      </w:r>
    </w:p>
    <w:p w14:paraId="3F8AFCED">
      <w:pPr>
        <w:spacing w:line="276" w:lineRule="auto"/>
        <w:jc w:val="center"/>
        <w:rPr>
          <w:rFonts w:hint="eastAsia" w:ascii="Calibri" w:hAnsi="宋体" w:eastAsia="宋体" w:cs="Times New Roman"/>
          <w:b/>
          <w:bCs/>
          <w:color w:val="000000"/>
          <w:spacing w:val="-8"/>
          <w:sz w:val="52"/>
          <w:szCs w:val="52"/>
        </w:rPr>
      </w:pPr>
    </w:p>
    <w:p w14:paraId="70BB50DA">
      <w:pPr>
        <w:pStyle w:val="2"/>
      </w:pPr>
    </w:p>
    <w:p w14:paraId="2F15971B">
      <w:pPr>
        <w:pStyle w:val="2"/>
      </w:pPr>
    </w:p>
    <w:p w14:paraId="704A750B">
      <w:pPr>
        <w:jc w:val="right"/>
        <w:rPr>
          <w:rFonts w:ascii="Calibri" w:hAnsi="Calibri" w:eastAsia="宋体" w:cs="Times New Roman"/>
          <w:color w:val="000000"/>
          <w:sz w:val="28"/>
          <w:szCs w:val="28"/>
        </w:rPr>
      </w:pPr>
    </w:p>
    <w:p w14:paraId="1F9D49EE">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3E3EC05A">
      <w:pPr>
        <w:jc w:val="center"/>
        <w:rPr>
          <w:rFonts w:ascii="黑体" w:hAnsi="宋体" w:eastAsia="黑体" w:cs="Times New Roman"/>
          <w:color w:val="000000"/>
          <w:sz w:val="72"/>
          <w:szCs w:val="72"/>
        </w:rPr>
      </w:pPr>
    </w:p>
    <w:p w14:paraId="46B3791B">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5E85CE5">
      <w:pPr>
        <w:jc w:val="center"/>
        <w:rPr>
          <w:rFonts w:ascii="黑体" w:hAnsi="宋体" w:eastAsia="黑体" w:cs="Times New Roman"/>
          <w:color w:val="000000"/>
          <w:sz w:val="72"/>
          <w:szCs w:val="72"/>
        </w:rPr>
      </w:pPr>
    </w:p>
    <w:p w14:paraId="3A7DCAD6">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71907153">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2183ACB3">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65FCB247">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2B001D16">
      <w:pPr>
        <w:pStyle w:val="2"/>
        <w:rPr>
          <w:b/>
          <w:bCs/>
        </w:rPr>
      </w:pPr>
    </w:p>
    <w:p w14:paraId="07EBEF46">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3C4B0B63">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10</w:t>
      </w:r>
      <w:r>
        <w:rPr>
          <w:rFonts w:hint="eastAsia" w:ascii="Calibri" w:hAnsi="Calibri" w:eastAsia="宋体" w:cs="Times New Roman"/>
          <w:color w:val="000000"/>
          <w:sz w:val="28"/>
          <w:szCs w:val="28"/>
        </w:rPr>
        <w:t>月</w:t>
      </w:r>
    </w:p>
    <w:p w14:paraId="55040BB0">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180187D1">
          <w:pPr>
            <w:spacing w:line="480" w:lineRule="auto"/>
            <w:jc w:val="center"/>
            <w:rPr>
              <w:rFonts w:cs="宋体"/>
              <w:b/>
              <w:bCs/>
              <w:sz w:val="48"/>
              <w:szCs w:val="48"/>
            </w:rPr>
          </w:pPr>
          <w:r>
            <w:rPr>
              <w:rFonts w:ascii="宋体" w:hAnsi="宋体" w:eastAsia="宋体" w:cs="宋体"/>
              <w:b/>
              <w:bCs/>
              <w:sz w:val="48"/>
              <w:szCs w:val="48"/>
            </w:rPr>
            <w:t>目录</w:t>
          </w:r>
        </w:p>
        <w:p w14:paraId="75158EDB">
          <w:pPr>
            <w:pStyle w:val="26"/>
            <w:tabs>
              <w:tab w:val="right" w:leader="dot" w:pos="9071"/>
            </w:tabs>
            <w:rPr>
              <w:color w:val="000000" w:themeColor="text1"/>
              <w:sz w:val="28"/>
              <w:szCs w:val="28"/>
              <w14:textFill>
                <w14:solidFill>
                  <w14:schemeClr w14:val="tx1"/>
                </w14:solidFill>
              </w14:textFill>
            </w:rPr>
          </w:pPr>
          <w:r>
            <w:rPr>
              <w:rFonts w:hint="eastAsia" w:ascii="Calibri" w:hAnsi="Calibri"/>
              <w:bCs/>
              <w:color w:val="000000" w:themeColor="text1"/>
              <w:kern w:val="44"/>
              <w:sz w:val="28"/>
              <w:szCs w:val="28"/>
              <w14:textFill>
                <w14:solidFill>
                  <w14:schemeClr w14:val="tx1"/>
                </w14:solidFill>
              </w14:textFill>
            </w:rPr>
            <w:fldChar w:fldCharType="begin"/>
          </w:r>
          <w:r>
            <w:rPr>
              <w:rFonts w:hint="eastAsia" w:ascii="Calibri" w:hAnsi="Calibri"/>
              <w:bCs/>
              <w:color w:val="000000" w:themeColor="text1"/>
              <w:kern w:val="44"/>
              <w:sz w:val="28"/>
              <w:szCs w:val="28"/>
              <w14:textFill>
                <w14:solidFill>
                  <w14:schemeClr w14:val="tx1"/>
                </w14:solidFill>
              </w14:textFill>
            </w:rPr>
            <w:instrText xml:space="preserve">TOC \o "1-1" \h \u </w:instrText>
          </w:r>
          <w:r>
            <w:rPr>
              <w:rFonts w:hint="eastAsia" w:ascii="Calibri" w:hAnsi="Calibri"/>
              <w:bCs/>
              <w:color w:val="000000" w:themeColor="text1"/>
              <w:kern w:val="44"/>
              <w:sz w:val="28"/>
              <w:szCs w:val="28"/>
              <w14:textFill>
                <w14:solidFill>
                  <w14:schemeClr w14:val="tx1"/>
                </w14:solidFill>
              </w14:textFill>
            </w:rPr>
            <w:fldChar w:fldCharType="separate"/>
          </w:r>
          <w:r>
            <w:fldChar w:fldCharType="begin"/>
          </w:r>
          <w:r>
            <w:instrText xml:space="preserve"> HYPERLINK \l "_Toc28080" </w:instrText>
          </w:r>
          <w:r>
            <w:fldChar w:fldCharType="separate"/>
          </w:r>
          <w:r>
            <w:rPr>
              <w:rFonts w:hint="eastAsia" w:ascii="Calibri" w:hAnsi="Calibri"/>
              <w:bCs/>
              <w:color w:val="000000" w:themeColor="text1"/>
              <w:kern w:val="44"/>
              <w:sz w:val="28"/>
              <w:szCs w:val="28"/>
              <w14:textFill>
                <w14:solidFill>
                  <w14:schemeClr w14:val="tx1"/>
                </w14:solidFill>
              </w14:textFill>
            </w:rPr>
            <w:t>第一部分 投标须知前附表</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_Toc28080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446938BD">
          <w:pPr>
            <w:pStyle w:val="26"/>
            <w:tabs>
              <w:tab w:val="right" w:leader="dot" w:pos="9071"/>
            </w:tabs>
            <w:rPr>
              <w:color w:val="000000" w:themeColor="text1"/>
              <w:sz w:val="28"/>
              <w:szCs w:val="28"/>
              <w14:textFill>
                <w14:solidFill>
                  <w14:schemeClr w14:val="tx1"/>
                </w14:solidFill>
              </w14:textFill>
            </w:rPr>
          </w:pPr>
          <w:r>
            <w:fldChar w:fldCharType="begin"/>
          </w:r>
          <w:r>
            <w:instrText xml:space="preserve"> HYPERLINK \l "_Toc9219" </w:instrText>
          </w:r>
          <w:r>
            <w:fldChar w:fldCharType="separate"/>
          </w:r>
          <w:r>
            <w:rPr>
              <w:rFonts w:hint="eastAsia" w:ascii="Calibri" w:hAnsi="Calibri"/>
              <w:bCs/>
              <w:color w:val="000000" w:themeColor="text1"/>
              <w:kern w:val="44"/>
              <w:sz w:val="28"/>
              <w:szCs w:val="28"/>
              <w14:textFill>
                <w14:solidFill>
                  <w14:schemeClr w14:val="tx1"/>
                </w14:solidFill>
              </w14:textFill>
            </w:rPr>
            <w:t>第二部分 投标须知</w:t>
          </w:r>
          <w:r>
            <w:rPr>
              <w:color w:val="000000" w:themeColor="text1"/>
              <w:sz w:val="28"/>
              <w:szCs w:val="28"/>
              <w14:textFill>
                <w14:solidFill>
                  <w14:schemeClr w14:val="tx1"/>
                </w14:solidFill>
              </w14:textFill>
            </w:rPr>
            <w:tab/>
          </w:r>
          <w:r>
            <w:rPr>
              <w:rFonts w:hint="eastAsia"/>
              <w:color w:val="000000" w:themeColor="text1"/>
              <w:sz w:val="28"/>
              <w:szCs w:val="28"/>
              <w:lang w:val="en-US" w:eastAsia="zh-CN"/>
              <w14:textFill>
                <w14:solidFill>
                  <w14:schemeClr w14:val="tx1"/>
                </w14:solidFill>
              </w14:textFill>
            </w:rPr>
            <w:t>9</w:t>
          </w:r>
          <w:r>
            <w:rPr>
              <w:rFonts w:hint="eastAsia"/>
              <w:color w:val="000000" w:themeColor="text1"/>
              <w:sz w:val="28"/>
              <w:szCs w:val="28"/>
              <w14:textFill>
                <w14:solidFill>
                  <w14:schemeClr w14:val="tx1"/>
                </w14:solidFill>
              </w14:textFill>
            </w:rPr>
            <w:fldChar w:fldCharType="end"/>
          </w:r>
        </w:p>
        <w:p w14:paraId="6A5B8B46">
          <w:pPr>
            <w:pStyle w:val="26"/>
            <w:tabs>
              <w:tab w:val="right" w:leader="dot" w:pos="9071"/>
            </w:tabs>
            <w:rPr>
              <w:color w:val="000000" w:themeColor="text1"/>
              <w:sz w:val="28"/>
              <w:szCs w:val="28"/>
              <w14:textFill>
                <w14:solidFill>
                  <w14:schemeClr w14:val="tx1"/>
                </w14:solidFill>
              </w14:textFill>
            </w:rPr>
          </w:pPr>
          <w:r>
            <w:fldChar w:fldCharType="begin"/>
          </w:r>
          <w:r>
            <w:instrText xml:space="preserve"> HYPERLINK \l "_Toc17234" </w:instrText>
          </w:r>
          <w:r>
            <w:fldChar w:fldCharType="separate"/>
          </w:r>
          <w:r>
            <w:rPr>
              <w:rFonts w:hint="eastAsia" w:ascii="Calibri" w:hAnsi="Calibri"/>
              <w:bCs/>
              <w:color w:val="000000" w:themeColor="text1"/>
              <w:kern w:val="44"/>
              <w:sz w:val="28"/>
              <w:szCs w:val="28"/>
              <w14:textFill>
                <w14:solidFill>
                  <w14:schemeClr w14:val="tx1"/>
                </w14:solidFill>
              </w14:textFill>
            </w:rPr>
            <w:t>第三部分 投标文件编制</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_Toc17234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15</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53F416E3">
          <w:pPr>
            <w:pStyle w:val="26"/>
            <w:tabs>
              <w:tab w:val="right" w:leader="dot" w:pos="9071"/>
            </w:tabs>
            <w:rPr>
              <w:color w:val="000000" w:themeColor="text1"/>
              <w:sz w:val="28"/>
              <w:szCs w:val="28"/>
              <w14:textFill>
                <w14:solidFill>
                  <w14:schemeClr w14:val="tx1"/>
                </w14:solidFill>
              </w14:textFill>
            </w:rPr>
          </w:pPr>
          <w:r>
            <w:fldChar w:fldCharType="begin"/>
          </w:r>
          <w:r>
            <w:instrText xml:space="preserve"> HYPERLINK \l "_Toc11980" </w:instrText>
          </w:r>
          <w:r>
            <w:fldChar w:fldCharType="separate"/>
          </w:r>
          <w:r>
            <w:rPr>
              <w:rFonts w:hint="eastAsia" w:ascii="Calibri" w:hAnsi="Calibri"/>
              <w:bCs/>
              <w:color w:val="000000" w:themeColor="text1"/>
              <w:kern w:val="44"/>
              <w:sz w:val="28"/>
              <w:szCs w:val="28"/>
              <w14:textFill>
                <w14:solidFill>
                  <w14:schemeClr w14:val="tx1"/>
                </w14:solidFill>
              </w14:textFill>
            </w:rPr>
            <w:t>第四部分 技术标书</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_Toc11980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19</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39665DC8">
          <w:pPr>
            <w:pStyle w:val="26"/>
            <w:tabs>
              <w:tab w:val="right" w:leader="dot" w:pos="9071"/>
            </w:tabs>
            <w:rPr>
              <w:rFonts w:hint="eastAsia" w:eastAsia="宋体"/>
              <w:color w:val="000000" w:themeColor="text1"/>
              <w:sz w:val="28"/>
              <w:szCs w:val="28"/>
              <w:lang w:val="en-US" w:eastAsia="zh-CN"/>
              <w14:textFill>
                <w14:solidFill>
                  <w14:schemeClr w14:val="tx1"/>
                </w14:solidFill>
              </w14:textFill>
            </w:rPr>
          </w:pPr>
          <w:r>
            <w:fldChar w:fldCharType="begin"/>
          </w:r>
          <w:r>
            <w:instrText xml:space="preserve"> HYPERLINK \l "_Toc6941" </w:instrText>
          </w:r>
          <w:r>
            <w:fldChar w:fldCharType="separate"/>
          </w:r>
          <w:r>
            <w:rPr>
              <w:rFonts w:hint="eastAsia"/>
              <w:color w:val="000000" w:themeColor="text1"/>
              <w:sz w:val="28"/>
              <w:szCs w:val="28"/>
              <w14:textFill>
                <w14:solidFill>
                  <w14:schemeClr w14:val="tx1"/>
                </w14:solidFill>
              </w14:textFill>
            </w:rPr>
            <w:t>第五部分</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设备采购合同</w:t>
          </w:r>
          <w:r>
            <w:rPr>
              <w:color w:val="000000" w:themeColor="text1"/>
              <w:sz w:val="28"/>
              <w:szCs w:val="28"/>
              <w14:textFill>
                <w14:solidFill>
                  <w14:schemeClr w14:val="tx1"/>
                </w14:solidFill>
              </w14:textFill>
            </w:rPr>
            <w:tab/>
          </w:r>
          <w:r>
            <w:rPr>
              <w:rFonts w:hint="eastAsia"/>
              <w:color w:val="000000" w:themeColor="text1"/>
              <w:sz w:val="28"/>
              <w:szCs w:val="28"/>
              <w:lang w:val="en-US" w:eastAsia="zh-CN"/>
              <w14:textFill>
                <w14:solidFill>
                  <w14:schemeClr w14:val="tx1"/>
                </w14:solidFill>
              </w14:textFill>
            </w:rPr>
            <w:t>4</w:t>
          </w:r>
          <w:r>
            <w:rPr>
              <w:color w:val="000000" w:themeColor="text1"/>
              <w:sz w:val="28"/>
              <w:szCs w:val="28"/>
              <w14:textFill>
                <w14:solidFill>
                  <w14:schemeClr w14:val="tx1"/>
                </w14:solidFill>
              </w14:textFill>
            </w:rPr>
            <w:fldChar w:fldCharType="end"/>
          </w:r>
          <w:r>
            <w:rPr>
              <w:rFonts w:hint="eastAsia"/>
              <w:color w:val="000000" w:themeColor="text1"/>
              <w:sz w:val="28"/>
              <w:szCs w:val="28"/>
              <w:lang w:val="en-US" w:eastAsia="zh-CN"/>
              <w14:textFill>
                <w14:solidFill>
                  <w14:schemeClr w14:val="tx1"/>
                </w14:solidFill>
              </w14:textFill>
            </w:rPr>
            <w:t>0</w:t>
          </w:r>
        </w:p>
        <w:p w14:paraId="3AC6382E">
          <w:pPr>
            <w:pStyle w:val="26"/>
            <w:tabs>
              <w:tab w:val="right" w:leader="dot" w:pos="9071"/>
            </w:tabs>
            <w:rPr>
              <w:rFonts w:hint="eastAsia" w:eastAsia="宋体"/>
              <w:color w:val="000000" w:themeColor="text1"/>
              <w:lang w:val="en-US" w:eastAsia="zh-CN"/>
              <w14:textFill>
                <w14:solidFill>
                  <w14:schemeClr w14:val="tx1"/>
                </w14:solidFill>
              </w14:textFill>
            </w:rPr>
          </w:pPr>
          <w:r>
            <w:fldChar w:fldCharType="begin"/>
          </w:r>
          <w:r>
            <w:instrText xml:space="preserve"> HYPERLINK \l "_Toc26911" </w:instrText>
          </w:r>
          <w:r>
            <w:fldChar w:fldCharType="separate"/>
          </w:r>
          <w:r>
            <w:rPr>
              <w:rFonts w:hint="eastAsia" w:ascii="Calibri" w:hAnsi="Calibri"/>
              <w:bCs/>
              <w:color w:val="000000" w:themeColor="text1"/>
              <w:kern w:val="44"/>
              <w:sz w:val="28"/>
              <w:szCs w:val="28"/>
              <w14:textFill>
                <w14:solidFill>
                  <w14:schemeClr w14:val="tx1"/>
                </w14:solidFill>
              </w14:textFill>
            </w:rPr>
            <w:t>第六部分</w:t>
          </w:r>
          <w:r>
            <w:rPr>
              <w:rFonts w:ascii="Calibri" w:hAnsi="Calibri"/>
              <w:bCs/>
              <w:color w:val="000000" w:themeColor="text1"/>
              <w:kern w:val="44"/>
              <w:sz w:val="28"/>
              <w:szCs w:val="28"/>
              <w14:textFill>
                <w14:solidFill>
                  <w14:schemeClr w14:val="tx1"/>
                </w14:solidFill>
              </w14:textFill>
            </w:rPr>
            <w:t xml:space="preserve"> </w:t>
          </w:r>
          <w:r>
            <w:rPr>
              <w:rFonts w:hint="eastAsia" w:ascii="Calibri" w:hAnsi="Calibri"/>
              <w:bCs/>
              <w:color w:val="000000" w:themeColor="text1"/>
              <w:kern w:val="44"/>
              <w:sz w:val="28"/>
              <w:szCs w:val="28"/>
              <w14:textFill>
                <w14:solidFill>
                  <w14:schemeClr w14:val="tx1"/>
                </w14:solidFill>
              </w14:textFill>
            </w:rPr>
            <w:t>投标文件附件</w:t>
          </w:r>
          <w:r>
            <w:rPr>
              <w:color w:val="000000" w:themeColor="text1"/>
              <w:sz w:val="28"/>
              <w:szCs w:val="28"/>
              <w14:textFill>
                <w14:solidFill>
                  <w14:schemeClr w14:val="tx1"/>
                </w14:solidFill>
              </w14:textFill>
            </w:rPr>
            <w:tab/>
          </w:r>
          <w:r>
            <w:rPr>
              <w:rFonts w:hint="eastAsia"/>
              <w:color w:val="000000" w:themeColor="text1"/>
              <w:sz w:val="28"/>
              <w:szCs w:val="28"/>
              <w:lang w:val="en-US" w:eastAsia="zh-CN"/>
              <w14:textFill>
                <w14:solidFill>
                  <w14:schemeClr w14:val="tx1"/>
                </w14:solidFill>
              </w14:textFill>
            </w:rPr>
            <w:t>6</w:t>
          </w:r>
          <w:r>
            <w:rPr>
              <w:color w:val="000000" w:themeColor="text1"/>
              <w:sz w:val="28"/>
              <w:szCs w:val="28"/>
              <w14:textFill>
                <w14:solidFill>
                  <w14:schemeClr w14:val="tx1"/>
                </w14:solidFill>
              </w14:textFill>
            </w:rPr>
            <w:fldChar w:fldCharType="end"/>
          </w:r>
          <w:r>
            <w:rPr>
              <w:rFonts w:hint="eastAsia"/>
              <w:color w:val="000000" w:themeColor="text1"/>
              <w:sz w:val="28"/>
              <w:szCs w:val="28"/>
              <w:lang w:val="en-US" w:eastAsia="zh-CN"/>
              <w14:textFill>
                <w14:solidFill>
                  <w14:schemeClr w14:val="tx1"/>
                </w14:solidFill>
              </w14:textFill>
            </w:rPr>
            <w:t>6</w:t>
          </w:r>
        </w:p>
        <w:p w14:paraId="68A38056">
          <w:pPr>
            <w:pStyle w:val="2"/>
            <w:spacing w:line="480" w:lineRule="auto"/>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000000" w:themeColor="text1"/>
              <w:kern w:val="44"/>
              <w:szCs w:val="28"/>
              <w14:textFill>
                <w14:solidFill>
                  <w14:schemeClr w14:val="tx1"/>
                </w14:solidFill>
              </w14:textFill>
            </w:rPr>
            <w:fldChar w:fldCharType="end"/>
          </w:r>
        </w:p>
      </w:sdtContent>
    </w:sdt>
    <w:p w14:paraId="365977C0">
      <w:pPr>
        <w:pStyle w:val="2"/>
        <w:numPr>
          <w:ilvl w:val="0"/>
          <w:numId w:val="1"/>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28080"/>
      <w:r>
        <w:rPr>
          <w:rFonts w:hint="eastAsia" w:ascii="Calibri" w:hAnsi="Calibri" w:eastAsia="宋体" w:cs="Times New Roman"/>
          <w:b/>
          <w:bCs/>
          <w:kern w:val="44"/>
          <w:sz w:val="36"/>
          <w:szCs w:val="44"/>
        </w:rPr>
        <w:t>投标须知前附表</w:t>
      </w:r>
      <w:bookmarkEnd w:id="2"/>
    </w:p>
    <w:p w14:paraId="22125D57">
      <w:pPr>
        <w:pStyle w:val="2"/>
        <w:jc w:val="center"/>
        <w:rPr>
          <w:rFonts w:ascii="Calibri" w:hAnsi="Calibri" w:eastAsia="宋体" w:cs="Times New Roman"/>
          <w:b/>
          <w:bCs/>
          <w:kern w:val="44"/>
          <w:sz w:val="36"/>
          <w:szCs w:val="44"/>
        </w:rPr>
      </w:pPr>
    </w:p>
    <w:p w14:paraId="3D4C325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4"/>
      </w:tblGrid>
      <w:tr w14:paraId="164F9D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118DFEC2">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4" w:type="dxa"/>
            <w:tcBorders>
              <w:top w:val="single" w:color="auto" w:sz="2" w:space="0"/>
              <w:left w:val="single" w:color="auto" w:sz="2" w:space="0"/>
              <w:bottom w:val="single" w:color="auto" w:sz="2" w:space="0"/>
              <w:right w:val="single" w:color="auto" w:sz="2" w:space="0"/>
            </w:tcBorders>
            <w:shd w:val="clear" w:color="auto" w:fill="E2EFD9"/>
            <w:vAlign w:val="center"/>
          </w:tcPr>
          <w:p w14:paraId="70FEB52B">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14:paraId="36F7F7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6C96900D">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064926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14:paraId="48D61DBD">
            <w:pPr>
              <w:jc w:val="center"/>
              <w:rPr>
                <w:rFonts w:ascii="宋体" w:hAnsi="宋体" w:eastAsia="宋体" w:cs="宋体"/>
                <w:sz w:val="24"/>
                <w:szCs w:val="24"/>
              </w:rPr>
            </w:pPr>
            <w:r>
              <w:rPr>
                <w:rFonts w:hint="eastAsia" w:ascii="宋体" w:hAnsi="宋体" w:eastAsia="宋体" w:cs="宋体"/>
                <w:sz w:val="24"/>
                <w:szCs w:val="24"/>
              </w:rPr>
              <w:t>1.1</w:t>
            </w:r>
          </w:p>
        </w:tc>
        <w:tc>
          <w:tcPr>
            <w:tcW w:w="8364" w:type="dxa"/>
            <w:tcBorders>
              <w:top w:val="single" w:color="auto" w:sz="2" w:space="0"/>
              <w:left w:val="single" w:color="auto" w:sz="2" w:space="0"/>
              <w:bottom w:val="single" w:color="auto" w:sz="2" w:space="0"/>
              <w:right w:val="single" w:color="auto" w:sz="2" w:space="0"/>
            </w:tcBorders>
            <w:vAlign w:val="center"/>
          </w:tcPr>
          <w:p w14:paraId="4755EE6F">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w:t>
            </w:r>
            <w:r>
              <w:rPr>
                <w:rFonts w:hint="eastAsia" w:ascii="宋体" w:hAnsi="宋体" w:eastAsia="宋体" w:cs="宋体"/>
                <w:b/>
                <w:bCs/>
                <w:sz w:val="24"/>
                <w:szCs w:val="24"/>
                <w:lang w:eastAsia="zh-CN"/>
              </w:rPr>
              <w:t>臭氧老化试验箱设备项目</w:t>
            </w:r>
          </w:p>
        </w:tc>
      </w:tr>
      <w:tr w14:paraId="24D00C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1145E59C">
            <w:pPr>
              <w:ind w:firstLine="420" w:firstLineChars="200"/>
            </w:pPr>
          </w:p>
        </w:tc>
        <w:tc>
          <w:tcPr>
            <w:tcW w:w="8364" w:type="dxa"/>
            <w:tcBorders>
              <w:top w:val="single" w:color="auto" w:sz="2" w:space="0"/>
              <w:left w:val="single" w:color="auto" w:sz="2" w:space="0"/>
              <w:bottom w:val="single" w:color="auto" w:sz="2" w:space="0"/>
              <w:right w:val="single" w:color="auto" w:sz="2" w:space="0"/>
            </w:tcBorders>
            <w:vAlign w:val="center"/>
          </w:tcPr>
          <w:p w14:paraId="4EB3FDEB">
            <w:pPr>
              <w:spacing w:line="320" w:lineRule="exact"/>
              <w:ind w:firstLine="480"/>
              <w:rPr>
                <w:rFonts w:hint="eastAsia" w:ascii="宋体" w:hAnsi="宋体" w:eastAsia="宋体" w:cs="宋体"/>
                <w:b/>
                <w:bCs/>
                <w:sz w:val="24"/>
                <w:szCs w:val="24"/>
                <w:lang w:eastAsia="zh-CN"/>
              </w:rPr>
            </w:pPr>
            <w:r>
              <w:rPr>
                <w:rFonts w:hint="eastAsia" w:ascii="宋体" w:hAnsi="宋体" w:eastAsia="宋体" w:cs="宋体"/>
                <w:b/>
                <w:bCs/>
                <w:sz w:val="24"/>
                <w:szCs w:val="24"/>
              </w:rPr>
              <w:t>项目编号：</w:t>
            </w:r>
            <w:r>
              <w:rPr>
                <w:rFonts w:hint="eastAsia" w:ascii="宋体" w:hAnsi="宋体" w:eastAsia="宋体" w:cs="宋体"/>
                <w:b/>
                <w:bCs/>
                <w:sz w:val="24"/>
                <w:szCs w:val="24"/>
                <w:lang w:eastAsia="zh-CN"/>
              </w:rPr>
              <w:t>CGZX2024080213</w:t>
            </w:r>
          </w:p>
        </w:tc>
      </w:tr>
      <w:tr w14:paraId="255F71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14:paraId="55C4A12E">
            <w:pPr>
              <w:jc w:val="center"/>
              <w:rPr>
                <w:rFonts w:ascii="宋体" w:hAnsi="宋体" w:eastAsia="宋体" w:cs="宋体"/>
                <w:sz w:val="24"/>
                <w:szCs w:val="24"/>
              </w:rPr>
            </w:pPr>
            <w:r>
              <w:rPr>
                <w:rFonts w:hint="eastAsia" w:ascii="宋体" w:hAnsi="宋体" w:eastAsia="宋体" w:cs="宋体"/>
                <w:sz w:val="24"/>
                <w:szCs w:val="24"/>
              </w:rPr>
              <w:t>1.2</w:t>
            </w:r>
          </w:p>
        </w:tc>
        <w:tc>
          <w:tcPr>
            <w:tcW w:w="8364" w:type="dxa"/>
            <w:tcBorders>
              <w:top w:val="single" w:color="auto" w:sz="2" w:space="0"/>
              <w:left w:val="single" w:color="auto" w:sz="2" w:space="0"/>
              <w:bottom w:val="single" w:color="auto" w:sz="2" w:space="0"/>
              <w:right w:val="single" w:color="auto" w:sz="2" w:space="0"/>
            </w:tcBorders>
            <w:vAlign w:val="center"/>
          </w:tcPr>
          <w:p w14:paraId="27010849">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招标内容：</w:t>
            </w:r>
            <w:r>
              <w:rPr>
                <w:rFonts w:hint="eastAsia" w:ascii="宋体" w:hAnsi="宋体" w:eastAsia="宋体" w:cs="宋体"/>
                <w:b/>
                <w:bCs/>
                <w:sz w:val="24"/>
                <w:szCs w:val="24"/>
                <w:lang w:eastAsia="zh-CN"/>
              </w:rPr>
              <w:t>臭氧老化试验箱设备</w:t>
            </w:r>
          </w:p>
        </w:tc>
      </w:tr>
      <w:tr w14:paraId="795CB4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0F983A39">
            <w:pPr>
              <w:ind w:firstLine="420" w:firstLineChars="200"/>
            </w:pPr>
          </w:p>
        </w:tc>
        <w:tc>
          <w:tcPr>
            <w:tcW w:w="8364" w:type="dxa"/>
            <w:tcBorders>
              <w:top w:val="single" w:color="auto" w:sz="2" w:space="0"/>
              <w:left w:val="single" w:color="auto" w:sz="2" w:space="0"/>
              <w:bottom w:val="single" w:color="auto" w:sz="2" w:space="0"/>
              <w:right w:val="single" w:color="auto" w:sz="2" w:space="0"/>
            </w:tcBorders>
            <w:vAlign w:val="center"/>
          </w:tcPr>
          <w:p w14:paraId="71E55B56">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招标形式：公开招标</w:t>
            </w:r>
          </w:p>
        </w:tc>
      </w:tr>
      <w:tr w14:paraId="7885E1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89" w:hRule="atLeast"/>
        </w:trPr>
        <w:tc>
          <w:tcPr>
            <w:tcW w:w="595" w:type="dxa"/>
            <w:tcBorders>
              <w:top w:val="single" w:color="auto" w:sz="2" w:space="0"/>
              <w:left w:val="single" w:color="auto" w:sz="2" w:space="0"/>
              <w:bottom w:val="single" w:color="auto" w:sz="2" w:space="0"/>
              <w:right w:val="single" w:color="auto" w:sz="2" w:space="0"/>
            </w:tcBorders>
            <w:vAlign w:val="center"/>
          </w:tcPr>
          <w:p w14:paraId="5411F118">
            <w:pPr>
              <w:jc w:val="center"/>
              <w:rPr>
                <w:rFonts w:ascii="宋体" w:hAnsi="宋体" w:eastAsia="宋体" w:cs="宋体"/>
                <w:sz w:val="24"/>
                <w:szCs w:val="24"/>
              </w:rPr>
            </w:pPr>
            <w:r>
              <w:rPr>
                <w:rFonts w:hint="eastAsia" w:ascii="宋体" w:hAnsi="宋体" w:eastAsia="宋体" w:cs="宋体"/>
                <w:sz w:val="24"/>
                <w:szCs w:val="24"/>
              </w:rPr>
              <w:t>1.3</w:t>
            </w:r>
          </w:p>
        </w:tc>
        <w:tc>
          <w:tcPr>
            <w:tcW w:w="8364" w:type="dxa"/>
            <w:tcBorders>
              <w:top w:val="single" w:color="auto" w:sz="2" w:space="0"/>
              <w:left w:val="single" w:color="auto" w:sz="2" w:space="0"/>
              <w:bottom w:val="single" w:color="auto" w:sz="2" w:space="0"/>
              <w:right w:val="single" w:color="auto" w:sz="2" w:space="0"/>
            </w:tcBorders>
            <w:vAlign w:val="center"/>
          </w:tcPr>
          <w:p w14:paraId="1C6E166D">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14:paraId="75B25853">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济南市历城区华奥路777号</w:t>
            </w:r>
            <w:r>
              <w:rPr>
                <w:rFonts w:hint="eastAsia" w:ascii="宋体" w:hAnsi="宋体" w:eastAsia="宋体" w:cs="宋体"/>
                <w:sz w:val="24"/>
                <w:szCs w:val="24"/>
              </w:rPr>
              <w:t xml:space="preserve"> </w:t>
            </w:r>
          </w:p>
          <w:p w14:paraId="69489D31">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商务联系人：刘剑</w:t>
            </w:r>
          </w:p>
          <w:p w14:paraId="5BDB30BE">
            <w:pPr>
              <w:pStyle w:val="2"/>
              <w:ind w:firstLine="482" w:firstLineChars="200"/>
              <w:rPr>
                <w:rFonts w:eastAsia="宋体"/>
              </w:rPr>
            </w:pPr>
            <w:r>
              <w:rPr>
                <w:rFonts w:hint="eastAsia" w:hAnsi="宋体" w:eastAsia="宋体" w:cs="宋体"/>
                <w:b/>
                <w:snapToGrid w:val="0"/>
                <w:kern w:val="0"/>
                <w:sz w:val="24"/>
                <w:szCs w:val="24"/>
              </w:rPr>
              <w:t>电话：</w:t>
            </w:r>
            <w:r>
              <w:rPr>
                <w:rFonts w:hint="eastAsia" w:hAnsi="宋体" w:eastAsia="宋体" w:cs="宋体"/>
                <w:bCs/>
                <w:snapToGrid w:val="0"/>
                <w:kern w:val="0"/>
                <w:sz w:val="24"/>
                <w:szCs w:val="24"/>
              </w:rPr>
              <w:t>17860608023</w:t>
            </w:r>
          </w:p>
          <w:p w14:paraId="4F7DA008">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邮箱：</w:t>
            </w:r>
            <w:r>
              <w:rPr>
                <w:rFonts w:hint="eastAsia" w:ascii="宋体" w:hAnsi="宋体" w:eastAsia="宋体" w:cs="宋体"/>
                <w:bCs/>
                <w:snapToGrid w:val="0"/>
                <w:kern w:val="0"/>
                <w:sz w:val="24"/>
                <w:szCs w:val="24"/>
              </w:rPr>
              <w:fldChar w:fldCharType="begin"/>
            </w:r>
            <w:r>
              <w:rPr>
                <w:rFonts w:hint="eastAsia" w:ascii="宋体" w:hAnsi="宋体" w:eastAsia="宋体" w:cs="宋体"/>
                <w:bCs/>
                <w:snapToGrid w:val="0"/>
                <w:kern w:val="0"/>
                <w:sz w:val="24"/>
                <w:szCs w:val="24"/>
              </w:rPr>
              <w:instrText xml:space="preserve"> HYPERLINK "mailto:liujian1@sinotruk.com" </w:instrText>
            </w:r>
            <w:r>
              <w:rPr>
                <w:rFonts w:hint="eastAsia" w:ascii="宋体" w:hAnsi="宋体" w:eastAsia="宋体" w:cs="宋体"/>
                <w:bCs/>
                <w:snapToGrid w:val="0"/>
                <w:kern w:val="0"/>
                <w:sz w:val="24"/>
                <w:szCs w:val="24"/>
              </w:rPr>
              <w:fldChar w:fldCharType="separate"/>
            </w:r>
            <w:r>
              <w:rPr>
                <w:rFonts w:hint="eastAsia" w:ascii="宋体" w:hAnsi="宋体" w:eastAsia="宋体" w:cs="宋体"/>
                <w:bCs/>
                <w:snapToGrid w:val="0"/>
                <w:kern w:val="0"/>
                <w:sz w:val="24"/>
                <w:szCs w:val="24"/>
              </w:rPr>
              <w:t>liujian1@sinotruk.com</w:t>
            </w:r>
            <w:r>
              <w:rPr>
                <w:rFonts w:hint="eastAsia" w:ascii="宋体" w:hAnsi="宋体" w:eastAsia="宋体" w:cs="宋体"/>
                <w:bCs/>
                <w:snapToGrid w:val="0"/>
                <w:kern w:val="0"/>
                <w:sz w:val="24"/>
                <w:szCs w:val="24"/>
              </w:rPr>
              <w:fldChar w:fldCharType="end"/>
            </w:r>
          </w:p>
          <w:p w14:paraId="1C4BE53A">
            <w:pPr>
              <w:ind w:firstLine="482" w:firstLineChars="200"/>
              <w:rPr>
                <w:rFonts w:hint="default" w:ascii="宋体" w:hAnsi="宋体" w:eastAsia="宋体" w:cs="宋体"/>
                <w:b/>
                <w:snapToGrid w:val="0"/>
                <w:kern w:val="0"/>
                <w:sz w:val="24"/>
                <w:szCs w:val="24"/>
                <w:lang w:val="en-US" w:eastAsia="zh-CN"/>
              </w:rPr>
            </w:pPr>
            <w:r>
              <w:rPr>
                <w:rFonts w:hint="eastAsia" w:ascii="宋体" w:hAnsi="宋体" w:eastAsia="宋体" w:cs="宋体"/>
                <w:b/>
                <w:snapToGrid w:val="0"/>
                <w:kern w:val="0"/>
                <w:sz w:val="24"/>
                <w:szCs w:val="24"/>
                <w:lang w:val="en-US" w:eastAsia="zh-CN"/>
              </w:rPr>
              <w:t>设备</w:t>
            </w:r>
            <w:r>
              <w:rPr>
                <w:rFonts w:hint="eastAsia" w:ascii="宋体" w:hAnsi="宋体" w:eastAsia="宋体" w:cs="宋体"/>
                <w:b/>
                <w:snapToGrid w:val="0"/>
                <w:kern w:val="0"/>
                <w:sz w:val="24"/>
                <w:szCs w:val="24"/>
              </w:rPr>
              <w:t>技术联系人：</w:t>
            </w:r>
            <w:r>
              <w:rPr>
                <w:rFonts w:hint="eastAsia" w:ascii="宋体" w:hAnsi="宋体" w:eastAsia="宋体" w:cs="宋体"/>
                <w:b/>
                <w:snapToGrid w:val="0"/>
                <w:kern w:val="0"/>
                <w:sz w:val="24"/>
                <w:szCs w:val="24"/>
                <w:lang w:val="en-US" w:eastAsia="zh-CN"/>
              </w:rPr>
              <w:t>王少慧</w:t>
            </w:r>
          </w:p>
          <w:p w14:paraId="5EA528B5">
            <w:pPr>
              <w:pStyle w:val="2"/>
              <w:widowControl w:val="0"/>
              <w:spacing w:before="0" w:after="0"/>
              <w:ind w:firstLine="482"/>
              <w:rPr>
                <w:rFonts w:hint="eastAsia" w:hAnsi="宋体" w:eastAsia="宋体" w:cs="宋体"/>
                <w:b/>
                <w:snapToGrid w:val="0"/>
                <w:kern w:val="0"/>
                <w:sz w:val="24"/>
                <w:szCs w:val="24"/>
                <w:lang w:val="en-US" w:eastAsia="zh-CN"/>
              </w:rPr>
            </w:pPr>
            <w:r>
              <w:rPr>
                <w:rFonts w:hint="eastAsia" w:hAnsi="宋体" w:eastAsia="宋体" w:cs="宋体"/>
                <w:b/>
                <w:snapToGrid w:val="0"/>
                <w:kern w:val="0"/>
                <w:sz w:val="24"/>
                <w:szCs w:val="24"/>
              </w:rPr>
              <w:t>电话</w:t>
            </w:r>
            <w:r>
              <w:rPr>
                <w:rFonts w:hint="eastAsia" w:hAnsi="宋体" w:eastAsia="宋体" w:cs="宋体"/>
                <w:b/>
                <w:snapToGrid w:val="0"/>
                <w:kern w:val="0"/>
                <w:sz w:val="24"/>
                <w:szCs w:val="24"/>
                <w:lang w:eastAsia="zh-CN"/>
              </w:rPr>
              <w:t>：</w:t>
            </w:r>
            <w:r>
              <w:rPr>
                <w:rFonts w:hint="eastAsia" w:hAnsi="宋体" w:eastAsia="宋体" w:cs="宋体"/>
                <w:b/>
                <w:snapToGrid w:val="0"/>
                <w:kern w:val="0"/>
                <w:sz w:val="24"/>
                <w:szCs w:val="24"/>
                <w:lang w:val="en-US" w:eastAsia="zh-CN"/>
              </w:rPr>
              <w:t>15953107679</w:t>
            </w:r>
          </w:p>
          <w:p w14:paraId="033A56FC">
            <w:pPr>
              <w:spacing w:line="320" w:lineRule="exact"/>
              <w:ind w:firstLine="480"/>
              <w:rPr>
                <w:rFonts w:hint="eastAsia" w:ascii="宋体" w:hAnsi="宋体" w:eastAsia="宋体" w:cs="宋体"/>
                <w:b/>
                <w:snapToGrid w:val="0"/>
                <w:kern w:val="0"/>
                <w:sz w:val="24"/>
                <w:szCs w:val="24"/>
                <w:lang w:val="en-US" w:eastAsia="zh-CN"/>
              </w:rPr>
            </w:pPr>
            <w:r>
              <w:rPr>
                <w:rFonts w:hint="eastAsia" w:ascii="宋体" w:hAnsi="宋体" w:eastAsia="宋体" w:cs="宋体"/>
                <w:b/>
                <w:snapToGrid w:val="0"/>
                <w:kern w:val="0"/>
                <w:sz w:val="24"/>
                <w:szCs w:val="24"/>
              </w:rPr>
              <w:t>邮箱：wangshaohui@sinotruk.com</w:t>
            </w:r>
          </w:p>
        </w:tc>
      </w:tr>
      <w:tr w14:paraId="09EC63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8" w:hRule="atLeast"/>
        </w:trPr>
        <w:tc>
          <w:tcPr>
            <w:tcW w:w="595" w:type="dxa"/>
            <w:tcBorders>
              <w:top w:val="single" w:color="auto" w:sz="2" w:space="0"/>
              <w:left w:val="single" w:color="auto" w:sz="2" w:space="0"/>
              <w:bottom w:val="single" w:color="auto" w:sz="2" w:space="0"/>
              <w:right w:val="single" w:color="auto" w:sz="2" w:space="0"/>
            </w:tcBorders>
            <w:vAlign w:val="center"/>
          </w:tcPr>
          <w:p w14:paraId="6BAAAE28">
            <w:pPr>
              <w:jc w:val="center"/>
              <w:rPr>
                <w:rFonts w:ascii="宋体" w:hAnsi="宋体" w:eastAsia="宋体" w:cs="宋体"/>
                <w:sz w:val="24"/>
                <w:szCs w:val="24"/>
              </w:rPr>
            </w:pPr>
            <w:r>
              <w:rPr>
                <w:rFonts w:hint="eastAsia" w:ascii="宋体" w:hAnsi="宋体" w:eastAsia="宋体" w:cs="宋体"/>
                <w:sz w:val="24"/>
                <w:szCs w:val="24"/>
              </w:rPr>
              <w:t>1.4</w:t>
            </w:r>
          </w:p>
        </w:tc>
        <w:tc>
          <w:tcPr>
            <w:tcW w:w="8364" w:type="dxa"/>
            <w:tcBorders>
              <w:top w:val="single" w:color="auto" w:sz="2" w:space="0"/>
              <w:left w:val="single" w:color="auto" w:sz="2" w:space="0"/>
              <w:bottom w:val="single" w:color="auto" w:sz="2" w:space="0"/>
              <w:right w:val="single" w:color="auto" w:sz="2" w:space="0"/>
            </w:tcBorders>
            <w:vAlign w:val="center"/>
          </w:tcPr>
          <w:p w14:paraId="648B3259">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010F1D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14:paraId="7E450F05">
            <w:pPr>
              <w:jc w:val="center"/>
              <w:rPr>
                <w:rFonts w:ascii="宋体" w:hAnsi="宋体" w:eastAsia="宋体" w:cs="宋体"/>
                <w:sz w:val="24"/>
                <w:szCs w:val="24"/>
              </w:rPr>
            </w:pPr>
            <w:r>
              <w:rPr>
                <w:rFonts w:hint="eastAsia" w:ascii="宋体" w:hAnsi="宋体" w:eastAsia="宋体" w:cs="宋体"/>
                <w:sz w:val="24"/>
                <w:szCs w:val="24"/>
              </w:rPr>
              <w:t>1.5</w:t>
            </w:r>
          </w:p>
        </w:tc>
        <w:tc>
          <w:tcPr>
            <w:tcW w:w="8364" w:type="dxa"/>
            <w:tcBorders>
              <w:top w:val="single" w:color="auto" w:sz="2" w:space="0"/>
              <w:left w:val="single" w:color="auto" w:sz="2" w:space="0"/>
              <w:bottom w:val="single" w:color="auto" w:sz="2" w:space="0"/>
              <w:right w:val="single" w:color="auto" w:sz="2" w:space="0"/>
            </w:tcBorders>
            <w:vAlign w:val="center"/>
          </w:tcPr>
          <w:p w14:paraId="7E7BEAC8">
            <w:pPr>
              <w:ind w:firstLine="482" w:firstLineChars="200"/>
              <w:rPr>
                <w:rFonts w:ascii="宋体" w:hAnsi="宋体" w:eastAsia="宋体" w:cs="宋体"/>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如需要，由投标人自行勘察现场，进行合理报价。投标总报价应包括设备费、原厂服务费及相关配件、随机资料、保险、税费、运杂、安装调试、与其他专业配合及可预见的风险以及其它不可预见等全部费。</w:t>
            </w:r>
          </w:p>
          <w:p w14:paraId="1AE15A46">
            <w:pPr>
              <w:ind w:firstLine="482" w:firstLineChars="200"/>
              <w:rPr>
                <w:rFonts w:ascii="宋体" w:hAnsi="宋体" w:eastAsia="宋体" w:cs="宋体"/>
                <w:sz w:val="24"/>
                <w:szCs w:val="24"/>
              </w:rPr>
            </w:pPr>
            <w:r>
              <w:rPr>
                <w:rFonts w:hint="eastAsia" w:ascii="宋体" w:hAnsi="宋体" w:eastAsia="宋体" w:cs="宋体"/>
                <w:b/>
                <w:bCs/>
                <w:sz w:val="24"/>
                <w:szCs w:val="24"/>
              </w:rPr>
              <w:t>报价货币：</w:t>
            </w:r>
            <w:r>
              <w:rPr>
                <w:rFonts w:hint="eastAsia" w:ascii="宋体" w:hAnsi="宋体" w:eastAsia="宋体" w:cs="宋体"/>
                <w:sz w:val="24"/>
                <w:szCs w:val="24"/>
              </w:rPr>
              <w:t>人民币（应同时报含税价和不含税价，写明税率）。</w:t>
            </w:r>
          </w:p>
          <w:p w14:paraId="54B82717">
            <w:pPr>
              <w:ind w:firstLine="482" w:firstLineChars="200"/>
            </w:pPr>
            <w:r>
              <w:rPr>
                <w:rFonts w:hint="eastAsia" w:ascii="宋体" w:hAnsi="宋体" w:eastAsia="宋体" w:cs="宋体"/>
                <w:b/>
                <w:bCs/>
                <w:sz w:val="24"/>
                <w:szCs w:val="24"/>
              </w:rPr>
              <w:t xml:space="preserve">投标限价: </w:t>
            </w:r>
            <w:r>
              <w:rPr>
                <w:rFonts w:hint="eastAsia" w:ascii="宋体" w:hAnsi="宋体" w:eastAsia="宋体" w:cs="宋体"/>
                <w:b/>
                <w:bCs/>
                <w:sz w:val="24"/>
                <w:szCs w:val="24"/>
                <w:lang w:val="en-US" w:eastAsia="zh-CN"/>
              </w:rPr>
              <w:t>100</w:t>
            </w:r>
            <w:r>
              <w:rPr>
                <w:rFonts w:hint="eastAsia" w:ascii="宋体" w:hAnsi="宋体" w:eastAsia="宋体" w:cs="宋体"/>
                <w:sz w:val="24"/>
                <w:szCs w:val="24"/>
                <w:highlight w:val="yellow"/>
              </w:rPr>
              <w:t>万(人民币含税) ，超过投标限价无法投标。</w:t>
            </w:r>
          </w:p>
        </w:tc>
      </w:tr>
      <w:tr w14:paraId="79FE09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80" w:hRule="atLeast"/>
        </w:trPr>
        <w:tc>
          <w:tcPr>
            <w:tcW w:w="595" w:type="dxa"/>
            <w:tcBorders>
              <w:top w:val="single" w:color="auto" w:sz="2" w:space="0"/>
              <w:left w:val="single" w:color="auto" w:sz="2" w:space="0"/>
              <w:bottom w:val="single" w:color="auto" w:sz="2" w:space="0"/>
              <w:right w:val="single" w:color="auto" w:sz="2" w:space="0"/>
            </w:tcBorders>
            <w:vAlign w:val="center"/>
          </w:tcPr>
          <w:p w14:paraId="2ECE0999">
            <w:pPr>
              <w:jc w:val="center"/>
              <w:rPr>
                <w:rFonts w:ascii="宋体" w:hAnsi="宋体" w:eastAsia="宋体" w:cs="宋体"/>
                <w:sz w:val="24"/>
                <w:szCs w:val="24"/>
              </w:rPr>
            </w:pPr>
            <w:r>
              <w:rPr>
                <w:rFonts w:hint="eastAsia" w:ascii="宋体" w:hAnsi="宋体" w:eastAsia="宋体" w:cs="宋体"/>
                <w:sz w:val="24"/>
                <w:szCs w:val="24"/>
              </w:rPr>
              <w:t>1.6</w:t>
            </w:r>
          </w:p>
        </w:tc>
        <w:tc>
          <w:tcPr>
            <w:tcW w:w="8364" w:type="dxa"/>
            <w:tcBorders>
              <w:top w:val="single" w:color="auto" w:sz="2" w:space="0"/>
              <w:left w:val="single" w:color="auto" w:sz="2" w:space="0"/>
              <w:bottom w:val="single" w:color="auto" w:sz="2" w:space="0"/>
              <w:right w:val="single" w:color="auto" w:sz="2" w:space="0"/>
            </w:tcBorders>
            <w:vAlign w:val="center"/>
          </w:tcPr>
          <w:p w14:paraId="7C813593">
            <w:pPr>
              <w:pStyle w:val="2"/>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5F7E4324">
            <w:pPr>
              <w:pStyle w:val="2"/>
              <w:ind w:firstLine="482" w:firstLineChars="200"/>
              <w:rPr>
                <w:rFonts w:hAnsi="宋体" w:eastAsia="宋体" w:cs="宋体"/>
                <w:b/>
                <w:bCs/>
                <w:color w:val="000000"/>
                <w:sz w:val="24"/>
                <w:szCs w:val="24"/>
              </w:rPr>
            </w:pPr>
            <w:r>
              <w:rPr>
                <w:rFonts w:hint="eastAsia" w:hAnsi="宋体" w:eastAsia="宋体" w:cs="宋体"/>
                <w:b/>
                <w:bCs/>
                <w:color w:val="000000"/>
                <w:sz w:val="24"/>
                <w:szCs w:val="24"/>
              </w:rPr>
              <w:t>一、中国境外投标人条件：</w:t>
            </w:r>
          </w:p>
          <w:p w14:paraId="21E69B50">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1.拟投标人的设立证明文件；</w:t>
            </w:r>
          </w:p>
          <w:p w14:paraId="7C8B8DEE">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2.拟投标人对授权代表出具的可参加中国境内投标并签署合同的授权书；</w:t>
            </w:r>
          </w:p>
          <w:p w14:paraId="52BA6BA0">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3.请提供护照复印件，并准备原件以备现场核验；</w:t>
            </w:r>
          </w:p>
          <w:p w14:paraId="75A54913">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4.拟投标人2020年1月1日至今经第三方审计的公司财务报表（资产负债表、损益表、现金流量表）未显示异常。若没有财务审计报告，需提供资产负债表、利润表、现金流量表（加盖公章版）,且未显示异常；</w:t>
            </w:r>
          </w:p>
          <w:p w14:paraId="45AD3071">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5.拟投标人有与本次招标设备同类的项目经验，(</w:t>
            </w:r>
            <w:r>
              <w:rPr>
                <w:rFonts w:hint="eastAsia" w:hAnsi="宋体" w:eastAsia="宋体" w:cs="宋体"/>
                <w:color w:val="000000"/>
                <w:sz w:val="24"/>
                <w:szCs w:val="24"/>
                <w:highlight w:val="yellow"/>
              </w:rPr>
              <w:t>若投标方为代理商的</w:t>
            </w:r>
            <w:r>
              <w:rPr>
                <w:rFonts w:hint="eastAsia" w:hAnsi="宋体" w:eastAsia="宋体" w:cs="宋体"/>
                <w:color w:val="000000"/>
                <w:sz w:val="24"/>
                <w:szCs w:val="24"/>
              </w:rPr>
              <w:t>，可使用制造商的业绩，并</w:t>
            </w:r>
            <w:r>
              <w:rPr>
                <w:rFonts w:hint="eastAsia" w:hAnsi="宋体" w:eastAsia="宋体" w:cs="宋体"/>
                <w:color w:val="000000"/>
                <w:sz w:val="24"/>
                <w:szCs w:val="24"/>
                <w:highlight w:val="yellow"/>
              </w:rPr>
              <w:t>加盖制造商公章有效）</w:t>
            </w:r>
            <w:r>
              <w:rPr>
                <w:rFonts w:hint="eastAsia" w:hAnsi="宋体" w:eastAsia="宋体" w:cs="宋体"/>
                <w:color w:val="000000"/>
                <w:sz w:val="24"/>
                <w:szCs w:val="24"/>
              </w:rPr>
              <w:t>；报名及投标时需提供近三年用户清单，同时需提供用户合同复印件。</w:t>
            </w:r>
          </w:p>
          <w:p w14:paraId="454328F3">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注：</w:t>
            </w:r>
          </w:p>
          <w:p w14:paraId="19D4441F">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a)如果是授权委托人投标，要携带营业执照副本原件和复印件、法人授权委托书、身份证原件参加开标会议；否则视为弃标；</w:t>
            </w:r>
          </w:p>
          <w:p w14:paraId="52A67334">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b)如果是法人参加投标，要携带要携带营业执照副本原件和复印件、法人代表证明原件、身份证原件参加开标会议；否则视为弃标；</w:t>
            </w:r>
          </w:p>
          <w:p w14:paraId="0EDCC757">
            <w:pPr>
              <w:pStyle w:val="2"/>
              <w:ind w:firstLine="480" w:firstLineChars="200"/>
              <w:rPr>
                <w:rFonts w:hAnsi="宋体" w:eastAsia="宋体" w:cs="宋体"/>
                <w:b/>
                <w:bCs/>
                <w:color w:val="000000"/>
                <w:sz w:val="24"/>
                <w:szCs w:val="24"/>
              </w:rPr>
            </w:pPr>
            <w:r>
              <w:rPr>
                <w:rFonts w:hint="eastAsia" w:hAnsi="宋体" w:eastAsia="宋体" w:cs="宋体"/>
                <w:color w:val="000000"/>
                <w:sz w:val="24"/>
                <w:szCs w:val="24"/>
              </w:rPr>
              <w:t>c)如果是代理商投标，除上述a)b)中要求的资料，需另外携带生产商的授权书、原厂售后服务承诺书参加开标会议；否则视为弃标。</w:t>
            </w:r>
          </w:p>
          <w:p w14:paraId="3A8F6625">
            <w:pPr>
              <w:pStyle w:val="2"/>
              <w:ind w:firstLine="482" w:firstLineChars="200"/>
              <w:rPr>
                <w:rFonts w:hAnsi="宋体" w:eastAsia="宋体" w:cs="宋体"/>
                <w:b/>
                <w:bCs/>
                <w:color w:val="FF0000"/>
                <w:sz w:val="24"/>
                <w:szCs w:val="24"/>
              </w:rPr>
            </w:pPr>
            <w:r>
              <w:rPr>
                <w:rFonts w:hint="eastAsia" w:hAnsi="宋体" w:eastAsia="宋体" w:cs="宋体"/>
                <w:b/>
                <w:bCs/>
                <w:color w:val="000000"/>
                <w:sz w:val="24"/>
                <w:szCs w:val="24"/>
              </w:rPr>
              <w:t>二、中国境内投标人条件：</w:t>
            </w:r>
          </w:p>
          <w:p w14:paraId="12CEF65E">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color w:val="000000"/>
                <w:sz w:val="24"/>
                <w:szCs w:val="24"/>
                <w:u w:val="single"/>
                <w:lang w:val="en-US" w:eastAsia="zh-CN"/>
              </w:rPr>
              <w:t>3</w:t>
            </w:r>
            <w:r>
              <w:rPr>
                <w:rFonts w:hint="eastAsia" w:hAnsi="宋体" w:eastAsia="宋体" w:cs="宋体"/>
                <w:b/>
                <w:color w:val="000000"/>
                <w:sz w:val="24"/>
                <w:szCs w:val="24"/>
                <w:highlight w:val="yellow"/>
                <w:u w:val="single"/>
              </w:rPr>
              <w:t>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6031D110">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2F3F0E20">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6B267256">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72C615D7">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 xml:space="preserve">5.拟投标人不存在严重违规或被列入招标人“黑名单”的声明； </w:t>
            </w:r>
          </w:p>
          <w:p w14:paraId="47CEADFA">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highlight w:val="yellow"/>
              </w:rPr>
              <w:t>2020年1月1日</w:t>
            </w:r>
            <w:r>
              <w:rPr>
                <w:rFonts w:hint="eastAsia" w:hAnsi="宋体" w:eastAsia="宋体" w:cs="宋体"/>
                <w:sz w:val="24"/>
                <w:szCs w:val="24"/>
              </w:rPr>
              <w:t>至今</w:t>
            </w:r>
            <w:r>
              <w:rPr>
                <w:rFonts w:hint="eastAsia" w:hAnsi="宋体" w:eastAsia="宋体" w:cs="宋体"/>
                <w:color w:val="000000"/>
                <w:sz w:val="24"/>
                <w:szCs w:val="24"/>
              </w:rPr>
              <w:t>经经会计师事务所审计且出具无保留意见的财务审计报告，并加盖公章，包括但不限于报告页、经审计的资产负债表、利润表、现金流量表及报表附注；</w:t>
            </w:r>
          </w:p>
          <w:p w14:paraId="2755F5A6">
            <w:pPr>
              <w:pStyle w:val="2"/>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拟投标人有与本次招标项目内容相同或类似项目业绩，</w:t>
            </w:r>
            <w:r>
              <w:rPr>
                <w:rFonts w:hint="eastAsia" w:hAnsi="宋体" w:eastAsia="宋体" w:cs="宋体"/>
                <w:color w:val="000000"/>
                <w:kern w:val="0"/>
                <w:sz w:val="24"/>
                <w:szCs w:val="24"/>
              </w:rPr>
              <w:t>(</w:t>
            </w:r>
            <w:r>
              <w:rPr>
                <w:rFonts w:hint="eastAsia" w:hAnsi="宋体" w:eastAsia="宋体" w:cs="宋体"/>
                <w:color w:val="000000"/>
                <w:kern w:val="0"/>
                <w:sz w:val="24"/>
                <w:szCs w:val="24"/>
                <w:highlight w:val="yellow"/>
              </w:rPr>
              <w:t>若投标方为代理商的</w:t>
            </w:r>
            <w:r>
              <w:rPr>
                <w:rFonts w:hint="eastAsia" w:hAnsi="宋体" w:eastAsia="宋体" w:cs="宋体"/>
                <w:color w:val="000000"/>
                <w:kern w:val="0"/>
                <w:sz w:val="24"/>
                <w:szCs w:val="24"/>
              </w:rPr>
              <w:t>，可使用制造商的业绩，并</w:t>
            </w:r>
            <w:r>
              <w:rPr>
                <w:rFonts w:hint="eastAsia" w:hAnsi="宋体" w:eastAsia="宋体" w:cs="宋体"/>
                <w:color w:val="000000"/>
                <w:kern w:val="0"/>
                <w:sz w:val="24"/>
                <w:szCs w:val="24"/>
                <w:highlight w:val="yellow"/>
              </w:rPr>
              <w:t>加盖制造商公章有效</w:t>
            </w:r>
            <w:r>
              <w:rPr>
                <w:rFonts w:hint="eastAsia" w:hAnsi="宋体" w:eastAsia="宋体" w:cs="宋体"/>
                <w:color w:val="000000"/>
                <w:kern w:val="0"/>
                <w:sz w:val="24"/>
                <w:szCs w:val="24"/>
              </w:rPr>
              <w:t>)；报名及投标时需提供近三年用户清单，同时需提供用户合同复印件</w:t>
            </w:r>
            <w:r>
              <w:rPr>
                <w:rFonts w:hint="eastAsia" w:hAnsi="宋体" w:eastAsia="宋体" w:cs="宋体"/>
                <w:color w:val="000000"/>
                <w:sz w:val="24"/>
                <w:szCs w:val="24"/>
              </w:rPr>
              <w:t>；</w:t>
            </w:r>
          </w:p>
          <w:p w14:paraId="001BF461">
            <w:pPr>
              <w:pStyle w:val="2"/>
              <w:ind w:left="479" w:leftChars="228"/>
              <w:rPr>
                <w:rFonts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8.拟投标人近三年内在经营活动中无与本项目有关的违法及重大违规情况；9.拟投标人须认可招标人的工作指令，包括节、假日能正常开展工作的要求；</w:t>
            </w:r>
          </w:p>
          <w:p w14:paraId="32119F94">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10.拟投标人最近半年纳税正常；</w:t>
            </w:r>
          </w:p>
          <w:p w14:paraId="63FCBFFC">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11.没有被我公司列入黑名单；</w:t>
            </w:r>
          </w:p>
          <w:p w14:paraId="6E2E64E5">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12.拟投标人信用证明材料（征信报告）未显示异常；</w:t>
            </w:r>
          </w:p>
          <w:p w14:paraId="21615795">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13.拟投标人的直接或间接股东、法定代表人、董事、监事、高管非重汽员工及其亲属；</w:t>
            </w:r>
          </w:p>
          <w:p w14:paraId="5180B6DB">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14.如为代理商投标，需获得生产厂家正式授权，提供授权书原件，保证提供原厂售后服务并提供原厂售后服务承诺书原件；</w:t>
            </w:r>
          </w:p>
          <w:p w14:paraId="14DBB49D">
            <w:pPr>
              <w:pStyle w:val="2"/>
              <w:ind w:firstLine="480" w:firstLineChars="200"/>
              <w:rPr>
                <w:rFonts w:hAnsi="宋体" w:eastAsia="宋体" w:cs="宋体"/>
                <w:color w:val="000000"/>
                <w:sz w:val="24"/>
                <w:szCs w:val="24"/>
              </w:rPr>
            </w:pPr>
            <w:bookmarkStart w:id="4" w:name="OLE_LINK7"/>
            <w:r>
              <w:rPr>
                <w:rFonts w:hint="eastAsia" w:hAnsi="宋体" w:eastAsia="宋体" w:cs="宋体"/>
                <w:color w:val="000000"/>
                <w:sz w:val="24"/>
                <w:szCs w:val="24"/>
              </w:rPr>
              <w:t>15.</w:t>
            </w:r>
            <w:r>
              <w:rPr>
                <w:rFonts w:hAnsi="宋体" w:eastAsia="宋体" w:cs="宋体"/>
                <w:sz w:val="24"/>
                <w:szCs w:val="24"/>
              </w:rPr>
              <w:t>与招标人存在利害关系可能影响招标公正性的法人、其他组织或者个人，不得参加投标。</w:t>
            </w:r>
            <w:bookmarkEnd w:id="4"/>
          </w:p>
        </w:tc>
      </w:tr>
      <w:tr w14:paraId="2CC5DD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0C3E1778">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1FE80E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7" w:hRule="atLeast"/>
        </w:trPr>
        <w:tc>
          <w:tcPr>
            <w:tcW w:w="595" w:type="dxa"/>
            <w:vMerge w:val="restart"/>
            <w:tcBorders>
              <w:top w:val="single" w:color="auto" w:sz="2" w:space="0"/>
              <w:left w:val="single" w:color="auto" w:sz="2" w:space="0"/>
              <w:right w:val="single" w:color="auto" w:sz="2" w:space="0"/>
            </w:tcBorders>
            <w:vAlign w:val="center"/>
          </w:tcPr>
          <w:p w14:paraId="40B9DB6E">
            <w:pPr>
              <w:jc w:val="center"/>
              <w:rPr>
                <w:rFonts w:ascii="宋体" w:hAnsi="宋体" w:eastAsia="宋体" w:cs="宋体"/>
                <w:sz w:val="24"/>
                <w:szCs w:val="24"/>
              </w:rPr>
            </w:pPr>
            <w:r>
              <w:rPr>
                <w:rFonts w:hint="eastAsia" w:ascii="宋体" w:hAnsi="宋体" w:eastAsia="宋体" w:cs="宋体"/>
                <w:sz w:val="24"/>
                <w:szCs w:val="24"/>
              </w:rPr>
              <w:t>2.1</w:t>
            </w:r>
          </w:p>
        </w:tc>
        <w:tc>
          <w:tcPr>
            <w:tcW w:w="8364" w:type="dxa"/>
            <w:tcBorders>
              <w:top w:val="single" w:color="auto" w:sz="2" w:space="0"/>
              <w:left w:val="single" w:color="auto" w:sz="2" w:space="0"/>
              <w:bottom w:val="single" w:color="auto" w:sz="2" w:space="0"/>
              <w:right w:val="single" w:color="auto" w:sz="2" w:space="0"/>
            </w:tcBorders>
            <w:vAlign w:val="center"/>
          </w:tcPr>
          <w:p w14:paraId="51DCC8A2">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rPr>
              <w:t>2024年</w:t>
            </w:r>
            <w:r>
              <w:rPr>
                <w:rFonts w:hint="eastAsia" w:ascii="宋体" w:hAnsi="宋体" w:eastAsia="宋体" w:cs="宋体"/>
                <w:bCs/>
                <w:sz w:val="24"/>
                <w:szCs w:val="24"/>
                <w:lang w:val="en-US" w:eastAsia="zh-CN"/>
              </w:rPr>
              <w:t>10</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29</w:t>
            </w:r>
            <w:r>
              <w:rPr>
                <w:rFonts w:hint="eastAsia" w:ascii="宋体" w:hAnsi="宋体" w:eastAsia="宋体" w:cs="宋体"/>
                <w:bCs/>
                <w:sz w:val="24"/>
                <w:szCs w:val="24"/>
              </w:rPr>
              <w:t>日;</w:t>
            </w:r>
          </w:p>
        </w:tc>
      </w:tr>
      <w:tr w14:paraId="33FFA1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67" w:hRule="atLeast"/>
        </w:trPr>
        <w:tc>
          <w:tcPr>
            <w:tcW w:w="595" w:type="dxa"/>
            <w:vMerge w:val="continue"/>
            <w:tcBorders>
              <w:left w:val="single" w:color="auto" w:sz="2" w:space="0"/>
              <w:right w:val="single" w:color="auto" w:sz="2" w:space="0"/>
            </w:tcBorders>
            <w:vAlign w:val="center"/>
          </w:tcPr>
          <w:p w14:paraId="75FD6D4A">
            <w:pPr>
              <w:snapToGrid w:val="0"/>
              <w:ind w:firstLine="420" w:firstLineChars="200"/>
            </w:pPr>
          </w:p>
        </w:tc>
        <w:tc>
          <w:tcPr>
            <w:tcW w:w="8364" w:type="dxa"/>
            <w:tcBorders>
              <w:top w:val="single" w:color="auto" w:sz="2" w:space="0"/>
              <w:left w:val="single" w:color="auto" w:sz="2" w:space="0"/>
              <w:bottom w:val="single" w:color="auto" w:sz="2" w:space="0"/>
              <w:right w:val="single" w:color="auto" w:sz="2" w:space="0"/>
            </w:tcBorders>
            <w:vAlign w:val="center"/>
          </w:tcPr>
          <w:p w14:paraId="718C42E2">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43CE87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89" w:hRule="atLeast"/>
        </w:trPr>
        <w:tc>
          <w:tcPr>
            <w:tcW w:w="595" w:type="dxa"/>
            <w:vMerge w:val="continue"/>
            <w:tcBorders>
              <w:left w:val="single" w:color="auto" w:sz="2" w:space="0"/>
              <w:bottom w:val="single" w:color="auto" w:sz="2" w:space="0"/>
              <w:right w:val="single" w:color="auto" w:sz="2" w:space="0"/>
            </w:tcBorders>
            <w:vAlign w:val="center"/>
          </w:tcPr>
          <w:p w14:paraId="0C6EB019">
            <w:pPr>
              <w:snapToGrid w:val="0"/>
              <w:ind w:firstLine="480" w:firstLineChars="200"/>
              <w:rPr>
                <w:rFonts w:ascii="宋体" w:hAnsi="宋体" w:eastAsia="宋体" w:cs="宋体"/>
                <w:sz w:val="24"/>
                <w:szCs w:val="24"/>
              </w:rPr>
            </w:pPr>
          </w:p>
        </w:tc>
        <w:tc>
          <w:tcPr>
            <w:tcW w:w="8364" w:type="dxa"/>
            <w:tcBorders>
              <w:top w:val="single" w:color="auto" w:sz="2" w:space="0"/>
              <w:left w:val="single" w:color="auto" w:sz="2" w:space="0"/>
              <w:bottom w:val="single" w:color="auto" w:sz="2" w:space="0"/>
              <w:right w:val="single" w:color="auto" w:sz="2" w:space="0"/>
            </w:tcBorders>
            <w:vAlign w:val="center"/>
          </w:tcPr>
          <w:p w14:paraId="7EE7E475">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32464BF2">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rPr>
              <w:t>2024年</w:t>
            </w:r>
            <w:r>
              <w:rPr>
                <w:rFonts w:hint="eastAsia" w:ascii="宋体" w:hAnsi="宋体" w:eastAsia="宋体" w:cs="宋体"/>
                <w:bCs/>
                <w:sz w:val="24"/>
                <w:szCs w:val="24"/>
                <w:lang w:val="en-US" w:eastAsia="zh-CN"/>
              </w:rPr>
              <w:t>11</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11</w:t>
            </w:r>
            <w:r>
              <w:rPr>
                <w:rFonts w:hint="eastAsia" w:ascii="宋体" w:hAnsi="宋体" w:eastAsia="宋体" w:cs="宋体"/>
                <w:bCs/>
                <w:sz w:val="24"/>
                <w:szCs w:val="24"/>
              </w:rPr>
              <w:t>日12:00前；</w:t>
            </w:r>
          </w:p>
          <w:p w14:paraId="6885312D">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375F2796">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7CAC9D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10"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679A60E">
            <w:pPr>
              <w:jc w:val="center"/>
              <w:rPr>
                <w:rFonts w:ascii="宋体" w:hAnsi="宋体" w:eastAsia="宋体" w:cs="宋体"/>
                <w:sz w:val="24"/>
                <w:szCs w:val="24"/>
              </w:rPr>
            </w:pPr>
            <w:r>
              <w:rPr>
                <w:rFonts w:hint="eastAsia" w:ascii="宋体" w:hAnsi="宋体" w:eastAsia="宋体" w:cs="宋体"/>
                <w:sz w:val="24"/>
                <w:szCs w:val="24"/>
              </w:rPr>
              <w:t>2.2</w:t>
            </w:r>
          </w:p>
        </w:tc>
        <w:tc>
          <w:tcPr>
            <w:tcW w:w="8364"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C2D6AFB">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b/>
                <w:bCs/>
                <w:sz w:val="24"/>
                <w:szCs w:val="24"/>
              </w:rPr>
              <w:t>：</w:t>
            </w:r>
            <w:r>
              <w:rPr>
                <w:rFonts w:hint="eastAsia" w:ascii="宋体" w:hAnsi="宋体" w:eastAsia="宋体" w:cs="宋体"/>
                <w:bCs/>
                <w:sz w:val="24"/>
                <w:szCs w:val="24"/>
              </w:rPr>
              <w:t>2024年</w:t>
            </w:r>
            <w:r>
              <w:rPr>
                <w:rFonts w:hint="eastAsia" w:ascii="宋体" w:hAnsi="宋体" w:eastAsia="宋体" w:cs="宋体"/>
                <w:bCs/>
                <w:sz w:val="24"/>
                <w:szCs w:val="24"/>
                <w:lang w:val="en-US" w:eastAsia="zh-CN"/>
              </w:rPr>
              <w:t>11</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11</w:t>
            </w:r>
            <w:r>
              <w:rPr>
                <w:rFonts w:hint="eastAsia" w:ascii="宋体" w:hAnsi="宋体" w:eastAsia="宋体" w:cs="宋体"/>
                <w:bCs/>
                <w:sz w:val="24"/>
                <w:szCs w:val="24"/>
              </w:rPr>
              <w:t>日</w:t>
            </w:r>
            <w:r>
              <w:rPr>
                <w:rFonts w:hint="eastAsia" w:ascii="宋体" w:hAnsi="宋体" w:eastAsia="宋体" w:cs="宋体"/>
                <w:sz w:val="24"/>
                <w:szCs w:val="24"/>
              </w:rPr>
              <w:t>17:00前；</w:t>
            </w:r>
          </w:p>
          <w:p w14:paraId="21620D37">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3D4583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58" w:hRule="atLeast"/>
        </w:trPr>
        <w:tc>
          <w:tcPr>
            <w:tcW w:w="595" w:type="dxa"/>
            <w:vMerge w:val="restart"/>
            <w:tcBorders>
              <w:top w:val="single" w:color="auto" w:sz="2" w:space="0"/>
              <w:left w:val="single" w:color="auto" w:sz="2" w:space="0"/>
              <w:right w:val="single" w:color="auto" w:sz="2" w:space="0"/>
            </w:tcBorders>
            <w:vAlign w:val="center"/>
          </w:tcPr>
          <w:p w14:paraId="00C20B75">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4" w:type="dxa"/>
            <w:tcBorders>
              <w:top w:val="single" w:color="auto" w:sz="2" w:space="0"/>
              <w:left w:val="single" w:color="auto" w:sz="2" w:space="0"/>
              <w:bottom w:val="single" w:color="auto" w:sz="2" w:space="0"/>
              <w:right w:val="single" w:color="auto" w:sz="2" w:space="0"/>
            </w:tcBorders>
            <w:vAlign w:val="center"/>
          </w:tcPr>
          <w:p w14:paraId="320DFCDE">
            <w:pPr>
              <w:pStyle w:val="115"/>
              <w:spacing w:line="240" w:lineRule="auto"/>
              <w:ind w:firstLine="482"/>
              <w:rPr>
                <w:rFonts w:eastAsia="宋体" w:cs="宋体"/>
                <w:b/>
                <w:bCs/>
              </w:rPr>
            </w:pPr>
            <w:r>
              <w:rPr>
                <w:rFonts w:hint="eastAsia" w:eastAsia="宋体" w:cs="宋体"/>
                <w:b/>
                <w:bCs/>
              </w:rPr>
              <w:t>报名方式：</w:t>
            </w:r>
            <w:bookmarkStart w:id="5" w:name="OLE_LINK14"/>
            <w:r>
              <w:rPr>
                <w:rFonts w:hint="eastAsia" w:eastAsia="宋体" w:cs="宋体"/>
              </w:rPr>
              <w:t>拟投标人根据招标人的邀请，</w:t>
            </w:r>
            <w:bookmarkEnd w:id="5"/>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，登录后进入“供应商应标”，选择对应的项目，点击“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14D102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vMerge w:val="continue"/>
            <w:tcBorders>
              <w:left w:val="single" w:color="auto" w:sz="2" w:space="0"/>
              <w:right w:val="single" w:color="auto" w:sz="2" w:space="0"/>
            </w:tcBorders>
            <w:vAlign w:val="center"/>
          </w:tcPr>
          <w:p w14:paraId="236C19B9">
            <w:pPr>
              <w:jc w:val="left"/>
            </w:pPr>
          </w:p>
        </w:tc>
        <w:tc>
          <w:tcPr>
            <w:tcW w:w="8364" w:type="dxa"/>
            <w:tcBorders>
              <w:top w:val="single" w:color="auto" w:sz="2" w:space="0"/>
              <w:left w:val="single" w:color="auto" w:sz="2" w:space="0"/>
              <w:bottom w:val="single" w:color="auto" w:sz="2" w:space="0"/>
              <w:right w:val="single" w:color="auto" w:sz="2" w:space="0"/>
            </w:tcBorders>
            <w:vAlign w:val="center"/>
          </w:tcPr>
          <w:p w14:paraId="0C51AD77">
            <w:pPr>
              <w:pStyle w:val="115"/>
              <w:spacing w:line="240" w:lineRule="auto"/>
              <w:ind w:firstLine="482"/>
              <w:rPr>
                <w:rFonts w:eastAsia="宋体" w:cs="宋体"/>
              </w:rPr>
            </w:pPr>
            <w:r>
              <w:rPr>
                <w:rFonts w:hint="eastAsia" w:eastAsia="宋体" w:cs="宋体"/>
                <w:b/>
                <w:bCs/>
              </w:rPr>
              <w:t>应标截止时间：：</w:t>
            </w:r>
            <w:r>
              <w:rPr>
                <w:rFonts w:hint="eastAsia" w:eastAsia="宋体" w:cs="宋体"/>
                <w:bCs/>
              </w:rPr>
              <w:t>2024年</w:t>
            </w:r>
            <w:r>
              <w:rPr>
                <w:rFonts w:hint="eastAsia" w:eastAsia="宋体" w:cs="宋体"/>
                <w:bCs/>
                <w:lang w:val="en-US" w:eastAsia="zh-CN"/>
              </w:rPr>
              <w:t>11</w:t>
            </w:r>
            <w:r>
              <w:rPr>
                <w:rFonts w:hint="eastAsia" w:eastAsia="宋体" w:cs="宋体"/>
                <w:bCs/>
              </w:rPr>
              <w:t>月</w:t>
            </w:r>
            <w:r>
              <w:rPr>
                <w:rFonts w:hint="eastAsia" w:eastAsia="宋体" w:cs="宋体"/>
                <w:bCs/>
                <w:lang w:val="en-US" w:eastAsia="zh-CN"/>
              </w:rPr>
              <w:t>11</w:t>
            </w:r>
            <w:r>
              <w:rPr>
                <w:rFonts w:hint="eastAsia" w:eastAsia="宋体" w:cs="宋体"/>
                <w:bCs/>
              </w:rPr>
              <w:t>日</w:t>
            </w:r>
            <w:r>
              <w:rPr>
                <w:rFonts w:hint="eastAsia" w:eastAsia="宋体" w:cs="宋体"/>
              </w:rPr>
              <w:t>17时00分00秒</w:t>
            </w:r>
          </w:p>
          <w:p w14:paraId="38011EB3">
            <w:pPr>
              <w:pStyle w:val="115"/>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7AD9A4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0358835">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357CE4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12" w:hRule="atLeast"/>
        </w:trPr>
        <w:tc>
          <w:tcPr>
            <w:tcW w:w="595" w:type="dxa"/>
            <w:tcBorders>
              <w:top w:val="single" w:color="auto" w:sz="2" w:space="0"/>
              <w:left w:val="single" w:color="auto" w:sz="2" w:space="0"/>
              <w:bottom w:val="single" w:color="auto" w:sz="2" w:space="0"/>
              <w:right w:val="single" w:color="auto" w:sz="2" w:space="0"/>
            </w:tcBorders>
            <w:vAlign w:val="center"/>
          </w:tcPr>
          <w:p w14:paraId="5FC2D7E6">
            <w:pPr>
              <w:jc w:val="center"/>
              <w:rPr>
                <w:rFonts w:ascii="宋体" w:hAnsi="宋体" w:eastAsia="宋体" w:cs="宋体"/>
                <w:sz w:val="24"/>
                <w:szCs w:val="24"/>
              </w:rPr>
            </w:pPr>
            <w:r>
              <w:rPr>
                <w:rFonts w:hint="eastAsia" w:ascii="宋体" w:hAnsi="宋体" w:eastAsia="宋体" w:cs="宋体"/>
                <w:sz w:val="24"/>
                <w:szCs w:val="24"/>
              </w:rPr>
              <w:t>3.1</w:t>
            </w:r>
          </w:p>
        </w:tc>
        <w:tc>
          <w:tcPr>
            <w:tcW w:w="8364" w:type="dxa"/>
            <w:tcBorders>
              <w:top w:val="single" w:color="auto" w:sz="2" w:space="0"/>
              <w:left w:val="single" w:color="auto" w:sz="2" w:space="0"/>
              <w:bottom w:val="single" w:color="auto" w:sz="2" w:space="0"/>
              <w:right w:val="single" w:color="auto" w:sz="2" w:space="0"/>
            </w:tcBorders>
            <w:vAlign w:val="center"/>
          </w:tcPr>
          <w:p w14:paraId="244DB938">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ascii="宋体" w:hAnsi="宋体" w:eastAsia="宋体" w:cs="宋体"/>
                <w:bCs/>
                <w:sz w:val="24"/>
                <w:szCs w:val="24"/>
              </w:rPr>
              <w:t>（</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32D5875C">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6266661B">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056DE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892" w:hRule="atLeast"/>
        </w:trPr>
        <w:tc>
          <w:tcPr>
            <w:tcW w:w="595" w:type="dxa"/>
            <w:tcBorders>
              <w:top w:val="single" w:color="auto" w:sz="2" w:space="0"/>
              <w:left w:val="single" w:color="auto" w:sz="2" w:space="0"/>
              <w:bottom w:val="single" w:color="auto" w:sz="2" w:space="0"/>
              <w:right w:val="single" w:color="auto" w:sz="2" w:space="0"/>
            </w:tcBorders>
            <w:vAlign w:val="center"/>
          </w:tcPr>
          <w:p w14:paraId="526971EE">
            <w:pPr>
              <w:jc w:val="center"/>
              <w:rPr>
                <w:rFonts w:ascii="宋体" w:hAnsi="宋体" w:eastAsia="宋体" w:cs="宋体"/>
                <w:sz w:val="24"/>
                <w:szCs w:val="24"/>
              </w:rPr>
            </w:pPr>
            <w:r>
              <w:rPr>
                <w:rFonts w:hint="eastAsia" w:ascii="宋体" w:hAnsi="宋体" w:eastAsia="宋体" w:cs="宋体"/>
                <w:sz w:val="24"/>
                <w:szCs w:val="24"/>
              </w:rPr>
              <w:t>3.2</w:t>
            </w:r>
          </w:p>
        </w:tc>
        <w:tc>
          <w:tcPr>
            <w:tcW w:w="8364" w:type="dxa"/>
            <w:tcBorders>
              <w:top w:val="single" w:color="auto" w:sz="2" w:space="0"/>
              <w:left w:val="single" w:color="auto" w:sz="2" w:space="0"/>
              <w:bottom w:val="single" w:color="auto" w:sz="2" w:space="0"/>
              <w:right w:val="single" w:color="auto" w:sz="2" w:space="0"/>
            </w:tcBorders>
            <w:vAlign w:val="center"/>
          </w:tcPr>
          <w:p w14:paraId="0715C121">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2081F82E">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bookmarkStart w:id="6" w:name="OLE_LINK6"/>
            <w:r>
              <w:rPr>
                <w:rFonts w:hint="eastAsia" w:eastAsia="宋体" w:cs="宋体"/>
                <w:b/>
                <w:sz w:val="24"/>
                <w:szCs w:val="24"/>
                <w:highlight w:val="yellow"/>
              </w:rPr>
              <w:t>一式</w:t>
            </w:r>
            <w:bookmarkEnd w:id="6"/>
            <w:r>
              <w:rPr>
                <w:rFonts w:hint="eastAsia" w:eastAsia="宋体" w:cs="宋体"/>
                <w:b/>
                <w:sz w:val="24"/>
                <w:szCs w:val="24"/>
                <w:highlight w:val="yellow"/>
              </w:rPr>
              <w:t>一份，</w:t>
            </w:r>
            <w:r>
              <w:rPr>
                <w:rFonts w:hint="eastAsia" w:ascii="宋体" w:hAnsi="宋体" w:eastAsia="宋体" w:cs="宋体"/>
                <w:b/>
                <w:sz w:val="24"/>
                <w:szCs w:val="24"/>
                <w:highlight w:val="yellow"/>
              </w:rPr>
              <w:t>正本一份</w:t>
            </w:r>
            <w:r>
              <w:rPr>
                <w:rFonts w:hint="eastAsia" w:eastAsia="宋体" w:cs="宋体"/>
                <w:bCs/>
                <w:sz w:val="24"/>
                <w:szCs w:val="24"/>
                <w:highlight w:val="yellow"/>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008472D4">
            <w:pPr>
              <w:pStyle w:val="2"/>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2F629247">
            <w:pPr>
              <w:pStyle w:val="2"/>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4174C7D4">
            <w:pPr>
              <w:pStyle w:val="2"/>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rPr>
              <w:t>山东省济南市历城区华奥路</w:t>
            </w:r>
            <w:r>
              <w:rPr>
                <w:rFonts w:hAnsi="宋体" w:eastAsia="宋体" w:cs="Times New Roman"/>
                <w:color w:val="000000"/>
                <w:sz w:val="24"/>
                <w:szCs w:val="24"/>
              </w:rPr>
              <w:t>777</w:t>
            </w:r>
            <w:r>
              <w:rPr>
                <w:rFonts w:hint="eastAsia" w:hAnsi="宋体" w:eastAsia="宋体" w:cs="Times New Roman"/>
                <w:color w:val="000000"/>
                <w:sz w:val="24"/>
                <w:szCs w:val="24"/>
              </w:rPr>
              <w:t>号重汽科技大厦</w:t>
            </w:r>
          </w:p>
          <w:p w14:paraId="5E92545D">
            <w:pPr>
              <w:pStyle w:val="2"/>
              <w:rPr>
                <w:rFonts w:hAnsi="宋体" w:eastAsia="宋体" w:cs="Times New Roman"/>
                <w:color w:val="000000"/>
                <w:sz w:val="24"/>
                <w:szCs w:val="24"/>
              </w:rPr>
            </w:pPr>
            <w:r>
              <w:rPr>
                <w:rFonts w:hint="eastAsia" w:hAnsi="宋体" w:eastAsia="宋体" w:cs="Times New Roman"/>
                <w:b/>
                <w:bCs/>
                <w:color w:val="000000"/>
                <w:sz w:val="24"/>
                <w:szCs w:val="24"/>
              </w:rPr>
              <w:t>联系人及联系方式：刘剑</w:t>
            </w:r>
            <w:r>
              <w:rPr>
                <w:rFonts w:hint="eastAsia" w:ascii="Times New Roman" w:hAnsi="Times New Roman" w:eastAsia="宋体" w:cs="Times New Roman"/>
                <w:color w:val="000000"/>
                <w:sz w:val="24"/>
                <w:szCs w:val="24"/>
              </w:rPr>
              <w:t>/17860608023</w:t>
            </w:r>
          </w:p>
        </w:tc>
      </w:tr>
      <w:tr w14:paraId="07C1D3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86" w:hRule="atLeast"/>
        </w:trPr>
        <w:tc>
          <w:tcPr>
            <w:tcW w:w="595" w:type="dxa"/>
            <w:tcBorders>
              <w:top w:val="single" w:color="auto" w:sz="2" w:space="0"/>
              <w:left w:val="single" w:color="auto" w:sz="2" w:space="0"/>
              <w:bottom w:val="single" w:color="auto" w:sz="2" w:space="0"/>
              <w:right w:val="single" w:color="auto" w:sz="2" w:space="0"/>
            </w:tcBorders>
            <w:vAlign w:val="center"/>
          </w:tcPr>
          <w:p w14:paraId="667985E9">
            <w:pPr>
              <w:jc w:val="center"/>
              <w:rPr>
                <w:rFonts w:ascii="宋体" w:hAnsi="宋体" w:eastAsia="宋体" w:cs="宋体"/>
                <w:sz w:val="24"/>
                <w:szCs w:val="24"/>
              </w:rPr>
            </w:pPr>
            <w:r>
              <w:rPr>
                <w:rFonts w:hint="eastAsia" w:ascii="宋体" w:hAnsi="宋体" w:eastAsia="宋体" w:cs="宋体"/>
                <w:sz w:val="24"/>
                <w:szCs w:val="24"/>
              </w:rPr>
              <w:t>3.3</w:t>
            </w:r>
          </w:p>
        </w:tc>
        <w:tc>
          <w:tcPr>
            <w:tcW w:w="8364" w:type="dxa"/>
            <w:tcBorders>
              <w:top w:val="single" w:color="auto" w:sz="2" w:space="0"/>
              <w:left w:val="single" w:color="auto" w:sz="2" w:space="0"/>
              <w:bottom w:val="single" w:color="auto" w:sz="2" w:space="0"/>
              <w:right w:val="single" w:color="auto" w:sz="2" w:space="0"/>
            </w:tcBorders>
            <w:vAlign w:val="center"/>
          </w:tcPr>
          <w:p w14:paraId="1B88ECE3">
            <w:pPr>
              <w:pStyle w:val="2"/>
              <w:ind w:firstLine="482" w:firstLineChars="200"/>
              <w:rPr>
                <w:rFonts w:hAnsi="宋体" w:eastAsia="宋体" w:cs="宋体"/>
                <w:b/>
                <w:bCs/>
                <w:sz w:val="24"/>
                <w:szCs w:val="24"/>
              </w:rPr>
            </w:pPr>
            <w:r>
              <w:rPr>
                <w:rFonts w:hint="eastAsia" w:hAnsi="宋体" w:eastAsia="宋体" w:cs="宋体"/>
                <w:b/>
                <w:bCs/>
                <w:sz w:val="24"/>
              </w:rPr>
              <w:t>纸质版投标文件和电子版投标文件</w:t>
            </w:r>
            <w:r>
              <w:rPr>
                <w:rFonts w:hint="eastAsia" w:ascii="宋体" w:hAnsi="宋体" w:eastAsia="宋体" w:cs="宋体"/>
                <w:bCs/>
                <w:sz w:val="24"/>
                <w:szCs w:val="24"/>
              </w:rPr>
              <w:t>（</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w:t>
            </w:r>
            <w:r>
              <w:rPr>
                <w:rFonts w:hint="eastAsia" w:hAnsi="宋体" w:eastAsia="宋体" w:cs="宋体"/>
                <w:b/>
                <w:bCs/>
                <w:sz w:val="24"/>
              </w:rPr>
              <w:t>必须保证内容一致；如确实存在不一致的，以电子标书为准，同时要求投标人对纸版标书做出修正。</w:t>
            </w:r>
          </w:p>
        </w:tc>
      </w:tr>
      <w:tr w14:paraId="769846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91" w:hRule="atLeast"/>
        </w:trPr>
        <w:tc>
          <w:tcPr>
            <w:tcW w:w="595" w:type="dxa"/>
            <w:tcBorders>
              <w:top w:val="single" w:color="auto" w:sz="2" w:space="0"/>
              <w:left w:val="single" w:color="auto" w:sz="2" w:space="0"/>
              <w:bottom w:val="single" w:color="auto" w:sz="2" w:space="0"/>
              <w:right w:val="single" w:color="auto" w:sz="2" w:space="0"/>
            </w:tcBorders>
            <w:vAlign w:val="center"/>
          </w:tcPr>
          <w:p w14:paraId="6BC2A20C">
            <w:pPr>
              <w:jc w:val="center"/>
              <w:rPr>
                <w:rFonts w:ascii="宋体" w:hAnsi="宋体" w:eastAsia="宋体" w:cs="宋体"/>
                <w:sz w:val="24"/>
                <w:szCs w:val="24"/>
              </w:rPr>
            </w:pPr>
            <w:r>
              <w:rPr>
                <w:rFonts w:hint="eastAsia" w:ascii="宋体" w:hAnsi="宋体" w:eastAsia="宋体" w:cs="宋体"/>
                <w:sz w:val="24"/>
                <w:szCs w:val="24"/>
              </w:rPr>
              <w:t>3.4</w:t>
            </w:r>
          </w:p>
        </w:tc>
        <w:tc>
          <w:tcPr>
            <w:tcW w:w="8364" w:type="dxa"/>
            <w:tcBorders>
              <w:top w:val="single" w:color="auto" w:sz="2" w:space="0"/>
              <w:left w:val="single" w:color="auto" w:sz="2" w:space="0"/>
              <w:bottom w:val="single" w:color="auto" w:sz="2" w:space="0"/>
              <w:right w:val="single" w:color="auto" w:sz="2" w:space="0"/>
            </w:tcBorders>
            <w:vAlign w:val="center"/>
          </w:tcPr>
          <w:p w14:paraId="254C5419">
            <w:pPr>
              <w:pStyle w:val="14"/>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0D4FEE73">
            <w:pPr>
              <w:pStyle w:val="2"/>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135D99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tcBorders>
              <w:top w:val="single" w:color="auto" w:sz="2" w:space="0"/>
              <w:left w:val="single" w:color="auto" w:sz="2" w:space="0"/>
              <w:bottom w:val="single" w:color="auto" w:sz="2" w:space="0"/>
              <w:right w:val="single" w:color="auto" w:sz="2" w:space="0"/>
            </w:tcBorders>
            <w:vAlign w:val="center"/>
          </w:tcPr>
          <w:p w14:paraId="6709790F">
            <w:pPr>
              <w:jc w:val="center"/>
              <w:rPr>
                <w:rFonts w:ascii="宋体" w:hAnsi="宋体" w:eastAsia="宋体" w:cs="宋体"/>
                <w:sz w:val="24"/>
                <w:szCs w:val="24"/>
              </w:rPr>
            </w:pPr>
            <w:r>
              <w:rPr>
                <w:rFonts w:hint="eastAsia" w:ascii="宋体" w:hAnsi="宋体" w:eastAsia="宋体" w:cs="宋体"/>
                <w:sz w:val="24"/>
                <w:szCs w:val="24"/>
              </w:rPr>
              <w:t>3.5</w:t>
            </w:r>
          </w:p>
        </w:tc>
        <w:tc>
          <w:tcPr>
            <w:tcW w:w="8364" w:type="dxa"/>
            <w:tcBorders>
              <w:top w:val="single" w:color="auto" w:sz="2" w:space="0"/>
              <w:left w:val="single" w:color="auto" w:sz="2" w:space="0"/>
              <w:bottom w:val="single" w:color="auto" w:sz="2" w:space="0"/>
              <w:right w:val="single" w:color="auto" w:sz="2" w:space="0"/>
            </w:tcBorders>
            <w:vAlign w:val="center"/>
          </w:tcPr>
          <w:p w14:paraId="1265BC52">
            <w:pPr>
              <w:pStyle w:val="2"/>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bCs/>
                <w:sz w:val="24"/>
                <w:szCs w:val="24"/>
              </w:rPr>
              <w:t>2024年</w:t>
            </w:r>
            <w:r>
              <w:rPr>
                <w:rFonts w:hint="eastAsia" w:hAnsi="宋体" w:eastAsia="宋体" w:cs="宋体"/>
                <w:bCs/>
                <w:sz w:val="24"/>
                <w:szCs w:val="24"/>
                <w:lang w:val="en-US" w:eastAsia="zh-CN"/>
              </w:rPr>
              <w:t>11</w:t>
            </w:r>
            <w:r>
              <w:rPr>
                <w:rFonts w:hint="eastAsia" w:hAnsi="宋体" w:eastAsia="宋体" w:cs="宋体"/>
                <w:bCs/>
                <w:sz w:val="24"/>
                <w:szCs w:val="24"/>
              </w:rPr>
              <w:t>月</w:t>
            </w:r>
            <w:r>
              <w:rPr>
                <w:rFonts w:hint="eastAsia" w:hAnsi="宋体" w:eastAsia="宋体" w:cs="宋体"/>
                <w:bCs/>
                <w:sz w:val="24"/>
                <w:szCs w:val="24"/>
                <w:lang w:val="en-US" w:eastAsia="zh-CN"/>
              </w:rPr>
              <w:t>12</w:t>
            </w:r>
            <w:r>
              <w:rPr>
                <w:rFonts w:hint="eastAsia" w:hAnsi="宋体" w:eastAsia="宋体" w:cs="宋体"/>
                <w:bCs/>
                <w:sz w:val="24"/>
                <w:szCs w:val="24"/>
              </w:rPr>
              <w:t>日</w:t>
            </w:r>
            <w:r>
              <w:rPr>
                <w:rFonts w:hint="eastAsia" w:hAnsi="宋体" w:eastAsia="宋体" w:cs="宋体"/>
                <w:kern w:val="0"/>
                <w:sz w:val="24"/>
                <w:szCs w:val="24"/>
              </w:rPr>
              <w:t>上午</w:t>
            </w:r>
            <w:r>
              <w:rPr>
                <w:rFonts w:hint="eastAsia" w:hAnsi="宋体" w:eastAsia="宋体" w:cs="宋体"/>
                <w:kern w:val="0"/>
                <w:sz w:val="24"/>
                <w:szCs w:val="24"/>
                <w:lang w:val="en-US" w:eastAsia="zh-CN"/>
              </w:rPr>
              <w:t>13</w:t>
            </w:r>
            <w:r>
              <w:rPr>
                <w:rFonts w:hint="eastAsia" w:hAnsi="宋体" w:eastAsia="宋体" w:cs="宋体"/>
                <w:sz w:val="24"/>
                <w:szCs w:val="24"/>
              </w:rPr>
              <w:t>:00:00（北京时间）</w:t>
            </w:r>
          </w:p>
          <w:p w14:paraId="5E1A1763">
            <w:pPr>
              <w:pStyle w:val="2"/>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0B149D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8" w:hRule="atLeast"/>
        </w:trPr>
        <w:tc>
          <w:tcPr>
            <w:tcW w:w="595" w:type="dxa"/>
            <w:tcBorders>
              <w:top w:val="single" w:color="auto" w:sz="2" w:space="0"/>
              <w:left w:val="single" w:color="auto" w:sz="2" w:space="0"/>
              <w:bottom w:val="single" w:color="auto" w:sz="2" w:space="0"/>
              <w:right w:val="single" w:color="auto" w:sz="2" w:space="0"/>
            </w:tcBorders>
            <w:vAlign w:val="center"/>
          </w:tcPr>
          <w:p w14:paraId="1477D639">
            <w:pPr>
              <w:jc w:val="center"/>
              <w:rPr>
                <w:rFonts w:ascii="宋体" w:hAnsi="宋体" w:eastAsia="宋体" w:cs="宋体"/>
                <w:sz w:val="24"/>
                <w:szCs w:val="24"/>
              </w:rPr>
            </w:pPr>
            <w:r>
              <w:rPr>
                <w:rFonts w:hint="eastAsia" w:ascii="宋体" w:hAnsi="宋体" w:eastAsia="宋体" w:cs="宋体"/>
                <w:sz w:val="24"/>
                <w:szCs w:val="24"/>
              </w:rPr>
              <w:t>3.6</w:t>
            </w:r>
          </w:p>
        </w:tc>
        <w:tc>
          <w:tcPr>
            <w:tcW w:w="8364" w:type="dxa"/>
            <w:tcBorders>
              <w:top w:val="single" w:color="auto" w:sz="2" w:space="0"/>
              <w:left w:val="single" w:color="auto" w:sz="2" w:space="0"/>
              <w:bottom w:val="single" w:color="auto" w:sz="2" w:space="0"/>
              <w:right w:val="single" w:color="auto" w:sz="2" w:space="0"/>
            </w:tcBorders>
            <w:vAlign w:val="center"/>
          </w:tcPr>
          <w:p w14:paraId="3EE961F4">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6183A9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21881D6B">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7AA23D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3" w:hRule="atLeast"/>
        </w:trPr>
        <w:tc>
          <w:tcPr>
            <w:tcW w:w="595" w:type="dxa"/>
            <w:tcBorders>
              <w:top w:val="single" w:color="auto" w:sz="2" w:space="0"/>
              <w:left w:val="single" w:color="auto" w:sz="2" w:space="0"/>
              <w:bottom w:val="single" w:color="auto" w:sz="2" w:space="0"/>
              <w:right w:val="single" w:color="auto" w:sz="2" w:space="0"/>
            </w:tcBorders>
            <w:vAlign w:val="center"/>
          </w:tcPr>
          <w:p w14:paraId="25664DF5">
            <w:pPr>
              <w:jc w:val="center"/>
              <w:rPr>
                <w:rFonts w:ascii="宋体" w:hAnsi="宋体" w:eastAsia="宋体" w:cs="宋体"/>
                <w:sz w:val="24"/>
                <w:szCs w:val="24"/>
              </w:rPr>
            </w:pPr>
            <w:r>
              <w:rPr>
                <w:rFonts w:hint="eastAsia" w:ascii="宋体" w:hAnsi="宋体" w:eastAsia="宋体" w:cs="宋体"/>
                <w:sz w:val="24"/>
                <w:szCs w:val="24"/>
              </w:rPr>
              <w:t>4.1</w:t>
            </w:r>
          </w:p>
        </w:tc>
        <w:tc>
          <w:tcPr>
            <w:tcW w:w="8364" w:type="dxa"/>
            <w:tcBorders>
              <w:top w:val="single" w:color="auto" w:sz="2" w:space="0"/>
              <w:left w:val="single" w:color="auto" w:sz="2" w:space="0"/>
              <w:bottom w:val="single" w:color="auto" w:sz="2" w:space="0"/>
              <w:right w:val="single" w:color="auto" w:sz="2" w:space="0"/>
            </w:tcBorders>
            <w:vAlign w:val="center"/>
          </w:tcPr>
          <w:p w14:paraId="74373592">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3BDB3A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5" w:hRule="atLeast"/>
        </w:trPr>
        <w:tc>
          <w:tcPr>
            <w:tcW w:w="595" w:type="dxa"/>
            <w:tcBorders>
              <w:top w:val="single" w:color="auto" w:sz="2" w:space="0"/>
              <w:left w:val="single" w:color="auto" w:sz="2" w:space="0"/>
              <w:bottom w:val="single" w:color="auto" w:sz="2" w:space="0"/>
              <w:right w:val="single" w:color="auto" w:sz="2" w:space="0"/>
            </w:tcBorders>
            <w:vAlign w:val="center"/>
          </w:tcPr>
          <w:p w14:paraId="3BE4B7DC">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4" w:type="dxa"/>
            <w:tcBorders>
              <w:top w:val="single" w:color="auto" w:sz="2" w:space="0"/>
              <w:left w:val="single" w:color="auto" w:sz="2" w:space="0"/>
              <w:bottom w:val="single" w:color="auto" w:sz="2" w:space="0"/>
              <w:right w:val="single" w:color="auto" w:sz="2" w:space="0"/>
            </w:tcBorders>
            <w:vAlign w:val="center"/>
          </w:tcPr>
          <w:p w14:paraId="3DE8F4C4">
            <w:pPr>
              <w:tabs>
                <w:tab w:val="left" w:pos="932"/>
              </w:tabs>
              <w:ind w:firstLine="482" w:firstLineChars="200"/>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20000</w:t>
            </w:r>
            <w:r>
              <w:rPr>
                <w:rFonts w:hint="eastAsia" w:ascii="宋体" w:hAnsi="宋体" w:eastAsia="宋体" w:cs="宋体"/>
                <w:sz w:val="24"/>
                <w:szCs w:val="24"/>
                <w:highlight w:val="yellow"/>
              </w:rPr>
              <w:t>元</w:t>
            </w:r>
          </w:p>
          <w:p w14:paraId="07E4A35A">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039558E0">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71899E71">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2E2DE63D">
            <w:pPr>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0687F5A7">
            <w:pPr>
              <w:ind w:firstLine="480" w:firstLineChars="200"/>
              <w:rPr>
                <w:rFonts w:hint="eastAsia" w:ascii="宋体" w:hAnsi="宋体" w:eastAsia="宋体" w:cs="宋体"/>
                <w:color w:val="000000"/>
                <w:kern w:val="0"/>
                <w:sz w:val="24"/>
                <w:szCs w:val="24"/>
                <w:highlight w:val="yellow"/>
              </w:rPr>
            </w:pPr>
            <w:r>
              <w:rPr>
                <w:rFonts w:hint="eastAsia" w:ascii="宋体" w:hAnsi="宋体" w:eastAsia="宋体" w:cs="宋体"/>
                <w:color w:val="000000"/>
                <w:kern w:val="0"/>
                <w:sz w:val="24"/>
                <w:szCs w:val="24"/>
                <w:highlight w:val="yellow"/>
              </w:rPr>
              <w:t>SWIFT CODE:PCBCCNBJSDX</w:t>
            </w:r>
          </w:p>
          <w:p w14:paraId="6C5D7800">
            <w:pPr>
              <w:ind w:firstLine="480" w:firstLineChars="200"/>
              <w:rPr>
                <w:rFonts w:hint="eastAsia" w:ascii="宋体" w:hAnsi="宋体" w:eastAsia="宋体" w:cs="宋体"/>
                <w:color w:val="000000"/>
                <w:kern w:val="0"/>
                <w:sz w:val="24"/>
                <w:szCs w:val="24"/>
                <w:highlight w:val="yellow"/>
              </w:rPr>
            </w:pPr>
            <w:r>
              <w:rPr>
                <w:rFonts w:hint="eastAsia" w:ascii="宋体" w:hAnsi="宋体" w:eastAsia="宋体" w:cs="宋体"/>
                <w:color w:val="000000"/>
                <w:kern w:val="0"/>
                <w:sz w:val="24"/>
                <w:szCs w:val="24"/>
                <w:highlight w:val="yellow"/>
              </w:rPr>
              <w:t>银行名称：CHINA CONSTRUCTION BANK JINAN TIANQIAO BRANCH</w:t>
            </w:r>
          </w:p>
          <w:p w14:paraId="3D42EC4F">
            <w:pPr>
              <w:ind w:firstLine="480" w:firstLineChars="200"/>
              <w:rPr>
                <w:rFonts w:hint="eastAsia" w:ascii="宋体" w:hAnsi="宋体" w:eastAsia="宋体" w:cs="宋体"/>
                <w:color w:val="000000"/>
                <w:kern w:val="0"/>
                <w:sz w:val="24"/>
                <w:szCs w:val="24"/>
                <w:highlight w:val="yellow"/>
              </w:rPr>
            </w:pPr>
            <w:r>
              <w:rPr>
                <w:rFonts w:hint="eastAsia" w:ascii="宋体" w:hAnsi="宋体" w:eastAsia="宋体" w:cs="宋体"/>
                <w:color w:val="000000"/>
                <w:kern w:val="0"/>
                <w:sz w:val="24"/>
                <w:szCs w:val="24"/>
                <w:highlight w:val="yellow"/>
              </w:rPr>
              <w:t xml:space="preserve">银行地址：127 JILUO ROAD, TIANQIAO DISTRICT, JINAN, SHANDONG, CHINA </w:t>
            </w:r>
          </w:p>
          <w:p w14:paraId="30A07E84">
            <w:pPr>
              <w:ind w:firstLine="480" w:firstLineChars="200"/>
              <w:rPr>
                <w:rFonts w:hint="eastAsia" w:ascii="宋体" w:hAnsi="宋体" w:eastAsia="宋体" w:cs="宋体"/>
                <w:color w:val="000000"/>
                <w:kern w:val="0"/>
                <w:sz w:val="24"/>
                <w:szCs w:val="24"/>
                <w:highlight w:val="yellow"/>
              </w:rPr>
            </w:pPr>
            <w:r>
              <w:rPr>
                <w:rFonts w:hint="eastAsia" w:ascii="宋体" w:hAnsi="宋体" w:eastAsia="宋体" w:cs="宋体"/>
                <w:color w:val="000000"/>
                <w:kern w:val="0"/>
                <w:sz w:val="24"/>
                <w:szCs w:val="24"/>
                <w:highlight w:val="yellow"/>
              </w:rPr>
              <w:t>山东省济南市天桥区济洛路127号</w:t>
            </w:r>
          </w:p>
          <w:p w14:paraId="21146674">
            <w:pPr>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330AFDDB">
            <w:pPr>
              <w:ind w:firstLine="480" w:firstLineChars="200"/>
              <w:rPr>
                <w:rFonts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471DFB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trPr>
        <w:tc>
          <w:tcPr>
            <w:tcW w:w="595" w:type="dxa"/>
            <w:tcBorders>
              <w:top w:val="single" w:color="auto" w:sz="2" w:space="0"/>
              <w:left w:val="single" w:color="auto" w:sz="2" w:space="0"/>
              <w:bottom w:val="single" w:color="auto" w:sz="2" w:space="0"/>
              <w:right w:val="single" w:color="auto" w:sz="2" w:space="0"/>
            </w:tcBorders>
            <w:vAlign w:val="center"/>
          </w:tcPr>
          <w:p w14:paraId="24B0ADD8">
            <w:pPr>
              <w:jc w:val="center"/>
              <w:rPr>
                <w:rFonts w:ascii="宋体" w:hAnsi="宋体" w:eastAsia="宋体" w:cs="宋体"/>
                <w:sz w:val="24"/>
                <w:szCs w:val="24"/>
              </w:rPr>
            </w:pPr>
            <w:r>
              <w:rPr>
                <w:rFonts w:hint="eastAsia" w:ascii="宋体" w:hAnsi="宋体" w:eastAsia="宋体" w:cs="宋体"/>
                <w:sz w:val="24"/>
                <w:szCs w:val="24"/>
              </w:rPr>
              <w:t>4.3</w:t>
            </w:r>
          </w:p>
        </w:tc>
        <w:tc>
          <w:tcPr>
            <w:tcW w:w="8364" w:type="dxa"/>
            <w:tcBorders>
              <w:top w:val="single" w:color="auto" w:sz="2" w:space="0"/>
              <w:left w:val="single" w:color="auto" w:sz="2" w:space="0"/>
              <w:bottom w:val="single" w:color="auto" w:sz="2" w:space="0"/>
              <w:right w:val="single" w:color="auto" w:sz="2" w:space="0"/>
            </w:tcBorders>
            <w:vAlign w:val="center"/>
          </w:tcPr>
          <w:p w14:paraId="75154E7E">
            <w:pPr>
              <w:pStyle w:val="38"/>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4年</w:t>
            </w:r>
            <w:r>
              <w:rPr>
                <w:rFonts w:hint="eastAsia" w:ascii="宋体" w:hAnsi="宋体" w:cs="宋体"/>
                <w:sz w:val="24"/>
                <w:szCs w:val="24"/>
                <w:highlight w:val="yellow"/>
                <w:lang w:val="en-US" w:eastAsia="zh-CN"/>
              </w:rPr>
              <w:t>11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11</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0DF346B4">
            <w:pPr>
              <w:pStyle w:val="38"/>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3D8149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4" w:hRule="atLeast"/>
        </w:trPr>
        <w:tc>
          <w:tcPr>
            <w:tcW w:w="595" w:type="dxa"/>
            <w:tcBorders>
              <w:top w:val="single" w:color="auto" w:sz="2" w:space="0"/>
              <w:left w:val="single" w:color="auto" w:sz="2" w:space="0"/>
              <w:bottom w:val="single" w:color="auto" w:sz="2" w:space="0"/>
              <w:right w:val="single" w:color="auto" w:sz="2" w:space="0"/>
            </w:tcBorders>
            <w:vAlign w:val="center"/>
          </w:tcPr>
          <w:p w14:paraId="75D9F1BA">
            <w:pPr>
              <w:jc w:val="center"/>
              <w:rPr>
                <w:rFonts w:ascii="宋体" w:hAnsi="宋体" w:eastAsia="宋体" w:cs="宋体"/>
                <w:sz w:val="24"/>
                <w:szCs w:val="24"/>
              </w:rPr>
            </w:pPr>
            <w:r>
              <w:rPr>
                <w:rFonts w:hint="eastAsia" w:ascii="宋体" w:hAnsi="宋体" w:eastAsia="宋体" w:cs="宋体"/>
                <w:sz w:val="24"/>
                <w:szCs w:val="24"/>
              </w:rPr>
              <w:t>4.4</w:t>
            </w:r>
          </w:p>
        </w:tc>
        <w:tc>
          <w:tcPr>
            <w:tcW w:w="8364" w:type="dxa"/>
            <w:tcBorders>
              <w:top w:val="single" w:color="auto" w:sz="2" w:space="0"/>
              <w:left w:val="single" w:color="auto" w:sz="2" w:space="0"/>
              <w:bottom w:val="single" w:color="auto" w:sz="2" w:space="0"/>
              <w:right w:val="single" w:color="auto" w:sz="2" w:space="0"/>
            </w:tcBorders>
            <w:vAlign w:val="center"/>
          </w:tcPr>
          <w:p w14:paraId="25F4F618">
            <w:pPr>
              <w:pStyle w:val="38"/>
              <w:spacing w:after="0" w:line="240" w:lineRule="auto"/>
              <w:ind w:left="0" w:leftChars="0" w:firstLine="480"/>
              <w:rPr>
                <w:rFonts w:ascii="宋体" w:hAnsi="宋体" w:cs="宋体"/>
                <w:b/>
                <w:bCs/>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7878C9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5749A00C">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6051B6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7" w:hRule="atLeast"/>
        </w:trPr>
        <w:tc>
          <w:tcPr>
            <w:tcW w:w="595" w:type="dxa"/>
            <w:tcBorders>
              <w:top w:val="single" w:color="auto" w:sz="2" w:space="0"/>
              <w:left w:val="single" w:color="auto" w:sz="2" w:space="0"/>
              <w:bottom w:val="single" w:color="auto" w:sz="2" w:space="0"/>
              <w:right w:val="single" w:color="auto" w:sz="2" w:space="0"/>
            </w:tcBorders>
            <w:vAlign w:val="center"/>
          </w:tcPr>
          <w:p w14:paraId="3E9B7EE3">
            <w:pPr>
              <w:jc w:val="center"/>
              <w:rPr>
                <w:rFonts w:ascii="宋体" w:hAnsi="宋体" w:eastAsia="宋体" w:cs="宋体"/>
                <w:sz w:val="24"/>
                <w:szCs w:val="24"/>
              </w:rPr>
            </w:pPr>
            <w:r>
              <w:rPr>
                <w:rFonts w:hint="eastAsia" w:ascii="宋体" w:hAnsi="宋体" w:eastAsia="宋体" w:cs="宋体"/>
                <w:sz w:val="24"/>
                <w:szCs w:val="24"/>
              </w:rPr>
              <w:t>5.1</w:t>
            </w:r>
          </w:p>
        </w:tc>
        <w:tc>
          <w:tcPr>
            <w:tcW w:w="8364" w:type="dxa"/>
            <w:tcBorders>
              <w:top w:val="single" w:color="auto" w:sz="2" w:space="0"/>
              <w:left w:val="single" w:color="auto" w:sz="2" w:space="0"/>
              <w:bottom w:val="single" w:color="auto" w:sz="2" w:space="0"/>
              <w:right w:val="single" w:color="auto" w:sz="2" w:space="0"/>
            </w:tcBorders>
            <w:vAlign w:val="center"/>
          </w:tcPr>
          <w:p w14:paraId="76171922">
            <w:pPr>
              <w:ind w:firstLine="482" w:firstLineChars="200"/>
              <w:rPr>
                <w:rFonts w:ascii="宋体" w:hAnsi="宋体" w:eastAsia="宋体" w:cs="宋体"/>
                <w:sz w:val="24"/>
                <w:szCs w:val="24"/>
              </w:rPr>
            </w:pPr>
            <w:r>
              <w:rPr>
                <w:rFonts w:hint="eastAsia" w:ascii="宋体" w:hAnsi="宋体" w:eastAsia="宋体" w:cs="宋体"/>
                <w:b/>
                <w:bCs/>
                <w:sz w:val="24"/>
                <w:szCs w:val="24"/>
              </w:rPr>
              <w:t>开标时间：同投标文件递交截止时间</w:t>
            </w:r>
            <w:r>
              <w:rPr>
                <w:rFonts w:hint="eastAsia" w:ascii="宋体" w:hAnsi="宋体" w:eastAsia="宋体" w:cs="宋体"/>
                <w:kern w:val="0"/>
                <w:sz w:val="24"/>
                <w:szCs w:val="24"/>
              </w:rPr>
              <w:t>。</w:t>
            </w:r>
          </w:p>
          <w:p w14:paraId="652EEF59">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济南市历城区华奥路777号重汽科技大厦1311会议室</w:t>
            </w:r>
            <w:r>
              <w:rPr>
                <w:rFonts w:hint="eastAsia" w:ascii="宋体" w:hAnsi="宋体" w:eastAsia="宋体" w:cs="宋体"/>
                <w:sz w:val="24"/>
                <w:szCs w:val="24"/>
              </w:rPr>
              <w:t>。</w:t>
            </w:r>
          </w:p>
        </w:tc>
      </w:tr>
      <w:tr w14:paraId="2C32E9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5D3C8BD1">
            <w:pPr>
              <w:jc w:val="center"/>
              <w:rPr>
                <w:rFonts w:ascii="宋体" w:hAnsi="宋体" w:eastAsia="宋体" w:cs="宋体"/>
                <w:sz w:val="24"/>
                <w:szCs w:val="24"/>
              </w:rPr>
            </w:pPr>
            <w:r>
              <w:rPr>
                <w:rFonts w:hint="eastAsia" w:ascii="宋体" w:hAnsi="宋体" w:eastAsia="宋体" w:cs="宋体"/>
                <w:sz w:val="24"/>
                <w:szCs w:val="24"/>
              </w:rPr>
              <w:t>5.2</w:t>
            </w:r>
          </w:p>
        </w:tc>
        <w:tc>
          <w:tcPr>
            <w:tcW w:w="8364" w:type="dxa"/>
            <w:tcBorders>
              <w:top w:val="single" w:color="auto" w:sz="2" w:space="0"/>
              <w:left w:val="single" w:color="auto" w:sz="2" w:space="0"/>
              <w:bottom w:val="single" w:color="auto" w:sz="2" w:space="0"/>
              <w:right w:val="single" w:color="auto" w:sz="2" w:space="0"/>
            </w:tcBorders>
            <w:vAlign w:val="center"/>
          </w:tcPr>
          <w:p w14:paraId="33C5C11F">
            <w:pPr>
              <w:pStyle w:val="12"/>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w:t>
            </w:r>
            <w:r>
              <w:rPr>
                <w:rFonts w:hint="eastAsia" w:ascii="宋体" w:hAnsi="宋体" w:eastAsia="宋体" w:cs="宋体"/>
                <w:b/>
                <w:bCs/>
                <w:sz w:val="24"/>
                <w:szCs w:val="24"/>
                <w:lang w:val="en-US" w:eastAsia="zh-CN"/>
              </w:rPr>
              <w:t>技术标评审</w:t>
            </w:r>
            <w:r>
              <w:rPr>
                <w:rFonts w:hint="eastAsia" w:ascii="宋体" w:hAnsi="宋体" w:eastAsia="宋体" w:cs="宋体"/>
                <w:b/>
                <w:bCs/>
                <w:sz w:val="24"/>
                <w:szCs w:val="24"/>
              </w:rPr>
              <w:t>→商务标评审。</w:t>
            </w:r>
            <w:r>
              <w:rPr>
                <w:rFonts w:hint="eastAsia" w:ascii="宋体" w:hAnsi="宋体" w:eastAsia="宋体" w:cs="宋体"/>
                <w:b/>
                <w:bCs/>
                <w:sz w:val="24"/>
                <w:szCs w:val="24"/>
                <w:lang w:val="en-US" w:eastAsia="zh-CN"/>
              </w:rPr>
              <w:t>商务</w:t>
            </w:r>
            <w:r>
              <w:rPr>
                <w:rFonts w:hint="eastAsia" w:ascii="宋体" w:hAnsi="宋体" w:eastAsia="宋体" w:cs="宋体"/>
                <w:b/>
                <w:bCs/>
                <w:sz w:val="24"/>
                <w:szCs w:val="24"/>
              </w:rPr>
              <w:t>标入围后，原则上选取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。具体详见“第二部分投标须知第六条：评标原则”。</w:t>
            </w:r>
          </w:p>
        </w:tc>
      </w:tr>
      <w:tr w14:paraId="299AE8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83"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7954826">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3B8EA7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4" w:hRule="atLeast"/>
        </w:trPr>
        <w:tc>
          <w:tcPr>
            <w:tcW w:w="595" w:type="dxa"/>
            <w:tcBorders>
              <w:top w:val="single" w:color="auto" w:sz="2" w:space="0"/>
              <w:left w:val="single" w:color="auto" w:sz="2" w:space="0"/>
              <w:bottom w:val="single" w:color="auto" w:sz="2" w:space="0"/>
              <w:right w:val="single" w:color="auto" w:sz="2" w:space="0"/>
            </w:tcBorders>
            <w:vAlign w:val="center"/>
          </w:tcPr>
          <w:p w14:paraId="1B79E146">
            <w:pPr>
              <w:jc w:val="center"/>
              <w:rPr>
                <w:rFonts w:ascii="宋体" w:hAnsi="宋体" w:eastAsia="宋体" w:cs="宋体"/>
                <w:sz w:val="24"/>
                <w:szCs w:val="24"/>
              </w:rPr>
            </w:pPr>
            <w:r>
              <w:rPr>
                <w:rFonts w:hint="eastAsia" w:ascii="宋体" w:hAnsi="宋体" w:eastAsia="宋体" w:cs="宋体"/>
                <w:sz w:val="24"/>
                <w:szCs w:val="24"/>
              </w:rPr>
              <w:t>6.1</w:t>
            </w:r>
          </w:p>
        </w:tc>
        <w:tc>
          <w:tcPr>
            <w:tcW w:w="8364" w:type="dxa"/>
            <w:tcBorders>
              <w:top w:val="single" w:color="auto" w:sz="2" w:space="0"/>
              <w:left w:val="single" w:color="auto" w:sz="2" w:space="0"/>
              <w:bottom w:val="single" w:color="auto" w:sz="2" w:space="0"/>
              <w:right w:val="single" w:color="auto" w:sz="2" w:space="0"/>
            </w:tcBorders>
            <w:vAlign w:val="center"/>
          </w:tcPr>
          <w:p w14:paraId="1A667C68">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291D6E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8"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217D70D9">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31629E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33" w:hRule="atLeast"/>
        </w:trPr>
        <w:tc>
          <w:tcPr>
            <w:tcW w:w="595" w:type="dxa"/>
            <w:tcBorders>
              <w:top w:val="single" w:color="auto" w:sz="2" w:space="0"/>
              <w:left w:val="single" w:color="auto" w:sz="2" w:space="0"/>
              <w:bottom w:val="single" w:color="auto" w:sz="2" w:space="0"/>
              <w:right w:val="single" w:color="auto" w:sz="2" w:space="0"/>
            </w:tcBorders>
            <w:vAlign w:val="center"/>
          </w:tcPr>
          <w:p w14:paraId="4E158459">
            <w:pPr>
              <w:jc w:val="center"/>
              <w:rPr>
                <w:rFonts w:ascii="宋体" w:hAnsi="宋体" w:eastAsia="宋体" w:cs="宋体"/>
                <w:sz w:val="24"/>
                <w:szCs w:val="24"/>
              </w:rPr>
            </w:pPr>
            <w:r>
              <w:rPr>
                <w:rFonts w:hint="eastAsia" w:ascii="宋体" w:hAnsi="宋体" w:eastAsia="宋体" w:cs="宋体"/>
                <w:sz w:val="24"/>
                <w:szCs w:val="24"/>
              </w:rPr>
              <w:t>7.1</w:t>
            </w:r>
          </w:p>
        </w:tc>
        <w:tc>
          <w:tcPr>
            <w:tcW w:w="8364" w:type="dxa"/>
            <w:tcBorders>
              <w:top w:val="single" w:color="auto" w:sz="2" w:space="0"/>
              <w:left w:val="single" w:color="auto" w:sz="2" w:space="0"/>
              <w:bottom w:val="single" w:color="auto" w:sz="2" w:space="0"/>
              <w:right w:val="single" w:color="auto" w:sz="2" w:space="0"/>
            </w:tcBorders>
            <w:vAlign w:val="center"/>
          </w:tcPr>
          <w:p w14:paraId="6F926DBB">
            <w:pPr>
              <w:pStyle w:val="2"/>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1D17ED60">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none"/>
                <w:u w:val="single"/>
                <w:lang w:val="en-US" w:eastAsia="zh-CN"/>
              </w:rPr>
              <w:t>150</w:t>
            </w:r>
            <w:r>
              <w:rPr>
                <w:rFonts w:hint="eastAsia" w:hAnsi="宋体" w:eastAsia="宋体" w:cs="宋体"/>
                <w:color w:val="000000"/>
                <w:sz w:val="24"/>
                <w:szCs w:val="24"/>
              </w:rPr>
              <w:t>个日历日之内交货至供货地点。</w:t>
            </w:r>
          </w:p>
          <w:p w14:paraId="7986461D">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lang w:val="en-US" w:eastAsia="zh-CN"/>
              </w:rPr>
              <w:t>15</w:t>
            </w:r>
            <w:r>
              <w:rPr>
                <w:rFonts w:hint="eastAsia" w:hAnsi="宋体" w:eastAsia="宋体" w:cs="宋体"/>
                <w:color w:val="000000"/>
                <w:sz w:val="24"/>
                <w:szCs w:val="24"/>
              </w:rPr>
              <w:t>个日历日之内安装调试完毕。</w:t>
            </w:r>
          </w:p>
          <w:p w14:paraId="76977A31">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lang w:val="en-US" w:eastAsia="zh-CN"/>
              </w:rPr>
              <w:t>3</w:t>
            </w:r>
            <w:r>
              <w:rPr>
                <w:rFonts w:hint="eastAsia" w:hAnsi="宋体" w:eastAsia="宋体" w:cs="宋体"/>
                <w:color w:val="000000"/>
                <w:sz w:val="24"/>
                <w:szCs w:val="24"/>
              </w:rPr>
              <w:t>0个日历日之内完成终验收。</w:t>
            </w:r>
          </w:p>
          <w:p w14:paraId="692F8E28">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安装调试工期超过规定时间的，投标人应当随标书提供详细的工期计划。</w:t>
            </w:r>
          </w:p>
        </w:tc>
      </w:tr>
      <w:tr w14:paraId="46A242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4FAA2F8F">
            <w:pPr>
              <w:jc w:val="center"/>
              <w:rPr>
                <w:rFonts w:ascii="宋体" w:hAnsi="宋体" w:eastAsia="宋体" w:cs="宋体"/>
                <w:sz w:val="24"/>
                <w:szCs w:val="24"/>
              </w:rPr>
            </w:pPr>
            <w:r>
              <w:rPr>
                <w:rFonts w:hint="eastAsia" w:ascii="宋体" w:hAnsi="宋体" w:eastAsia="宋体" w:cs="宋体"/>
                <w:sz w:val="24"/>
                <w:szCs w:val="24"/>
              </w:rPr>
              <w:t>7.2</w:t>
            </w:r>
          </w:p>
        </w:tc>
        <w:tc>
          <w:tcPr>
            <w:tcW w:w="8364" w:type="dxa"/>
            <w:tcBorders>
              <w:top w:val="single" w:color="auto" w:sz="2" w:space="0"/>
              <w:left w:val="single" w:color="auto" w:sz="2" w:space="0"/>
              <w:bottom w:val="single" w:color="auto" w:sz="2" w:space="0"/>
              <w:right w:val="single" w:color="auto" w:sz="2" w:space="0"/>
            </w:tcBorders>
            <w:vAlign w:val="center"/>
          </w:tcPr>
          <w:p w14:paraId="29435E00">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4EF7FD0B">
            <w:pPr>
              <w:pStyle w:val="2"/>
              <w:ind w:firstLine="482" w:firstLineChars="200"/>
              <w:rPr>
                <w:rFonts w:hint="default" w:hAnsi="宋体" w:eastAsia="宋体" w:cs="宋体"/>
                <w:color w:val="000000"/>
                <w:sz w:val="24"/>
                <w:szCs w:val="24"/>
                <w:lang w:val="en-US" w:eastAsia="zh-CN"/>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highlight w:val="yellow"/>
                <w:u w:val="single"/>
              </w:rPr>
              <w:t>济南市高新区华奥路777号重汽科技园区</w:t>
            </w:r>
          </w:p>
        </w:tc>
      </w:tr>
      <w:tr w14:paraId="17CCB3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1" w:hRule="atLeast"/>
        </w:trPr>
        <w:tc>
          <w:tcPr>
            <w:tcW w:w="595" w:type="dxa"/>
            <w:tcBorders>
              <w:top w:val="single" w:color="auto" w:sz="2" w:space="0"/>
              <w:left w:val="single" w:color="auto" w:sz="2" w:space="0"/>
              <w:bottom w:val="single" w:color="auto" w:sz="2" w:space="0"/>
              <w:right w:val="single" w:color="auto" w:sz="2" w:space="0"/>
            </w:tcBorders>
            <w:vAlign w:val="center"/>
          </w:tcPr>
          <w:p w14:paraId="236F3856">
            <w:pPr>
              <w:jc w:val="center"/>
              <w:rPr>
                <w:rFonts w:ascii="宋体" w:hAnsi="宋体" w:eastAsia="宋体" w:cs="宋体"/>
                <w:sz w:val="24"/>
                <w:szCs w:val="24"/>
              </w:rPr>
            </w:pPr>
            <w:r>
              <w:rPr>
                <w:rFonts w:hint="eastAsia" w:ascii="宋体" w:hAnsi="宋体" w:eastAsia="宋体" w:cs="宋体"/>
                <w:sz w:val="24"/>
                <w:szCs w:val="24"/>
              </w:rPr>
              <w:t>7.3</w:t>
            </w:r>
          </w:p>
        </w:tc>
        <w:tc>
          <w:tcPr>
            <w:tcW w:w="8364" w:type="dxa"/>
            <w:tcBorders>
              <w:top w:val="single" w:color="auto" w:sz="2" w:space="0"/>
              <w:left w:val="single" w:color="auto" w:sz="2" w:space="0"/>
              <w:bottom w:val="single" w:color="auto" w:sz="2" w:space="0"/>
              <w:right w:val="single" w:color="auto" w:sz="2" w:space="0"/>
            </w:tcBorders>
            <w:vAlign w:val="center"/>
          </w:tcPr>
          <w:p w14:paraId="751B2A11">
            <w:pPr>
              <w:pStyle w:val="12"/>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14:paraId="65C545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53" w:hRule="atLeast"/>
        </w:trPr>
        <w:tc>
          <w:tcPr>
            <w:tcW w:w="595" w:type="dxa"/>
            <w:tcBorders>
              <w:top w:val="single" w:color="auto" w:sz="2" w:space="0"/>
              <w:left w:val="single" w:color="auto" w:sz="2" w:space="0"/>
              <w:bottom w:val="single" w:color="auto" w:sz="2" w:space="0"/>
              <w:right w:val="single" w:color="auto" w:sz="4" w:space="0"/>
            </w:tcBorders>
            <w:vAlign w:val="center"/>
          </w:tcPr>
          <w:p w14:paraId="5BFF1B80">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4" w:type="dxa"/>
            <w:tcBorders>
              <w:top w:val="single" w:color="auto" w:sz="2" w:space="0"/>
              <w:left w:val="single" w:color="auto" w:sz="4" w:space="0"/>
              <w:bottom w:val="single" w:color="auto" w:sz="2" w:space="0"/>
              <w:right w:val="single" w:color="auto" w:sz="2" w:space="0"/>
            </w:tcBorders>
            <w:vAlign w:val="center"/>
          </w:tcPr>
          <w:p w14:paraId="35240844">
            <w:pPr>
              <w:pStyle w:val="2"/>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 xml:space="preserve">Ⅰ.国际付款方式：电汇 </w:t>
            </w:r>
          </w:p>
          <w:p w14:paraId="7331C1C7">
            <w:pPr>
              <w:pStyle w:val="2"/>
              <w:ind w:firstLine="480" w:firstLineChars="200"/>
              <w:rPr>
                <w:rFonts w:hint="eastAsia" w:hAnsi="宋体" w:eastAsia="宋体" w:cs="宋体"/>
                <w:b w:val="0"/>
                <w:bCs w:val="0"/>
                <w:color w:val="000000"/>
                <w:sz w:val="24"/>
                <w:szCs w:val="24"/>
              </w:rPr>
            </w:pPr>
            <w:r>
              <w:rPr>
                <w:rFonts w:hint="eastAsia" w:hAnsi="宋体" w:eastAsia="宋体" w:cs="宋体"/>
                <w:b w:val="0"/>
                <w:bCs w:val="0"/>
                <w:color w:val="000000"/>
                <w:sz w:val="24"/>
                <w:szCs w:val="24"/>
              </w:rPr>
              <w:t>a.买方在收到一份卖方出具以买方为受益人的无条件不可撤销银行预付款保函（合同总额的30%）后45天内，通过电汇方式将合同总额的30%（下称“预付款”）作为预付款支付给卖方，保函需要以SWIFT形式发给买方银行。</w:t>
            </w:r>
          </w:p>
          <w:p w14:paraId="2C3D685B">
            <w:pPr>
              <w:pStyle w:val="2"/>
              <w:ind w:firstLine="480" w:firstLineChars="200"/>
              <w:rPr>
                <w:rFonts w:hint="eastAsia" w:hAnsi="宋体" w:eastAsia="宋体" w:cs="宋体"/>
                <w:b w:val="0"/>
                <w:bCs w:val="0"/>
                <w:color w:val="000000"/>
                <w:sz w:val="24"/>
                <w:szCs w:val="24"/>
              </w:rPr>
            </w:pPr>
            <w:r>
              <w:rPr>
                <w:rFonts w:hint="eastAsia" w:hAnsi="宋体" w:eastAsia="宋体" w:cs="宋体"/>
                <w:b w:val="0"/>
                <w:bCs w:val="0"/>
                <w:color w:val="000000"/>
                <w:sz w:val="24"/>
                <w:szCs w:val="24"/>
              </w:rPr>
              <w:t>b.银行保函草稿应由买方收到后5天内确认完毕，该银行保函须满足：（I）卖方应确保买方于合同签订后30天内收到银行保函，和(II)有效期截止装船日期之后的30天，若交货延期，卖方应相应延长保函的有效期。</w:t>
            </w:r>
          </w:p>
          <w:p w14:paraId="1713E1FC">
            <w:pPr>
              <w:pStyle w:val="2"/>
              <w:ind w:firstLine="480" w:firstLineChars="200"/>
              <w:rPr>
                <w:rFonts w:hint="eastAsia" w:hAnsi="宋体" w:eastAsia="宋体" w:cs="宋体"/>
                <w:b w:val="0"/>
                <w:bCs w:val="0"/>
                <w:color w:val="000000"/>
                <w:sz w:val="24"/>
                <w:szCs w:val="24"/>
              </w:rPr>
            </w:pPr>
            <w:r>
              <w:rPr>
                <w:rFonts w:hint="eastAsia" w:hAnsi="宋体" w:eastAsia="宋体" w:cs="宋体"/>
                <w:b w:val="0"/>
                <w:bCs w:val="0"/>
                <w:color w:val="000000"/>
                <w:sz w:val="24"/>
                <w:szCs w:val="24"/>
              </w:rPr>
              <w:t>2.货款、终验收款</w:t>
            </w:r>
          </w:p>
          <w:p w14:paraId="02C3D234">
            <w:pPr>
              <w:pStyle w:val="2"/>
              <w:ind w:firstLine="480" w:firstLineChars="200"/>
              <w:rPr>
                <w:rFonts w:hint="eastAsia" w:hAnsi="宋体" w:eastAsia="宋体" w:cs="宋体"/>
                <w:b w:val="0"/>
                <w:bCs w:val="0"/>
                <w:color w:val="000000"/>
                <w:sz w:val="24"/>
                <w:szCs w:val="24"/>
              </w:rPr>
            </w:pPr>
            <w:r>
              <w:rPr>
                <w:rFonts w:hint="eastAsia" w:hAnsi="宋体" w:eastAsia="宋体" w:cs="宋体"/>
                <w:b w:val="0"/>
                <w:bCs w:val="0"/>
                <w:color w:val="000000"/>
                <w:sz w:val="24"/>
                <w:szCs w:val="24"/>
              </w:rPr>
              <w:t>买方应在发货前30个日历日前在中国境内的一家一流银行开立一个以卖方为受益人的不可撤销信用证，开证金额为合同全部金额的60%,信用证有效期为最终验收日期后21天。信用证草稿应在开证前7天发送给卖方。</w:t>
            </w:r>
          </w:p>
          <w:p w14:paraId="141A54CA">
            <w:pPr>
              <w:pStyle w:val="2"/>
              <w:ind w:firstLine="480" w:firstLineChars="200"/>
              <w:rPr>
                <w:rFonts w:hint="eastAsia" w:hAnsi="宋体" w:eastAsia="宋体" w:cs="宋体"/>
                <w:b w:val="0"/>
                <w:bCs w:val="0"/>
                <w:color w:val="000000"/>
                <w:sz w:val="24"/>
                <w:szCs w:val="24"/>
              </w:rPr>
            </w:pPr>
            <w:r>
              <w:rPr>
                <w:rFonts w:hint="eastAsia" w:hAnsi="宋体" w:eastAsia="宋体" w:cs="宋体"/>
                <w:b w:val="0"/>
                <w:bCs w:val="0"/>
                <w:color w:val="000000"/>
                <w:sz w:val="24"/>
                <w:szCs w:val="24"/>
              </w:rPr>
              <w:t>a.在卖方通过向开证行提交交货金额30%的即期汇票及装船单据后，买方应将交货金额的30%支付给卖方。</w:t>
            </w:r>
          </w:p>
          <w:p w14:paraId="2240A9E9">
            <w:pPr>
              <w:pStyle w:val="2"/>
              <w:ind w:firstLine="480" w:firstLineChars="200"/>
              <w:rPr>
                <w:rFonts w:hint="eastAsia" w:hAnsi="宋体" w:eastAsia="宋体" w:cs="宋体"/>
                <w:b w:val="0"/>
                <w:bCs w:val="0"/>
                <w:color w:val="000000"/>
                <w:sz w:val="24"/>
                <w:szCs w:val="24"/>
              </w:rPr>
            </w:pPr>
            <w:r>
              <w:rPr>
                <w:rFonts w:hint="eastAsia" w:hAnsi="宋体" w:eastAsia="宋体" w:cs="宋体"/>
                <w:b w:val="0"/>
                <w:bCs w:val="0"/>
                <w:color w:val="000000"/>
                <w:sz w:val="24"/>
                <w:szCs w:val="24"/>
              </w:rPr>
              <w:t>b.设备全部到齐，经现场安装、调试、验收合格交付使用后，在卖方通过向开证行提交(i)卖方与最终用户授权签字人依法签署的设备验收合格报告；(ii)合同总金额30%的形式发票一式五份，应载明（包括但不限于）合同号码;(iii)交货金额30%的即期汇票，买方支付合同总额的30%给卖方。</w:t>
            </w:r>
          </w:p>
          <w:p w14:paraId="5D9AD41E">
            <w:pPr>
              <w:pStyle w:val="2"/>
              <w:ind w:firstLine="480" w:firstLineChars="200"/>
              <w:rPr>
                <w:rFonts w:hint="eastAsia" w:hAnsi="宋体" w:eastAsia="宋体" w:cs="宋体"/>
                <w:b w:val="0"/>
                <w:bCs w:val="0"/>
                <w:color w:val="000000"/>
                <w:sz w:val="24"/>
                <w:szCs w:val="24"/>
              </w:rPr>
            </w:pPr>
            <w:r>
              <w:rPr>
                <w:rFonts w:hint="eastAsia" w:hAnsi="宋体" w:eastAsia="宋体" w:cs="宋体"/>
                <w:b w:val="0"/>
                <w:bCs w:val="0"/>
                <w:color w:val="000000"/>
                <w:sz w:val="24"/>
                <w:szCs w:val="24"/>
              </w:rPr>
              <w:t>3.质保金</w:t>
            </w:r>
          </w:p>
          <w:p w14:paraId="61BCB8A6">
            <w:pPr>
              <w:pStyle w:val="2"/>
              <w:ind w:firstLine="480" w:firstLineChars="200"/>
              <w:rPr>
                <w:rFonts w:hint="eastAsia" w:hAnsi="宋体" w:eastAsia="宋体" w:cs="宋体"/>
                <w:b w:val="0"/>
                <w:bCs w:val="0"/>
                <w:color w:val="000000"/>
                <w:sz w:val="24"/>
                <w:szCs w:val="24"/>
              </w:rPr>
            </w:pPr>
            <w:r>
              <w:rPr>
                <w:rFonts w:hint="eastAsia" w:hAnsi="宋体" w:eastAsia="宋体" w:cs="宋体"/>
                <w:b w:val="0"/>
                <w:bCs w:val="0"/>
                <w:color w:val="000000"/>
                <w:sz w:val="24"/>
                <w:szCs w:val="24"/>
              </w:rPr>
              <w:t>合同总额的10%由买方收到如下单据后支付卖方：(i)卖方与最终用户授权签字人依法签署的最终验收报告；(ii)合同总金额10%的形式发票一式五份，应载明（包括但不限于）合同号码；(iii)终验收合格后卖方在指定的一级银行开立一份以买方为受益人的无条件的不可撤销银行保函；保函有效期截止到质保期结束。</w:t>
            </w:r>
          </w:p>
          <w:p w14:paraId="180BD8DE">
            <w:pPr>
              <w:pStyle w:val="2"/>
              <w:ind w:firstLine="480" w:firstLineChars="200"/>
              <w:rPr>
                <w:rFonts w:hint="eastAsia" w:hAnsi="宋体" w:eastAsia="宋体" w:cs="宋体"/>
                <w:b w:val="0"/>
                <w:bCs w:val="0"/>
                <w:color w:val="000000"/>
                <w:sz w:val="24"/>
                <w:szCs w:val="24"/>
              </w:rPr>
            </w:pPr>
            <w:r>
              <w:rPr>
                <w:rFonts w:hint="eastAsia" w:hAnsi="宋体" w:eastAsia="宋体" w:cs="宋体"/>
                <w:b w:val="0"/>
                <w:bCs w:val="0"/>
                <w:color w:val="000000"/>
                <w:sz w:val="24"/>
                <w:szCs w:val="24"/>
              </w:rPr>
              <w:t>4.买方银行及其代理行的银行费用、佣金等相关费用由买方承担。卖方银行及其代理行的费用、佣金等相关费用由卖方承担。</w:t>
            </w:r>
          </w:p>
          <w:p w14:paraId="19F7F6BC">
            <w:pPr>
              <w:pStyle w:val="2"/>
              <w:ind w:firstLine="480" w:firstLineChars="200"/>
              <w:rPr>
                <w:rFonts w:hint="eastAsia" w:hAnsi="宋体" w:eastAsia="宋体" w:cs="宋体"/>
                <w:b/>
                <w:bCs/>
                <w:color w:val="000000"/>
                <w:sz w:val="24"/>
                <w:szCs w:val="24"/>
              </w:rPr>
            </w:pPr>
            <w:r>
              <w:rPr>
                <w:rFonts w:hint="eastAsia" w:hAnsi="宋体" w:eastAsia="宋体" w:cs="宋体"/>
                <w:b w:val="0"/>
                <w:bCs w:val="0"/>
                <w:color w:val="000000"/>
                <w:sz w:val="24"/>
                <w:szCs w:val="24"/>
              </w:rPr>
              <w:t>5.双方应遵守与本合同有关的中国税法。在中国境外发生及/或依据中国境内外税法相关规定应由卖方承担的与签署、交付及履行本合同的所有税费应由卖方承担。在中国境内发生或依据中国税法规定应由买方承担的与签署、交付及履行本合同相关的所有税款应由买方承担。</w:t>
            </w:r>
          </w:p>
          <w:p w14:paraId="520167C8">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Ⅱ.国内付款方式</w:t>
            </w:r>
            <w:r>
              <w:rPr>
                <w:rFonts w:hint="eastAsia" w:hAnsi="宋体" w:eastAsia="宋体" w:cs="宋体"/>
                <w:b/>
                <w:bCs/>
                <w:color w:val="000000"/>
                <w:sz w:val="24"/>
                <w:szCs w:val="24"/>
                <w:lang w:val="en-US" w:eastAsia="zh-CN"/>
              </w:rPr>
              <w:t>:</w:t>
            </w: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77A672B2">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（1）根据《技术协议书》规定的项目阶段性交付及验收情况，按以下付款方式通知开具增值税发票，由中国重汽集团按照其财务制度进行审核后支付。</w:t>
            </w:r>
          </w:p>
          <w:p w14:paraId="381CF493">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设备验收合格后，中标人提交金额为合同价款90%的收据并提供合同价款100%的增值税专用发票（含复印件二份），经招标人依照财务制度审核通过后30日支付；</w:t>
            </w:r>
          </w:p>
          <w:p w14:paraId="431A5167">
            <w:pPr>
              <w:ind w:firstLine="480" w:firstLineChars="200"/>
              <w:rPr>
                <w:rFonts w:ascii="宋体" w:hAnsi="宋体" w:eastAsia="宋体" w:cs="宋体"/>
                <w:sz w:val="24"/>
                <w:szCs w:val="24"/>
              </w:rPr>
            </w:pPr>
            <w:r>
              <w:rPr>
                <w:rFonts w:ascii="宋体" w:hAnsi="宋体" w:eastAsia="宋体" w:cs="宋体"/>
                <w:color w:val="000000"/>
                <w:sz w:val="24"/>
                <w:szCs w:val="24"/>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14:paraId="613121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3" w:hRule="atLeast"/>
        </w:trPr>
        <w:tc>
          <w:tcPr>
            <w:tcW w:w="595" w:type="dxa"/>
            <w:tcBorders>
              <w:top w:val="single" w:color="auto" w:sz="2" w:space="0"/>
              <w:left w:val="single" w:color="auto" w:sz="2" w:space="0"/>
              <w:bottom w:val="single" w:color="auto" w:sz="2" w:space="0"/>
              <w:right w:val="single" w:color="auto" w:sz="4" w:space="0"/>
            </w:tcBorders>
            <w:vAlign w:val="center"/>
          </w:tcPr>
          <w:p w14:paraId="6BEE58CF">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4" w:type="dxa"/>
            <w:tcBorders>
              <w:top w:val="single" w:color="auto" w:sz="2" w:space="0"/>
              <w:left w:val="single" w:color="auto" w:sz="4" w:space="0"/>
              <w:bottom w:val="single" w:color="auto" w:sz="2" w:space="0"/>
              <w:right w:val="single" w:color="auto" w:sz="2" w:space="0"/>
            </w:tcBorders>
            <w:vAlign w:val="center"/>
          </w:tcPr>
          <w:p w14:paraId="2C00C350">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329B123D">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名称：中国重汽集团济南动力有限公司</w:t>
            </w:r>
          </w:p>
          <w:p w14:paraId="6477ED22">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地址：章丘市圣井唐王山路北潘王路西</w:t>
            </w:r>
          </w:p>
          <w:p w14:paraId="62188281">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纳税人识别号：91370100787411873C</w:t>
            </w:r>
          </w:p>
          <w:p w14:paraId="7CEF63A6">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开户行：中国银行章丘支行</w:t>
            </w:r>
          </w:p>
          <w:p w14:paraId="7D3A046F">
            <w:pPr>
              <w:ind w:firstLine="480" w:firstLineChars="200"/>
              <w:rPr>
                <w:rFonts w:ascii="宋体" w:hAnsi="宋体" w:eastAsia="宋体" w:cs="宋体"/>
                <w:color w:val="000000"/>
                <w:sz w:val="24"/>
                <w:szCs w:val="24"/>
              </w:rPr>
            </w:pPr>
            <w:r>
              <w:rPr>
                <w:rFonts w:ascii="宋体" w:hAnsi="宋体" w:eastAsia="宋体" w:cs="宋体"/>
                <w:sz w:val="24"/>
                <w:szCs w:val="24"/>
              </w:rPr>
              <w:t>联行号：104451040689</w:t>
            </w:r>
          </w:p>
          <w:p w14:paraId="239D924A">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电话：0531-58062198</w:t>
            </w:r>
          </w:p>
          <w:p w14:paraId="5C3B2C7D">
            <w:pPr>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账号：2377 0557 4474</w:t>
            </w:r>
          </w:p>
        </w:tc>
      </w:tr>
      <w:tr w14:paraId="518206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6"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6C8EC6D8">
            <w:pPr>
              <w:pStyle w:val="12"/>
              <w:jc w:val="center"/>
              <w:rPr>
                <w:rFonts w:ascii="宋体" w:hAnsi="宋体" w:eastAsia="宋体" w:cs="宋体"/>
                <w:sz w:val="24"/>
                <w:szCs w:val="24"/>
              </w:rPr>
            </w:pPr>
            <w:r>
              <w:rPr>
                <w:rFonts w:hint="eastAsia" w:ascii="宋体" w:hAnsi="宋体" w:eastAsia="宋体" w:cs="宋体"/>
                <w:b/>
                <w:bCs/>
                <w:sz w:val="24"/>
                <w:szCs w:val="24"/>
              </w:rPr>
              <w:t>8.其它</w:t>
            </w:r>
          </w:p>
        </w:tc>
      </w:tr>
      <w:tr w14:paraId="016849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4" w:space="0"/>
            </w:tcBorders>
            <w:vAlign w:val="center"/>
          </w:tcPr>
          <w:p w14:paraId="68306260">
            <w:pPr>
              <w:jc w:val="center"/>
              <w:rPr>
                <w:rFonts w:ascii="宋体" w:hAnsi="宋体" w:eastAsia="宋体" w:cs="宋体"/>
                <w:sz w:val="24"/>
                <w:szCs w:val="24"/>
              </w:rPr>
            </w:pPr>
            <w:r>
              <w:rPr>
                <w:rFonts w:hint="eastAsia" w:ascii="宋体" w:hAnsi="宋体" w:eastAsia="宋体" w:cs="宋体"/>
                <w:sz w:val="24"/>
                <w:szCs w:val="24"/>
              </w:rPr>
              <w:t>8.1</w:t>
            </w:r>
          </w:p>
        </w:tc>
        <w:tc>
          <w:tcPr>
            <w:tcW w:w="8364" w:type="dxa"/>
            <w:tcBorders>
              <w:top w:val="single" w:color="auto" w:sz="2" w:space="0"/>
              <w:left w:val="single" w:color="auto" w:sz="4" w:space="0"/>
              <w:bottom w:val="single" w:color="auto" w:sz="2" w:space="0"/>
              <w:right w:val="single" w:color="auto" w:sz="2" w:space="0"/>
            </w:tcBorders>
            <w:vAlign w:val="center"/>
          </w:tcPr>
          <w:p w14:paraId="7F3B2549">
            <w:pPr>
              <w:pStyle w:val="12"/>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5DDB5E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4" w:space="0"/>
            </w:tcBorders>
            <w:vAlign w:val="center"/>
          </w:tcPr>
          <w:p w14:paraId="3548DF3E">
            <w:pPr>
              <w:jc w:val="center"/>
              <w:rPr>
                <w:rFonts w:ascii="宋体" w:hAnsi="宋体" w:eastAsia="宋体" w:cs="宋体"/>
                <w:sz w:val="24"/>
                <w:szCs w:val="24"/>
              </w:rPr>
            </w:pPr>
            <w:r>
              <w:rPr>
                <w:rFonts w:hint="eastAsia" w:ascii="宋体" w:hAnsi="宋体" w:eastAsia="宋体" w:cs="宋体"/>
                <w:sz w:val="24"/>
                <w:szCs w:val="24"/>
              </w:rPr>
              <w:t>8.2</w:t>
            </w:r>
          </w:p>
        </w:tc>
        <w:tc>
          <w:tcPr>
            <w:tcW w:w="8364" w:type="dxa"/>
            <w:tcBorders>
              <w:top w:val="single" w:color="auto" w:sz="2" w:space="0"/>
              <w:left w:val="single" w:color="auto" w:sz="4" w:space="0"/>
              <w:bottom w:val="single" w:color="auto" w:sz="2" w:space="0"/>
              <w:right w:val="single" w:color="auto" w:sz="2" w:space="0"/>
            </w:tcBorders>
            <w:vAlign w:val="center"/>
          </w:tcPr>
          <w:p w14:paraId="57911049">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15156E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3" w:hRule="atLeast"/>
        </w:trPr>
        <w:tc>
          <w:tcPr>
            <w:tcW w:w="595" w:type="dxa"/>
            <w:tcBorders>
              <w:top w:val="single" w:color="auto" w:sz="2" w:space="0"/>
              <w:left w:val="single" w:color="auto" w:sz="2" w:space="0"/>
              <w:bottom w:val="single" w:color="auto" w:sz="2" w:space="0"/>
              <w:right w:val="single" w:color="auto" w:sz="4" w:space="0"/>
            </w:tcBorders>
            <w:vAlign w:val="center"/>
          </w:tcPr>
          <w:p w14:paraId="09B644F5">
            <w:pPr>
              <w:jc w:val="center"/>
              <w:rPr>
                <w:rFonts w:ascii="宋体" w:hAnsi="宋体" w:eastAsia="宋体" w:cs="宋体"/>
                <w:sz w:val="24"/>
                <w:szCs w:val="24"/>
              </w:rPr>
            </w:pPr>
            <w:r>
              <w:rPr>
                <w:rFonts w:hint="eastAsia" w:ascii="宋体" w:hAnsi="宋体" w:eastAsia="宋体" w:cs="宋体"/>
                <w:sz w:val="24"/>
                <w:szCs w:val="24"/>
              </w:rPr>
              <w:t>8.3</w:t>
            </w:r>
          </w:p>
        </w:tc>
        <w:tc>
          <w:tcPr>
            <w:tcW w:w="8364" w:type="dxa"/>
            <w:tcBorders>
              <w:top w:val="single" w:color="auto" w:sz="2" w:space="0"/>
              <w:left w:val="single" w:color="auto" w:sz="4" w:space="0"/>
              <w:bottom w:val="single" w:color="auto" w:sz="2" w:space="0"/>
              <w:right w:val="single" w:color="auto" w:sz="2" w:space="0"/>
            </w:tcBorders>
            <w:vAlign w:val="center"/>
          </w:tcPr>
          <w:p w14:paraId="00CD7792">
            <w:pPr>
              <w:pStyle w:val="12"/>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lang w:val="en-US" w:eastAsia="zh-CN"/>
              </w:rPr>
              <w:t>15</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14E5F142">
      <w:pPr>
        <w:pStyle w:val="2"/>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start="3"/>
          <w:cols w:space="720" w:num="1"/>
          <w:docGrid w:linePitch="290" w:charSpace="-3931"/>
        </w:sectPr>
      </w:pPr>
    </w:p>
    <w:p w14:paraId="2F9E33A0">
      <w:pPr>
        <w:pStyle w:val="2"/>
        <w:jc w:val="center"/>
        <w:outlineLvl w:val="0"/>
        <w:rPr>
          <w:rFonts w:ascii="Calibri" w:hAnsi="Calibri" w:eastAsia="宋体" w:cs="Times New Roman"/>
          <w:b/>
          <w:bCs/>
          <w:kern w:val="44"/>
          <w:sz w:val="36"/>
          <w:szCs w:val="44"/>
        </w:rPr>
      </w:pPr>
      <w:bookmarkStart w:id="7" w:name="_Toc9219"/>
      <w:r>
        <w:rPr>
          <w:rFonts w:hint="eastAsia" w:ascii="Calibri" w:hAnsi="Calibri" w:eastAsia="宋体" w:cs="Times New Roman"/>
          <w:b/>
          <w:bCs/>
          <w:kern w:val="44"/>
          <w:sz w:val="36"/>
          <w:szCs w:val="44"/>
        </w:rPr>
        <w:t>第二部分 投标须知</w:t>
      </w:r>
      <w:bookmarkEnd w:id="7"/>
    </w:p>
    <w:p w14:paraId="61F50A2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5368F739">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8" w:name="OLE_LINK1"/>
      <w:r>
        <w:rPr>
          <w:rFonts w:hint="eastAsia" w:ascii="宋体" w:hAnsi="宋体" w:eastAsia="宋体" w:cs="宋体"/>
          <w:color w:val="000000"/>
          <w:sz w:val="24"/>
          <w:szCs w:val="24"/>
        </w:rPr>
        <w:t>见《投标须知前附表》。</w:t>
      </w:r>
    </w:p>
    <w:bookmarkEnd w:id="8"/>
    <w:p w14:paraId="1530B8D3">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155636BA">
      <w:pPr>
        <w:pStyle w:val="2"/>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4BADD5B5">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12E48E79">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291AACBC">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17F42BCD">
      <w:pPr>
        <w:pStyle w:val="2"/>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5D578AAA">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6A07DF13">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1289F22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（附件15）</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（附件16）</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1.1-1.13</w:t>
      </w:r>
      <w:r>
        <w:rPr>
          <w:rFonts w:hint="eastAsia" w:ascii="宋体" w:hAnsi="宋体" w:eastAsia="宋体" w:cs="宋体"/>
          <w:color w:val="000000"/>
          <w:sz w:val="24"/>
          <w:szCs w:val="24"/>
        </w:rPr>
        <w:t>准备资料并上传，资质审查通过即为报名成功，公示期间请尽快报名。</w:t>
      </w:r>
    </w:p>
    <w:p w14:paraId="52AFB87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257B9EF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75F7849F">
      <w:pPr>
        <w:keepNext/>
        <w:keepLines/>
        <w:numPr>
          <w:ilvl w:val="0"/>
          <w:numId w:val="3"/>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3628AA54">
      <w:pPr>
        <w:pStyle w:val="2"/>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6513D4C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26D37B2E">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11D101D9">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56D375CA">
      <w:pPr>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p>
    <w:p w14:paraId="3193C2A9">
      <w:pPr>
        <w:spacing w:line="360" w:lineRule="auto"/>
        <w:ind w:firstLine="480" w:firstLineChars="200"/>
        <w:rPr>
          <w:rFonts w:hint="eastAsia" w:ascii="宋体" w:hAnsi="宋体" w:eastAsia="宋体" w:cs="Times New Roman"/>
          <w:b w:val="0"/>
          <w:bCs w:val="0"/>
          <w:color w:val="000000"/>
          <w:sz w:val="24"/>
          <w:szCs w:val="24"/>
          <w:highlight w:val="yellow"/>
          <w:lang w:val="en-US" w:eastAsia="zh-CN"/>
        </w:rPr>
      </w:pPr>
      <w:r>
        <w:rPr>
          <w:rFonts w:hint="eastAsia" w:ascii="宋体" w:hAnsi="宋体" w:eastAsia="宋体" w:cs="Times New Roman"/>
          <w:b w:val="0"/>
          <w:bCs w:val="0"/>
          <w:color w:val="000000"/>
          <w:sz w:val="24"/>
          <w:szCs w:val="24"/>
          <w:highlight w:val="yellow"/>
          <w:lang w:val="en-US" w:eastAsia="zh-CN"/>
        </w:rPr>
        <w:t>3.2.1在“中国重汽e采通平台”报价说明：因该平台仅支持填报人民币报价：</w:t>
      </w:r>
    </w:p>
    <w:p w14:paraId="4B3B8560">
      <w:pPr>
        <w:spacing w:line="360" w:lineRule="auto"/>
        <w:ind w:firstLine="480" w:firstLineChars="200"/>
        <w:rPr>
          <w:rFonts w:hint="eastAsia" w:ascii="宋体" w:hAnsi="宋体" w:eastAsia="宋体" w:cs="Times New Roman"/>
          <w:color w:val="000000"/>
          <w:sz w:val="24"/>
          <w:szCs w:val="24"/>
          <w:highlight w:val="yellow"/>
        </w:rPr>
      </w:pPr>
      <w:r>
        <w:rPr>
          <w:rFonts w:hint="eastAsia" w:ascii="宋体" w:hAnsi="宋体" w:eastAsia="宋体" w:cs="Times New Roman"/>
          <w:b w:val="0"/>
          <w:bCs w:val="0"/>
          <w:color w:val="000000"/>
          <w:sz w:val="24"/>
          <w:szCs w:val="24"/>
          <w:highlight w:val="yellow"/>
          <w:lang w:val="en-US" w:eastAsia="zh-CN"/>
        </w:rPr>
        <w:t>A）对于全部为</w:t>
      </w:r>
      <w:r>
        <w:rPr>
          <w:rFonts w:hint="eastAsia" w:ascii="宋体" w:hAnsi="宋体" w:eastAsia="宋体" w:cs="Times New Roman"/>
          <w:color w:val="000000"/>
          <w:sz w:val="24"/>
          <w:szCs w:val="24"/>
          <w:highlight w:val="yellow"/>
        </w:rPr>
        <w:t>进口货物</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lang w:val="en-US" w:eastAsia="zh-CN"/>
        </w:rPr>
        <w:t>签署外币合同，CIF青岛</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lang w:val="en-US" w:eastAsia="zh-CN"/>
        </w:rPr>
        <w:t>，</w:t>
      </w:r>
      <w:r>
        <w:rPr>
          <w:rFonts w:hint="eastAsia" w:ascii="宋体" w:hAnsi="宋体" w:eastAsia="宋体" w:cs="Times New Roman"/>
          <w:color w:val="000000"/>
          <w:sz w:val="24"/>
          <w:szCs w:val="24"/>
          <w:highlight w:val="yellow"/>
        </w:rPr>
        <w:t>报价为外币（实际支付货币为外币），需按照发标日</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b/>
          <w:bCs/>
          <w:color w:val="000000"/>
          <w:sz w:val="24"/>
          <w:szCs w:val="24"/>
          <w:highlight w:val="yellow"/>
          <w:lang w:val="en-US" w:eastAsia="zh-CN"/>
        </w:rPr>
        <w:t>2024年8月XX日</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color w:val="000000"/>
          <w:sz w:val="24"/>
          <w:szCs w:val="24"/>
          <w:highlight w:val="yellow"/>
        </w:rPr>
        <w:t>中国人民银行公示的汇率中间价折算成人民币</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lang w:val="en-US" w:eastAsia="zh-CN"/>
        </w:rPr>
        <w:t>填报到e采通平台内</w:t>
      </w:r>
      <w:r>
        <w:rPr>
          <w:rFonts w:hint="eastAsia" w:ascii="宋体" w:hAnsi="宋体" w:eastAsia="宋体" w:cs="Times New Roman"/>
          <w:color w:val="000000"/>
          <w:sz w:val="24"/>
          <w:szCs w:val="24"/>
          <w:highlight w:val="yellow"/>
        </w:rPr>
        <w:t>；</w:t>
      </w:r>
    </w:p>
    <w:p w14:paraId="3CC2AD5D">
      <w:pPr>
        <w:pStyle w:val="4"/>
        <w:ind w:firstLine="480" w:firstLineChars="200"/>
        <w:rPr>
          <w:rFonts w:hint="default" w:eastAsia="宋体"/>
          <w:b w:val="0"/>
          <w:bCs w:val="0"/>
          <w:highlight w:val="yellow"/>
          <w:lang w:val="en-US" w:eastAsia="zh-CN"/>
        </w:rPr>
      </w:pPr>
      <w:r>
        <w:rPr>
          <w:rFonts w:hint="eastAsia" w:ascii="宋体" w:hAnsi="宋体" w:eastAsia="宋体" w:cs="Times New Roman"/>
          <w:b w:val="0"/>
          <w:bCs w:val="0"/>
          <w:color w:val="000000"/>
          <w:sz w:val="24"/>
          <w:szCs w:val="24"/>
          <w:highlight w:val="yellow"/>
          <w:lang w:val="en-US" w:eastAsia="zh-CN"/>
        </w:rPr>
        <w:t>B）对于既包含进口货物（签署外币合同，CIF青岛），又包含国内货物（签署人民币合同，含税价格）的，需将外币</w:t>
      </w:r>
      <w:r>
        <w:rPr>
          <w:rFonts w:hint="eastAsia" w:ascii="宋体" w:hAnsi="宋体" w:cs="Times New Roman"/>
          <w:b w:val="0"/>
          <w:bCs w:val="0"/>
          <w:color w:val="000000"/>
          <w:sz w:val="24"/>
          <w:szCs w:val="24"/>
          <w:highlight w:val="yellow"/>
          <w:lang w:val="en-US" w:eastAsia="zh-CN"/>
        </w:rPr>
        <w:t>部分</w:t>
      </w:r>
      <w:r>
        <w:rPr>
          <w:rFonts w:hint="eastAsia" w:ascii="宋体" w:hAnsi="宋体" w:eastAsia="宋体" w:cs="Times New Roman"/>
          <w:b w:val="0"/>
          <w:bCs w:val="0"/>
          <w:color w:val="000000"/>
          <w:sz w:val="24"/>
          <w:szCs w:val="24"/>
          <w:highlight w:val="yellow"/>
        </w:rPr>
        <w:t>按照发标日</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b/>
          <w:bCs/>
          <w:color w:val="000000"/>
          <w:sz w:val="24"/>
          <w:szCs w:val="24"/>
          <w:highlight w:val="yellow"/>
          <w:lang w:val="en-US" w:eastAsia="zh-CN"/>
        </w:rPr>
        <w:t>2024年</w:t>
      </w:r>
      <w:r>
        <w:rPr>
          <w:rFonts w:hint="eastAsia" w:ascii="宋体" w:hAnsi="宋体" w:cs="Times New Roman"/>
          <w:b/>
          <w:bCs/>
          <w:color w:val="000000"/>
          <w:sz w:val="24"/>
          <w:szCs w:val="24"/>
          <w:highlight w:val="yellow"/>
          <w:lang w:val="en-US" w:eastAsia="zh-CN"/>
        </w:rPr>
        <w:t>8</w:t>
      </w:r>
      <w:r>
        <w:rPr>
          <w:rFonts w:hint="eastAsia" w:ascii="宋体" w:hAnsi="宋体" w:eastAsia="宋体" w:cs="Times New Roman"/>
          <w:b/>
          <w:bCs/>
          <w:color w:val="000000"/>
          <w:sz w:val="24"/>
          <w:szCs w:val="24"/>
          <w:highlight w:val="yellow"/>
          <w:lang w:val="en-US" w:eastAsia="zh-CN"/>
        </w:rPr>
        <w:t>月</w:t>
      </w:r>
      <w:r>
        <w:rPr>
          <w:rFonts w:hint="eastAsia" w:ascii="宋体" w:hAnsi="宋体" w:cs="Times New Roman"/>
          <w:b/>
          <w:bCs/>
          <w:color w:val="000000"/>
          <w:sz w:val="24"/>
          <w:szCs w:val="24"/>
          <w:highlight w:val="yellow"/>
          <w:lang w:val="en-US" w:eastAsia="zh-CN"/>
        </w:rPr>
        <w:t>XX</w:t>
      </w:r>
      <w:r>
        <w:rPr>
          <w:rFonts w:hint="eastAsia" w:ascii="宋体" w:hAnsi="宋体" w:eastAsia="宋体" w:cs="Times New Roman"/>
          <w:b/>
          <w:bCs/>
          <w:color w:val="000000"/>
          <w:sz w:val="24"/>
          <w:szCs w:val="24"/>
          <w:highlight w:val="yellow"/>
          <w:lang w:val="en-US" w:eastAsia="zh-CN"/>
        </w:rPr>
        <w:t>日</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b w:val="0"/>
          <w:bCs w:val="0"/>
          <w:color w:val="000000"/>
          <w:sz w:val="24"/>
          <w:szCs w:val="24"/>
          <w:highlight w:val="yellow"/>
        </w:rPr>
        <w:t>中国人民银行公示的汇率中间价折算成人民币</w:t>
      </w:r>
      <w:r>
        <w:rPr>
          <w:rFonts w:hint="eastAsia" w:ascii="宋体" w:hAnsi="宋体" w:eastAsia="宋体" w:cs="Times New Roman"/>
          <w:b w:val="0"/>
          <w:bCs w:val="0"/>
          <w:color w:val="000000"/>
          <w:sz w:val="24"/>
          <w:szCs w:val="24"/>
          <w:highlight w:val="yellow"/>
          <w:lang w:val="en-US" w:eastAsia="zh-CN"/>
        </w:rPr>
        <w:t>后，与国内货物的人民报价求和后报到e采通平台内；</w:t>
      </w:r>
    </w:p>
    <w:p w14:paraId="58F159AF">
      <w:pPr>
        <w:spacing w:line="360" w:lineRule="auto"/>
        <w:ind w:firstLine="480" w:firstLineChars="200"/>
        <w:rPr>
          <w:rFonts w:hint="eastAsia" w:ascii="宋体" w:hAnsi="宋体" w:eastAsia="宋体" w:cs="宋体"/>
          <w:b/>
          <w:bCs/>
          <w:color w:val="000000"/>
          <w:sz w:val="24"/>
          <w:szCs w:val="24"/>
          <w:highlight w:val="yellow"/>
        </w:rPr>
      </w:pPr>
      <w:r>
        <w:rPr>
          <w:rFonts w:hint="eastAsia" w:ascii="宋体" w:hAnsi="宋体" w:eastAsia="宋体" w:cs="Times New Roman"/>
          <w:color w:val="000000"/>
          <w:sz w:val="24"/>
          <w:szCs w:val="24"/>
          <w:highlight w:val="yellow"/>
          <w:lang w:val="en-US" w:eastAsia="zh-CN"/>
        </w:rPr>
        <w:t>C）对于全部为</w:t>
      </w:r>
      <w:r>
        <w:rPr>
          <w:rFonts w:hint="eastAsia" w:ascii="宋体" w:hAnsi="宋体" w:eastAsia="宋体" w:cs="Times New Roman"/>
          <w:color w:val="000000"/>
          <w:sz w:val="24"/>
          <w:szCs w:val="24"/>
          <w:highlight w:val="yellow"/>
        </w:rPr>
        <w:t>国内货物</w:t>
      </w:r>
      <w:r>
        <w:rPr>
          <w:rFonts w:hint="eastAsia" w:ascii="宋体" w:hAnsi="宋体" w:eastAsia="宋体" w:cs="Times New Roman"/>
          <w:color w:val="000000"/>
          <w:sz w:val="24"/>
          <w:szCs w:val="24"/>
          <w:highlight w:val="yellow"/>
          <w:lang w:val="en-US" w:eastAsia="zh-CN"/>
        </w:rPr>
        <w:t>的（签署人民币合同），</w:t>
      </w:r>
      <w:r>
        <w:rPr>
          <w:rFonts w:hint="eastAsia" w:ascii="宋体" w:hAnsi="宋体" w:eastAsia="宋体" w:cs="Times New Roman"/>
          <w:color w:val="000000"/>
          <w:sz w:val="24"/>
          <w:szCs w:val="24"/>
          <w:highlight w:val="yellow"/>
        </w:rPr>
        <w:t>报价为人民币</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rPr>
        <w:t>含税价</w:t>
      </w:r>
      <w:r>
        <w:rPr>
          <w:rFonts w:hint="eastAsia" w:ascii="宋体" w:hAnsi="宋体" w:eastAsia="宋体" w:cs="Times New Roman"/>
          <w:color w:val="000000"/>
          <w:sz w:val="24"/>
          <w:szCs w:val="24"/>
          <w:highlight w:val="yellow"/>
          <w:lang w:eastAsia="zh-CN"/>
        </w:rPr>
        <w:t>）</w:t>
      </w:r>
      <w:r>
        <w:rPr>
          <w:rFonts w:hint="eastAsia" w:ascii="宋体" w:hAnsi="宋体" w:eastAsia="宋体" w:cs="宋体"/>
          <w:b/>
          <w:bCs/>
          <w:color w:val="000000"/>
          <w:sz w:val="24"/>
          <w:szCs w:val="24"/>
          <w:highlight w:val="yellow"/>
        </w:rPr>
        <w:t>。</w:t>
      </w:r>
    </w:p>
    <w:p w14:paraId="69E06E40">
      <w:pPr>
        <w:spacing w:line="360" w:lineRule="auto"/>
        <w:ind w:firstLine="480" w:firstLineChars="200"/>
        <w:rPr>
          <w:rFonts w:hint="eastAsia" w:ascii="宋体" w:hAnsi="宋体" w:eastAsia="宋体" w:cs="Times New Roman"/>
          <w:color w:val="000000"/>
          <w:sz w:val="24"/>
          <w:szCs w:val="24"/>
          <w:highlight w:val="yellow"/>
          <w:lang w:val="en-US" w:eastAsia="zh-CN"/>
        </w:rPr>
      </w:pPr>
      <w:r>
        <w:rPr>
          <w:rFonts w:hint="eastAsia" w:ascii="宋体" w:hAnsi="宋体" w:eastAsia="宋体" w:cs="Times New Roman"/>
          <w:color w:val="000000"/>
          <w:sz w:val="24"/>
          <w:szCs w:val="24"/>
          <w:highlight w:val="yellow"/>
          <w:lang w:val="en-US" w:eastAsia="zh-CN"/>
        </w:rPr>
        <w:t>3.2.2报价说明：</w:t>
      </w:r>
    </w:p>
    <w:p w14:paraId="12607262">
      <w:pPr>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Times New Roman"/>
          <w:color w:val="000000"/>
          <w:sz w:val="24"/>
          <w:szCs w:val="24"/>
          <w:highlight w:val="yellow"/>
          <w:lang w:val="en-US" w:eastAsia="zh-CN"/>
        </w:rPr>
        <w:t>按照既定报价单格式报价即可</w:t>
      </w:r>
      <w:r>
        <w:rPr>
          <w:rFonts w:hint="eastAsia" w:ascii="宋体" w:hAnsi="宋体" w:eastAsia="宋体" w:cs="Times New Roman"/>
          <w:color w:val="000000"/>
          <w:sz w:val="24"/>
          <w:szCs w:val="24"/>
          <w:highlight w:val="yellow"/>
        </w:rPr>
        <w:t>（应同时报含税价和不含税价并写明税率）；并分别注明应实际支付货币币种</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rPr>
        <w:t>金额</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lang w:val="en-US" w:eastAsia="zh-CN"/>
        </w:rPr>
        <w:t>发标日汇率</w:t>
      </w:r>
      <w:r>
        <w:rPr>
          <w:rFonts w:hint="eastAsia" w:ascii="宋体" w:hAnsi="宋体" w:eastAsia="宋体" w:cs="Times New Roman"/>
          <w:color w:val="000000"/>
          <w:sz w:val="24"/>
          <w:szCs w:val="24"/>
          <w:highlight w:val="yellow"/>
          <w:lang w:eastAsia="zh-CN"/>
        </w:rPr>
        <w:t>。</w:t>
      </w:r>
    </w:p>
    <w:p w14:paraId="6615E812">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3D9C790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2843B36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188A0AB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7F5170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6186D2B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08250396">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44BCC930">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14:paraId="775FB445">
      <w:pPr>
        <w:pStyle w:val="2"/>
        <w:spacing w:line="360" w:lineRule="auto"/>
        <w:rPr>
          <w:rFonts w:hAnsi="宋体" w:eastAsia="宋体" w:cs="宋体"/>
          <w:color w:val="000000"/>
          <w:sz w:val="24"/>
          <w:szCs w:val="24"/>
        </w:rPr>
      </w:pPr>
      <w:r>
        <w:rPr>
          <w:rFonts w:hint="eastAsia" w:hAnsi="宋体" w:eastAsia="宋体" w:cs="宋体"/>
          <w:color w:val="000000"/>
          <w:sz w:val="24"/>
          <w:szCs w:val="24"/>
        </w:rPr>
        <w:t>—2020）。</w:t>
      </w:r>
    </w:p>
    <w:p w14:paraId="3E456894">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6B60552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1082C500">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327B0E9B">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731E7838">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075CD1C9">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03FDBF6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6CBE1DB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010EF4AE">
      <w:pPr>
        <w:keepNext/>
        <w:keepLines/>
        <w:spacing w:line="360" w:lineRule="auto"/>
        <w:ind w:firstLine="480" w:firstLineChars="200"/>
        <w:outlineLvl w:val="2"/>
        <w:rPr>
          <w:rFonts w:ascii="宋体" w:hAnsi="宋体" w:eastAsia="宋体" w:cs="Times New Roman"/>
          <w:color w:val="000000"/>
          <w:sz w:val="24"/>
          <w:szCs w:val="24"/>
        </w:rPr>
      </w:pP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p w14:paraId="0215ED4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1408F92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2D37207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115675C8">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05C18D13">
      <w:pPr>
        <w:pStyle w:val="115"/>
        <w:ind w:firstLine="480"/>
        <w:rPr>
          <w:rFonts w:eastAsia="宋体" w:cs="宋体"/>
        </w:rPr>
      </w:pPr>
      <w:r>
        <w:rPr>
          <w:rFonts w:hint="eastAsia" w:eastAsia="宋体" w:cs="宋体"/>
        </w:rPr>
        <w:t>4.2招标人银行账户信息如下：见《投标须知前附表》4.2。</w:t>
      </w:r>
    </w:p>
    <w:p w14:paraId="05E65FF6">
      <w:pPr>
        <w:pStyle w:val="115"/>
        <w:ind w:firstLine="480"/>
        <w:rPr>
          <w:rFonts w:eastAsia="宋体" w:cs="宋体"/>
        </w:rPr>
      </w:pPr>
      <w:r>
        <w:rPr>
          <w:rFonts w:hint="eastAsia" w:eastAsia="宋体" w:cs="宋体"/>
        </w:rPr>
        <w:t>转账附言：公司名称+项目名称+投标保证金；</w:t>
      </w:r>
    </w:p>
    <w:p w14:paraId="390B307D">
      <w:pPr>
        <w:pStyle w:val="115"/>
        <w:ind w:firstLine="480"/>
        <w:rPr>
          <w:rFonts w:eastAsia="宋体" w:cs="宋体"/>
        </w:rPr>
      </w:pPr>
      <w:r>
        <w:rPr>
          <w:rFonts w:hint="eastAsia" w:eastAsia="宋体" w:cs="宋体"/>
        </w:rPr>
        <w:t>对于没有中标的投标人，投标保证金将于招标人内部完成中标人评审并确认最终中标人后在30个工作日内予以原路返还（无息）；对于中标方，投标保证金将在签订合同后30个工作日内原路返还（无息）；</w:t>
      </w:r>
    </w:p>
    <w:p w14:paraId="21097738">
      <w:pPr>
        <w:pStyle w:val="115"/>
        <w:ind w:firstLine="480"/>
        <w:rPr>
          <w:rFonts w:eastAsia="宋体" w:cs="宋体"/>
        </w:rPr>
      </w:pPr>
      <w:r>
        <w:rPr>
          <w:rFonts w:hint="eastAsia" w:eastAsia="宋体" w:cs="宋体"/>
        </w:rPr>
        <w:t>4.3说明</w:t>
      </w:r>
    </w:p>
    <w:p w14:paraId="36078FEE">
      <w:pPr>
        <w:pStyle w:val="115"/>
        <w:ind w:firstLine="480"/>
        <w:rPr>
          <w:rFonts w:eastAsia="宋体" w:cs="宋体"/>
        </w:rPr>
      </w:pPr>
      <w:r>
        <w:rPr>
          <w:rFonts w:hint="eastAsia" w:eastAsia="宋体" w:cs="宋体"/>
        </w:rPr>
        <w:t>4.3.1 投标人在向招标人出示《投标保证金缴纳凭证》后方可进行投标；</w:t>
      </w:r>
    </w:p>
    <w:p w14:paraId="12BAB974">
      <w:pPr>
        <w:pStyle w:val="115"/>
        <w:ind w:firstLine="480"/>
        <w:rPr>
          <w:rFonts w:eastAsia="宋体" w:cs="宋体"/>
        </w:rPr>
      </w:pPr>
      <w:r>
        <w:rPr>
          <w:rFonts w:hint="eastAsia" w:eastAsia="宋体" w:cs="宋体"/>
        </w:rPr>
        <w:t>4.3.2 发生以下情况时，招标人有权没收保证金：</w:t>
      </w:r>
    </w:p>
    <w:p w14:paraId="210D496A">
      <w:pPr>
        <w:pStyle w:val="115"/>
        <w:ind w:firstLine="480"/>
        <w:rPr>
          <w:rFonts w:eastAsia="宋体" w:cs="宋体"/>
        </w:rPr>
      </w:pPr>
      <w:r>
        <w:rPr>
          <w:rFonts w:hint="eastAsia" w:eastAsia="宋体" w:cs="宋体"/>
        </w:rPr>
        <w:t>4.3.2.1 截至开标前3天，投标人无正当理由且未以书面形式递交说明而在投标截止日不来投标的；</w:t>
      </w:r>
    </w:p>
    <w:p w14:paraId="3670F364">
      <w:pPr>
        <w:pStyle w:val="115"/>
        <w:ind w:firstLine="480"/>
        <w:rPr>
          <w:rFonts w:eastAsia="宋体" w:cs="宋体"/>
        </w:rPr>
      </w:pPr>
      <w:r>
        <w:rPr>
          <w:rFonts w:hint="eastAsia" w:eastAsia="宋体" w:cs="宋体"/>
        </w:rPr>
        <w:t>4.3.2.2 投标人递送投标文件后，无正当理由放弃投标的；</w:t>
      </w:r>
    </w:p>
    <w:p w14:paraId="021A21A7">
      <w:pPr>
        <w:pStyle w:val="115"/>
        <w:ind w:firstLine="480"/>
        <w:rPr>
          <w:rFonts w:eastAsia="宋体" w:cs="宋体"/>
        </w:rPr>
      </w:pPr>
      <w:r>
        <w:rPr>
          <w:rFonts w:hint="eastAsia" w:eastAsia="宋体" w:cs="宋体"/>
        </w:rPr>
        <w:t>4.3.2.3若为视频开标，招标过程中澄清函等资料原件未按要求提交的；</w:t>
      </w:r>
    </w:p>
    <w:p w14:paraId="623E7498">
      <w:pPr>
        <w:pStyle w:val="115"/>
        <w:ind w:firstLine="480"/>
        <w:rPr>
          <w:rFonts w:eastAsia="宋体" w:cs="宋体"/>
        </w:rPr>
      </w:pPr>
      <w:r>
        <w:rPr>
          <w:rFonts w:hint="eastAsia" w:eastAsia="宋体" w:cs="宋体"/>
        </w:rPr>
        <w:t>4.3.2.4自中标通知书发出之日起30日内，中标人无正当理由不签订合同的；</w:t>
      </w:r>
    </w:p>
    <w:p w14:paraId="6583F8BE">
      <w:pPr>
        <w:pStyle w:val="115"/>
        <w:ind w:firstLine="480"/>
        <w:rPr>
          <w:rFonts w:eastAsia="宋体" w:cs="宋体"/>
        </w:rPr>
      </w:pPr>
      <w:r>
        <w:rPr>
          <w:rFonts w:hint="eastAsia" w:eastAsia="宋体" w:cs="宋体"/>
        </w:rPr>
        <w:t>4.3.2.5投标人在投标过程中被查实有串标、围标、陪标等违规违纪行为的；</w:t>
      </w:r>
    </w:p>
    <w:p w14:paraId="40039A3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2A9DDA83">
      <w:pPr>
        <w:pStyle w:val="115"/>
        <w:ind w:firstLine="480"/>
        <w:rPr>
          <w:rFonts w:eastAsia="宋体" w:cs="宋体"/>
        </w:rPr>
      </w:pPr>
      <w:r>
        <w:rPr>
          <w:rFonts w:hint="eastAsia" w:eastAsia="宋体" w:cs="宋体"/>
        </w:rPr>
        <w:t>4.4投标报名截止时间</w:t>
      </w:r>
    </w:p>
    <w:p w14:paraId="7FBC1FBF">
      <w:pPr>
        <w:pStyle w:val="115"/>
        <w:ind w:firstLine="480"/>
        <w:rPr>
          <w:rFonts w:eastAsia="宋体" w:cs="宋体"/>
        </w:rPr>
      </w:pPr>
      <w:r>
        <w:rPr>
          <w:rFonts w:hint="eastAsia" w:eastAsia="宋体" w:cs="宋体"/>
        </w:rPr>
        <w:t>报名方式：见《投标须知前附表》2.3。</w:t>
      </w:r>
    </w:p>
    <w:p w14:paraId="746F9573">
      <w:pPr>
        <w:pStyle w:val="115"/>
        <w:ind w:firstLine="480"/>
        <w:rPr>
          <w:rFonts w:eastAsia="宋体" w:cs="宋体"/>
        </w:rPr>
      </w:pPr>
      <w:r>
        <w:rPr>
          <w:rFonts w:hint="eastAsia" w:eastAsia="宋体" w:cs="宋体"/>
        </w:rPr>
        <w:t>报名提交资料：均为盖章电子扫描版，用“公司名称+文件名称”命名。</w:t>
      </w:r>
    </w:p>
    <w:p w14:paraId="49C5A90C">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0170C35D">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38C89C84">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7C869B3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6565F84A">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66D34694">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11819B3E">
      <w:pPr>
        <w:spacing w:line="360" w:lineRule="auto"/>
        <w:ind w:firstLine="480" w:firstLineChars="200"/>
        <w:rPr>
          <w:rFonts w:ascii="宋体" w:hAnsi="宋体" w:eastAsia="宋体" w:cs="宋体"/>
          <w:color w:val="000000"/>
          <w:sz w:val="24"/>
          <w:szCs w:val="24"/>
        </w:rPr>
      </w:pPr>
      <w:bookmarkStart w:id="9" w:name="_Toc33265752"/>
      <w:bookmarkStart w:id="10" w:name="_Toc33266627"/>
      <w:bookmarkStart w:id="11" w:name="_Toc33265653"/>
      <w:bookmarkStart w:id="12" w:name="_Toc33266914"/>
      <w:bookmarkStart w:id="13" w:name="_Toc33285487"/>
      <w:bookmarkStart w:id="14" w:name="_Toc33266950"/>
      <w:bookmarkStart w:id="15" w:name="_Toc33267001"/>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r>
        <w:rPr>
          <w:rFonts w:hint="eastAsia" w:ascii="宋体" w:hAnsi="宋体" w:eastAsia="宋体" w:cs="宋体"/>
          <w:color w:val="000000"/>
          <w:sz w:val="24"/>
          <w:szCs w:val="24"/>
        </w:rPr>
        <w:t>。</w:t>
      </w:r>
    </w:p>
    <w:p w14:paraId="191B5861">
      <w:pPr>
        <w:numPr>
          <w:ilvl w:val="0"/>
          <w:numId w:val="5"/>
        </w:numPr>
        <w:spacing w:line="360" w:lineRule="auto"/>
        <w:jc w:val="left"/>
        <w:outlineLvl w:val="1"/>
        <w:rPr>
          <w:rFonts w:hint="eastAsia" w:ascii="宋体" w:hAnsi="宋体" w:eastAsia="宋体" w:cs="宋体"/>
          <w:b/>
          <w:sz w:val="24"/>
          <w:szCs w:val="24"/>
        </w:rPr>
      </w:pPr>
      <w:r>
        <w:rPr>
          <w:rFonts w:hint="eastAsia" w:ascii="宋体" w:hAnsi="宋体" w:eastAsia="宋体" w:cs="宋体"/>
          <w:b/>
          <w:sz w:val="24"/>
          <w:szCs w:val="24"/>
        </w:rPr>
        <w:t>评价原则</w:t>
      </w:r>
      <w:bookmarkEnd w:id="9"/>
      <w:bookmarkEnd w:id="10"/>
      <w:bookmarkEnd w:id="11"/>
      <w:bookmarkEnd w:id="12"/>
      <w:bookmarkEnd w:id="13"/>
      <w:bookmarkEnd w:id="14"/>
      <w:bookmarkEnd w:id="15"/>
      <w:bookmarkStart w:id="16" w:name="_Toc395116633"/>
    </w:p>
    <w:p w14:paraId="4CABCCE0">
      <w:pPr>
        <w:adjustRightInd w:val="0"/>
        <w:snapToGrid w:val="0"/>
        <w:spacing w:line="360" w:lineRule="auto"/>
        <w:ind w:firstLine="480" w:firstLineChars="200"/>
        <w:rPr>
          <w:rFonts w:ascii="Calibri" w:hAnsi="Calibri" w:eastAsia="宋体" w:cs="Times New Roman"/>
          <w:b/>
          <w:color w:val="000000"/>
          <w:sz w:val="24"/>
          <w:szCs w:val="24"/>
          <w:highlight w:val="yellow"/>
        </w:rPr>
      </w:pPr>
      <w:bookmarkStart w:id="17" w:name="OLE_LINK12"/>
      <w:bookmarkStart w:id="18" w:name="OLE_LINK8"/>
      <w:r>
        <w:rPr>
          <w:rFonts w:hint="eastAsia" w:ascii="宋体" w:hAnsi="宋体" w:eastAsia="宋体" w:cs="宋体"/>
          <w:sz w:val="24"/>
          <w:szCs w:val="24"/>
        </w:rPr>
        <w:t>本次招标采用</w:t>
      </w:r>
      <w:r>
        <w:rPr>
          <w:rFonts w:hint="eastAsia" w:ascii="宋体" w:hAnsi="宋体" w:eastAsia="宋体" w:cs="宋体"/>
          <w:b/>
          <w:bCs/>
          <w:sz w:val="24"/>
          <w:szCs w:val="24"/>
        </w:rPr>
        <w:t>技术标入围后，合理最低价中标</w:t>
      </w:r>
      <w:bookmarkStart w:id="19" w:name="_Toc33265753"/>
      <w:bookmarkStart w:id="20" w:name="_Toc33265654"/>
      <w:bookmarkStart w:id="21" w:name="_Toc33266951"/>
      <w:bookmarkStart w:id="22" w:name="_Toc33266915"/>
      <w:bookmarkStart w:id="23" w:name="_Toc395116634"/>
      <w:bookmarkStart w:id="24" w:name="_Toc33285489"/>
      <w:bookmarkStart w:id="25" w:name="_Toc33267002"/>
      <w:bookmarkStart w:id="26" w:name="_Toc33266628"/>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，对未中标单位不做任何解释。</w:t>
      </w:r>
      <w:bookmarkEnd w:id="19"/>
      <w:bookmarkEnd w:id="20"/>
      <w:bookmarkEnd w:id="21"/>
      <w:bookmarkEnd w:id="22"/>
      <w:bookmarkEnd w:id="23"/>
      <w:bookmarkEnd w:id="24"/>
      <w:bookmarkEnd w:id="25"/>
      <w:bookmarkEnd w:id="26"/>
    </w:p>
    <w:bookmarkEnd w:id="17"/>
    <w:p w14:paraId="55793374">
      <w:pPr>
        <w:spacing w:line="360" w:lineRule="auto"/>
        <w:ind w:firstLine="482" w:firstLineChars="200"/>
        <w:rPr>
          <w:rFonts w:hint="eastAsia" w:ascii="宋体" w:hAnsi="宋体" w:eastAsia="宋体" w:cs="Times New Roman"/>
          <w:b/>
          <w:color w:val="000000"/>
          <w:sz w:val="24"/>
          <w:szCs w:val="24"/>
          <w:highlight w:val="yellow"/>
        </w:rPr>
      </w:pPr>
      <w:r>
        <w:rPr>
          <w:rFonts w:hint="eastAsia" w:ascii="宋体" w:hAnsi="宋体" w:eastAsia="宋体" w:cs="Times New Roman"/>
          <w:b/>
          <w:color w:val="000000"/>
          <w:sz w:val="24"/>
          <w:szCs w:val="24"/>
          <w:highlight w:val="yellow"/>
        </w:rPr>
        <w:t>评标流程：</w:t>
      </w:r>
    </w:p>
    <w:p w14:paraId="781F91F2">
      <w:pPr>
        <w:pStyle w:val="2"/>
        <w:spacing w:line="360" w:lineRule="auto"/>
        <w:ind w:firstLine="482"/>
        <w:rPr>
          <w:rFonts w:eastAsia="宋体"/>
        </w:rPr>
      </w:pPr>
      <w:r>
        <w:rPr>
          <w:rFonts w:eastAsia="宋体" w:cs="Times New Roman"/>
          <w:b/>
          <w:color w:val="000000"/>
          <w:sz w:val="24"/>
          <w:szCs w:val="24"/>
        </w:rPr>
        <w:t>投标档包含《投标档（资质标）》、《投标档（技术标）》、《投标档（商务标）》（开标一览表），共计三个档。</w:t>
      </w:r>
    </w:p>
    <w:p w14:paraId="58E21EC6">
      <w:pPr>
        <w:numPr>
          <w:ilvl w:val="0"/>
          <w:numId w:val="6"/>
        </w:numPr>
        <w:spacing w:line="360" w:lineRule="auto"/>
        <w:ind w:left="420" w:hanging="420"/>
        <w:rPr>
          <w:rFonts w:ascii="宋体" w:hAnsi="宋体" w:eastAsia="宋体" w:cs="Times New Roman"/>
          <w:b/>
          <w:color w:val="000000"/>
          <w:sz w:val="24"/>
          <w:szCs w:val="24"/>
        </w:rPr>
      </w:pPr>
      <w:r>
        <w:rPr>
          <w:rFonts w:ascii="宋体" w:hAnsi="宋体" w:eastAsia="宋体" w:cs="Times New Roman"/>
          <w:b/>
          <w:color w:val="000000"/>
          <w:sz w:val="24"/>
          <w:szCs w:val="24"/>
        </w:rPr>
        <w:t>应标资格审查：在“中国重汽e采通”应标报名时，</w:t>
      </w:r>
      <w:r>
        <w:rPr>
          <w:rFonts w:ascii="宋体" w:hAnsi="宋体" w:eastAsia="宋体" w:cs="Times New Roman"/>
          <w:b/>
          <w:bCs/>
          <w:color w:val="000000"/>
          <w:sz w:val="24"/>
          <w:szCs w:val="24"/>
        </w:rPr>
        <w:t>按照第三部分投标档组成资格证明档中的准备资料，上传完毕后，等待审核</w:t>
      </w:r>
      <w:r>
        <w:rPr>
          <w:rFonts w:ascii="宋体" w:hAnsi="宋体" w:eastAsia="宋体" w:cs="Times New Roman"/>
          <w:b/>
          <w:color w:val="000000"/>
          <w:sz w:val="24"/>
          <w:szCs w:val="24"/>
        </w:rPr>
        <w:t>；</w:t>
      </w:r>
    </w:p>
    <w:p w14:paraId="5ED1BEF9">
      <w:pPr>
        <w:numPr>
          <w:ilvl w:val="0"/>
          <w:numId w:val="7"/>
        </w:numPr>
        <w:spacing w:line="360" w:lineRule="auto"/>
        <w:ind w:left="420" w:hanging="420"/>
        <w:rPr>
          <w:rFonts w:ascii="宋体" w:hAnsi="宋体" w:eastAsia="宋体" w:cs="Times New Roman"/>
          <w:b/>
          <w:color w:val="000000"/>
          <w:sz w:val="24"/>
          <w:szCs w:val="24"/>
        </w:rPr>
      </w:pPr>
      <w:r>
        <w:rPr>
          <w:rFonts w:ascii="宋体" w:hAnsi="宋体" w:eastAsia="宋体" w:cs="Times New Roman"/>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456662F6">
      <w:pPr>
        <w:numPr>
          <w:ilvl w:val="0"/>
          <w:numId w:val="6"/>
        </w:numPr>
        <w:spacing w:line="360" w:lineRule="auto"/>
        <w:ind w:left="420" w:hanging="420"/>
        <w:rPr>
          <w:rFonts w:ascii="宋体" w:hAnsi="宋体" w:eastAsia="宋体" w:cs="宋体"/>
          <w:b/>
          <w:color w:val="000000"/>
          <w:sz w:val="24"/>
          <w:szCs w:val="24"/>
        </w:rPr>
      </w:pPr>
      <w:r>
        <w:rPr>
          <w:rFonts w:ascii="宋体" w:hAnsi="宋体" w:eastAsia="宋体" w:cs="宋体"/>
          <w:b/>
          <w:color w:val="000000"/>
          <w:sz w:val="24"/>
          <w:szCs w:val="24"/>
        </w:rPr>
        <w:t>资质标评审：资质标审核通过的单位，可以进入公开唱标环节；</w:t>
      </w:r>
    </w:p>
    <w:p w14:paraId="4289905D">
      <w:pPr>
        <w:numPr>
          <w:ilvl w:val="0"/>
          <w:numId w:val="6"/>
        </w:numPr>
        <w:spacing w:line="360" w:lineRule="auto"/>
        <w:ind w:left="420" w:hanging="420"/>
        <w:rPr>
          <w:rFonts w:ascii="宋体" w:hAnsi="宋体" w:eastAsia="宋体" w:cs="Times New Roman"/>
          <w:b/>
          <w:sz w:val="24"/>
          <w:szCs w:val="24"/>
        </w:rPr>
      </w:pPr>
      <w:r>
        <w:rPr>
          <w:rFonts w:ascii="宋体" w:hAnsi="宋体" w:eastAsia="宋体" w:cs="宋体"/>
          <w:b/>
          <w:color w:val="000000"/>
          <w:sz w:val="24"/>
          <w:szCs w:val="24"/>
        </w:rPr>
        <w:t>公开唱标：公示资质标入围单位的开标价格及商务条款回应情况；</w:t>
      </w:r>
    </w:p>
    <w:p w14:paraId="78A34FC8">
      <w:pPr>
        <w:numPr>
          <w:ilvl w:val="0"/>
          <w:numId w:val="8"/>
        </w:numPr>
        <w:spacing w:line="360" w:lineRule="auto"/>
        <w:ind w:left="420" w:hanging="420"/>
        <w:rPr>
          <w:rFonts w:ascii="宋体" w:hAnsi="宋体" w:eastAsia="宋体" w:cs="Times New Roman"/>
          <w:b/>
          <w:sz w:val="24"/>
          <w:szCs w:val="24"/>
          <w:highlight w:val="yellow"/>
        </w:rPr>
      </w:pPr>
      <w:r>
        <w:rPr>
          <w:rFonts w:ascii="宋体" w:hAnsi="宋体" w:eastAsia="宋体" w:cs="Times New Roman"/>
          <w:b/>
          <w:color w:val="000000"/>
          <w:sz w:val="24"/>
          <w:szCs w:val="24"/>
        </w:rPr>
        <w:t>技术标评审</w:t>
      </w:r>
      <w:r>
        <w:rPr>
          <w:rFonts w:ascii="宋体" w:hAnsi="宋体" w:eastAsia="宋体" w:cs="Times New Roman"/>
          <w:b/>
          <w:sz w:val="24"/>
          <w:szCs w:val="24"/>
        </w:rPr>
        <w:t>：技术标评标专家组，通过重汽e采通，对各投标人的</w:t>
      </w:r>
      <w:r>
        <w:rPr>
          <w:rFonts w:eastAsia="宋体" w:cs="Times New Roman"/>
          <w:b/>
          <w:sz w:val="24"/>
          <w:szCs w:val="24"/>
        </w:rPr>
        <w:t>《投标档（技术标）》进行综合评审；评审期间产生的</w:t>
      </w:r>
      <w:r>
        <w:rPr>
          <w:rFonts w:ascii="宋体" w:hAnsi="宋体" w:eastAsia="宋体" w:cs="Times New Roman"/>
          <w:b/>
          <w:sz w:val="24"/>
          <w:szCs w:val="24"/>
        </w:rPr>
        <w:t>技术澄清均由投标人在重汽e采通平台内完成提交；评审合格的单位进入商务标评审环节，评审不合格的单位被淘汰；</w:t>
      </w:r>
    </w:p>
    <w:p w14:paraId="5D5BAB1C">
      <w:pPr>
        <w:numPr>
          <w:ilvl w:val="0"/>
          <w:numId w:val="0"/>
        </w:numPr>
        <w:spacing w:line="360" w:lineRule="auto"/>
        <w:ind w:left="0" w:firstLine="482"/>
        <w:rPr>
          <w:rFonts w:ascii="宋体" w:hAnsi="宋体" w:eastAsia="宋体" w:cs="Times New Roman"/>
          <w:b/>
          <w:sz w:val="24"/>
          <w:szCs w:val="24"/>
          <w:highlight w:val="yellow"/>
        </w:rPr>
      </w:pPr>
      <w:r>
        <w:rPr>
          <w:rFonts w:ascii="宋体" w:hAnsi="宋体" w:eastAsia="宋体" w:cs="Times New Roman"/>
          <w:b/>
          <w:sz w:val="24"/>
          <w:szCs w:val="24"/>
          <w:highlight w:val="yellow"/>
        </w:rPr>
        <w:t>具体</w:t>
      </w:r>
      <w:r>
        <w:rPr>
          <w:rFonts w:ascii="Times New Roman" w:hAnsi="Times New Roman" w:eastAsia="宋体" w:cs="Times New Roman"/>
          <w:b/>
          <w:bCs/>
          <w:color w:val="000000"/>
          <w:sz w:val="24"/>
          <w:szCs w:val="24"/>
          <w:highlight w:val="yellow"/>
        </w:rPr>
        <w:t>技术标评分标准见附件14。</w:t>
      </w:r>
    </w:p>
    <w:p w14:paraId="15A011F0">
      <w:pPr>
        <w:numPr>
          <w:ilvl w:val="0"/>
          <w:numId w:val="9"/>
        </w:numPr>
        <w:spacing w:line="360" w:lineRule="auto"/>
        <w:ind w:left="420" w:hanging="420"/>
        <w:rPr>
          <w:rFonts w:ascii="宋体" w:hAnsi="宋体" w:cs="Times New Roman"/>
          <w:b/>
          <w:sz w:val="24"/>
          <w:szCs w:val="24"/>
        </w:rPr>
      </w:pPr>
      <w:r>
        <w:rPr>
          <w:rFonts w:ascii="宋体" w:hAnsi="宋体" w:eastAsia="宋体" w:cs="Times New Roman"/>
          <w:b/>
          <w:sz w:val="24"/>
          <w:szCs w:val="24"/>
        </w:rPr>
        <w:t>商务标评审：商务条款相应确认</w:t>
      </w:r>
      <w:r>
        <w:rPr>
          <w:rFonts w:ascii="宋体" w:hAnsi="宋体" w:eastAsia="宋体" w:cs="Segoe UI Emoji"/>
          <w:b/>
          <w:sz w:val="24"/>
          <w:szCs w:val="24"/>
        </w:rPr>
        <w:t>→价格澄清→</w:t>
      </w:r>
      <w:r>
        <w:rPr>
          <w:rFonts w:ascii="宋体" w:hAnsi="宋体" w:eastAsia="宋体" w:cs="Times New Roman"/>
          <w:b/>
          <w:sz w:val="24"/>
          <w:szCs w:val="24"/>
        </w:rPr>
        <w:t>商务标评审；</w:t>
      </w:r>
      <w:r>
        <w:rPr>
          <w:rFonts w:eastAsia="宋体" w:cs="Times New Roman"/>
          <w:b/>
          <w:sz w:val="24"/>
          <w:szCs w:val="24"/>
        </w:rPr>
        <w:t>评审期间产生的</w:t>
      </w:r>
      <w:r>
        <w:rPr>
          <w:rFonts w:ascii="宋体" w:hAnsi="宋体" w:eastAsia="宋体" w:cs="Times New Roman"/>
          <w:b/>
          <w:sz w:val="24"/>
          <w:szCs w:val="24"/>
        </w:rPr>
        <w:t>商务价格澄清均由投标人在重汽e采通平台内限时完成提交；</w:t>
      </w:r>
    </w:p>
    <w:p w14:paraId="60128698">
      <w:pPr>
        <w:keepNext/>
        <w:keepLines/>
        <w:widowControl w:val="0"/>
        <w:spacing w:line="360" w:lineRule="auto"/>
        <w:ind w:firstLine="482"/>
        <w:jc w:val="both"/>
        <w:outlineLvl w:val="1"/>
        <w:rPr>
          <w:rFonts w:ascii="Calibri" w:hAnsi="Calibri" w:eastAsia="宋体" w:cs="Times New Roman"/>
          <w:b/>
          <w:bCs/>
          <w:kern w:val="2"/>
          <w:sz w:val="36"/>
          <w:szCs w:val="44"/>
          <w:lang w:val="en-US" w:eastAsia="zh-CN" w:bidi="ar-SA"/>
        </w:rPr>
      </w:pPr>
      <w:r>
        <w:rPr>
          <w:rFonts w:ascii="宋体" w:hAnsi="宋体" w:eastAsia="宋体" w:cs="Times New Roman"/>
          <w:b/>
          <w:bCs/>
          <w:kern w:val="2"/>
          <w:sz w:val="24"/>
          <w:szCs w:val="24"/>
          <w:highlight w:val="yellow"/>
          <w:lang w:val="en-US" w:eastAsia="zh-CN" w:bidi="ar-SA"/>
        </w:rPr>
        <w:t xml:space="preserve"> 注意：投标人均需自带笔记本计算机在重汽e采通平台自主进行投标和提交澄清函；投标和提交澄清函均有时间限制，超时未提交的按无效处理。</w:t>
      </w:r>
      <w:r>
        <w:rPr>
          <w:rFonts w:ascii="宋体" w:hAnsi="宋体" w:eastAsia="宋体" w:cs="Times New Roman"/>
          <w:b/>
          <w:bCs/>
          <w:kern w:val="2"/>
          <w:sz w:val="24"/>
          <w:szCs w:val="24"/>
          <w:lang w:val="en-US" w:eastAsia="zh-CN" w:bidi="ar-SA"/>
        </w:rPr>
        <w:t xml:space="preserve">  </w:t>
      </w:r>
    </w:p>
    <w:p w14:paraId="70D761F4">
      <w:pPr>
        <w:pStyle w:val="2"/>
      </w:pPr>
      <w:r>
        <w:rPr>
          <w:rFonts w:ascii="宋体" w:hAnsi="宋体" w:eastAsia="宋体" w:cs="Times New Roman"/>
          <w:b/>
          <w:sz w:val="24"/>
          <w:szCs w:val="24"/>
        </w:rPr>
        <w:t>中标人确定：技术入围后，原则上合理最低价中标。</w:t>
      </w:r>
    </w:p>
    <w:p w14:paraId="25E850FA">
      <w:pPr>
        <w:widowControl/>
        <w:spacing w:line="360" w:lineRule="auto"/>
        <w:ind w:right="2" w:firstLine="480" w:firstLineChars="200"/>
        <w:jc w:val="left"/>
        <w:rPr>
          <w:rFonts w:hint="eastAsia" w:ascii="宋体" w:hAnsi="宋体" w:eastAsia="宋体" w:cs="宋体"/>
          <w:b/>
          <w:sz w:val="24"/>
          <w:szCs w:val="24"/>
        </w:rPr>
      </w:pP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r>
        <w:rPr>
          <w:rFonts w:hint="eastAsia" w:ascii="Calibri" w:hAnsi="Calibri" w:eastAsia="宋体" w:cs="Times New Roman"/>
          <w:color w:val="000000"/>
          <w:sz w:val="24"/>
          <w:szCs w:val="24"/>
          <w:lang w:bidi="ar"/>
        </w:rPr>
        <w:t>。</w:t>
      </w:r>
      <w:bookmarkEnd w:id="18"/>
    </w:p>
    <w:bookmarkEnd w:id="16"/>
    <w:p w14:paraId="181EED2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56025FA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15109F6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0F5BF8F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3A09B03A">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121785B8">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4A2F6425">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181830E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9BDC738">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452DFDF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21EE082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659B58A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773134B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4DF9179E">
      <w:pPr>
        <w:pStyle w:val="2"/>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5256CA5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020DDF67">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65B3DC04">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2CB8F47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31655493">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2A7C4440">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14:paraId="565892A8">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14:paraId="7755526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）法律、法规规定的其他情况。</w:t>
      </w:r>
    </w:p>
    <w:p w14:paraId="1770A631">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30A3444E">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17B6A852">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746DA119">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1CE49563">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7" w:name="OLE_LINK28"/>
      <w:bookmarkStart w:id="28" w:name="OLE_LINK26"/>
      <w:bookmarkStart w:id="29" w:name="OLE_LINK29"/>
      <w:bookmarkStart w:id="30" w:name="OLE_LINK27"/>
      <w:bookmarkStart w:id="31" w:name="OLE_LINK25"/>
      <w:r>
        <w:rPr>
          <w:rFonts w:hint="eastAsia" w:ascii="宋体" w:hAnsi="宋体" w:eastAsia="宋体" w:cs="宋体"/>
          <w:bCs/>
          <w:sz w:val="24"/>
          <w:szCs w:val="24"/>
        </w:rPr>
        <w:t>；</w:t>
      </w:r>
      <w:bookmarkEnd w:id="27"/>
      <w:bookmarkEnd w:id="28"/>
      <w:bookmarkEnd w:id="29"/>
      <w:bookmarkEnd w:id="30"/>
      <w:bookmarkEnd w:id="31"/>
    </w:p>
    <w:p w14:paraId="2845B60E">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4A1EC4DB">
      <w:pPr>
        <w:pStyle w:val="2"/>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705E3A11">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3816A7A">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26580B3C">
      <w:pPr>
        <w:pStyle w:val="2"/>
        <w:spacing w:line="360" w:lineRule="auto"/>
        <w:jc w:val="center"/>
        <w:rPr>
          <w:rFonts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57203C40">
      <w:pPr>
        <w:pStyle w:val="2"/>
        <w:numPr>
          <w:ilvl w:val="255"/>
          <w:numId w:val="0"/>
        </w:numPr>
        <w:jc w:val="center"/>
        <w:outlineLvl w:val="0"/>
        <w:rPr>
          <w:rFonts w:ascii="Calibri" w:hAnsi="Calibri" w:eastAsia="宋体" w:cs="Times New Roman"/>
          <w:b/>
          <w:bCs/>
          <w:kern w:val="44"/>
          <w:sz w:val="36"/>
          <w:szCs w:val="44"/>
        </w:rPr>
      </w:pPr>
      <w:bookmarkStart w:id="32" w:name="_Toc17234"/>
      <w:r>
        <w:rPr>
          <w:rFonts w:hint="eastAsia" w:ascii="Calibri" w:hAnsi="Calibri" w:eastAsia="宋体" w:cs="Times New Roman"/>
          <w:b/>
          <w:bCs/>
          <w:kern w:val="44"/>
          <w:sz w:val="36"/>
          <w:szCs w:val="44"/>
        </w:rPr>
        <w:t>第三部分 投标文件编制</w:t>
      </w:r>
      <w:bookmarkEnd w:id="32"/>
    </w:p>
    <w:p w14:paraId="284BE634">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207F512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1B44D06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4E657E4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14382344">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39F4267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1ECDE1D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6C334F9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158FDFD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75F9DC8F">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23D08C9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6E2A5AF6">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7ED59D9C">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6B27A369">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410363B">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4ABC200B">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7B204A5B">
      <w:pPr>
        <w:spacing w:line="360" w:lineRule="auto"/>
        <w:ind w:firstLine="482" w:firstLineChars="200"/>
        <w:rPr>
          <w:rFonts w:ascii="宋体" w:hAnsi="宋体" w:eastAsia="宋体" w:cs="宋体"/>
          <w:color w:val="000000"/>
          <w:sz w:val="24"/>
          <w:szCs w:val="24"/>
        </w:rPr>
      </w:pPr>
      <w:bookmarkStart w:id="33" w:name="_Toc212369515"/>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19F3BD5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中国境外投标人条件：</w:t>
      </w:r>
    </w:p>
    <w:p w14:paraId="35A3D5C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拟投标人的设立证明文件；</w:t>
      </w:r>
    </w:p>
    <w:p w14:paraId="153CBB0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33C99C8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color w:val="000000"/>
          <w:sz w:val="24"/>
          <w:szCs w:val="24"/>
        </w:rPr>
        <w:t>；</w:t>
      </w:r>
    </w:p>
    <w:p w14:paraId="5FDDFCD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rPr>
        <w:t>请提供护照复印件，并准备原件以备现场核验；</w:t>
      </w:r>
    </w:p>
    <w:p w14:paraId="36C6F0E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1.5</w:t>
      </w:r>
      <w:r>
        <w:rPr>
          <w:rFonts w:hint="eastAsia" w:ascii="宋体" w:hAnsi="宋体" w:eastAsia="宋体" w:cs="宋体"/>
          <w:color w:val="000000"/>
          <w:sz w:val="24"/>
          <w:szCs w:val="24"/>
        </w:rPr>
        <w:t>拟投标人2020年1月1日至今经第三方审计的公司财务报表（资产负债表、损益表、现金流量表）未显示异常。若没有财务审计报告，需提供资产负债表、利润表、现金流量表（加盖公章版）,且未显示异常；</w:t>
      </w:r>
    </w:p>
    <w:p w14:paraId="5840432B">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1.6</w:t>
      </w:r>
      <w:r>
        <w:rPr>
          <w:rFonts w:hint="eastAsia" w:ascii="宋体" w:hAnsi="宋体" w:eastAsia="宋体" w:cs="Times New Roman"/>
          <w:color w:val="000000"/>
          <w:sz w:val="24"/>
          <w:szCs w:val="24"/>
        </w:rPr>
        <w:t>企业20</w:t>
      </w:r>
      <w:r>
        <w:rPr>
          <w:rFonts w:hint="eastAsia" w:ascii="宋体" w:hAnsi="宋体" w:eastAsia="宋体" w:cs="Times New Roman"/>
          <w:color w:val="000000"/>
          <w:sz w:val="24"/>
          <w:szCs w:val="24"/>
          <w:lang w:val="en-US" w:eastAsia="zh-CN"/>
        </w:rPr>
        <w:t>20</w:t>
      </w:r>
      <w:r>
        <w:rPr>
          <w:rFonts w:hint="eastAsia" w:ascii="宋体" w:hAnsi="宋体" w:eastAsia="宋体" w:cs="Times New Roman"/>
          <w:color w:val="000000"/>
          <w:sz w:val="24"/>
          <w:szCs w:val="24"/>
        </w:rPr>
        <w:t>年1月1日以来同类项目业绩证明，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736D69BF">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Times New Roman"/>
          <w:color w:val="000000"/>
          <w:sz w:val="24"/>
          <w:szCs w:val="24"/>
          <w:highlight w:val="none"/>
          <w:lang w:val="en-US" w:eastAsia="zh-CN"/>
        </w:rPr>
        <w:t>1.7</w:t>
      </w:r>
      <w:r>
        <w:rPr>
          <w:rFonts w:hint="eastAsia" w:ascii="宋体" w:hAnsi="宋体" w:eastAsia="宋体" w:cs="Times New Roman"/>
          <w:color w:val="000000"/>
          <w:sz w:val="24"/>
          <w:szCs w:val="24"/>
          <w:highlight w:val="none"/>
        </w:rPr>
        <w:t>代理商投标要携带生产商的授权书、原厂售后服务承诺书，</w:t>
      </w:r>
      <w:r>
        <w:rPr>
          <w:rFonts w:hint="eastAsia" w:ascii="宋体" w:hAnsi="宋体" w:eastAsia="宋体" w:cs="Times New Roman"/>
          <w:b/>
          <w:color w:val="000000"/>
          <w:sz w:val="24"/>
          <w:szCs w:val="24"/>
          <w:highlight w:val="none"/>
        </w:rPr>
        <w:t>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p>
    <w:p w14:paraId="128BE92B">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1.8</w:t>
      </w:r>
      <w:r>
        <w:rPr>
          <w:rFonts w:hint="eastAsia" w:ascii="宋体" w:hAnsi="宋体" w:eastAsia="宋体" w:cs="宋体"/>
          <w:color w:val="000000"/>
          <w:sz w:val="24"/>
          <w:szCs w:val="24"/>
        </w:rPr>
        <w:t>保密承诺函（附件4）</w:t>
      </w:r>
      <w:r>
        <w:rPr>
          <w:rFonts w:hint="eastAsia" w:ascii="宋体" w:hAnsi="宋体" w:eastAsia="宋体" w:cs="宋体"/>
          <w:color w:val="000000"/>
          <w:sz w:val="24"/>
          <w:szCs w:val="24"/>
          <w:lang w:eastAsia="zh-CN"/>
        </w:rPr>
        <w:t>；</w:t>
      </w:r>
    </w:p>
    <w:p w14:paraId="0BFCEC47">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投标保证金缴纳凭证。</w:t>
      </w:r>
    </w:p>
    <w:p w14:paraId="5A0D29B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注：</w:t>
      </w:r>
    </w:p>
    <w:p w14:paraId="723A24D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a)如果是授权委托人投标，要携带营业执照副本原件和复印件、法人授权委托书、身份证原件参加开标会议；否则视为弃标；</w:t>
      </w:r>
    </w:p>
    <w:p w14:paraId="7A10BCD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b)如果是法人参加投标，要携带要携带营业执照副本原件和复印件、法人代表证明原件、身份证原件参加开标会议；否则视为弃标；</w:t>
      </w:r>
    </w:p>
    <w:p w14:paraId="10574D7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c)如果是代理商投标，除上述a)b)中要求的资料，需另外携带生产商的授权书、原厂售后服务承诺书参加开标会议；否则视为弃标。</w:t>
      </w:r>
    </w:p>
    <w:p w14:paraId="4DE791A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中国境内投标人条件：</w:t>
      </w:r>
    </w:p>
    <w:p w14:paraId="11FC081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rPr>
        <w:t>（需加盖公章）</w:t>
      </w:r>
      <w:r>
        <w:rPr>
          <w:rFonts w:hint="eastAsia" w:ascii="宋体" w:hAnsi="宋体" w:eastAsia="宋体" w:cs="宋体"/>
          <w:color w:val="000000"/>
          <w:sz w:val="24"/>
          <w:szCs w:val="24"/>
        </w:rPr>
        <w:t>；</w:t>
      </w:r>
    </w:p>
    <w:p w14:paraId="633E0ED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3B08554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w:t>
      </w:r>
      <w:r>
        <w:rPr>
          <w:rFonts w:hint="eastAsia" w:ascii="宋体" w:hAnsi="宋体" w:eastAsia="宋体" w:cs="宋体"/>
          <w:kern w:val="0"/>
          <w:sz w:val="24"/>
          <w:szCs w:val="24"/>
          <w:highlight w:val="yellow"/>
          <w:lang w:bidi="en-US"/>
        </w:rPr>
        <w:t>在授权单位的</w:t>
      </w:r>
      <w:r>
        <w:rPr>
          <w:rFonts w:hint="eastAsia" w:ascii="宋体" w:hAnsi="宋体" w:eastAsia="宋体" w:cs="宋体"/>
          <w:kern w:val="0"/>
          <w:sz w:val="24"/>
          <w:szCs w:val="24"/>
          <w:lang w:bidi="en-US"/>
        </w:rPr>
        <w:t>社保缴纳证明</w:t>
      </w:r>
      <w:r>
        <w:rPr>
          <w:rFonts w:hint="eastAsia" w:ascii="宋体" w:hAnsi="宋体" w:eastAsia="宋体" w:cs="宋体"/>
          <w:b/>
          <w:color w:val="000000"/>
          <w:sz w:val="24"/>
          <w:szCs w:val="24"/>
        </w:rPr>
        <w:t>；</w:t>
      </w:r>
    </w:p>
    <w:p w14:paraId="623BB2EF">
      <w:pPr>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rPr>
        <w:t>1.4</w:t>
      </w:r>
      <w:bookmarkStart w:id="34" w:name="OLE_LINK3"/>
      <w:r>
        <w:rPr>
          <w:rFonts w:hint="eastAsia" w:hAnsi="宋体" w:eastAsia="宋体" w:cs="宋体"/>
          <w:color w:val="000000"/>
          <w:sz w:val="24"/>
          <w:szCs w:val="24"/>
        </w:rPr>
        <w:t>拟投标人</w:t>
      </w:r>
      <w:r>
        <w:rPr>
          <w:rFonts w:hint="eastAsia" w:hAnsi="宋体" w:eastAsia="宋体" w:cs="宋体"/>
          <w:sz w:val="24"/>
          <w:szCs w:val="24"/>
          <w:highlight w:val="yellow"/>
        </w:rPr>
        <w:t>2020年1月1日</w:t>
      </w:r>
      <w:r>
        <w:rPr>
          <w:rFonts w:hint="eastAsia" w:hAnsi="宋体" w:eastAsia="宋体" w:cs="宋体"/>
          <w:sz w:val="24"/>
          <w:szCs w:val="24"/>
        </w:rPr>
        <w:t>至今</w:t>
      </w:r>
      <w:r>
        <w:rPr>
          <w:rFonts w:hint="eastAsia" w:ascii="宋体" w:hAnsi="宋体" w:eastAsia="宋体" w:cs="宋体"/>
          <w:color w:val="000000"/>
          <w:sz w:val="24"/>
          <w:szCs w:val="24"/>
        </w:rPr>
        <w:t>经会计师事务所审计且出具无保留意见的财务审计报告，并加盖公章，包括但不限于报告页、经审计的资产负债表、利润表、现金流量表及报表附注。</w:t>
      </w:r>
      <w:bookmarkEnd w:id="34"/>
      <w:r>
        <w:rPr>
          <w:rFonts w:hint="eastAsia" w:ascii="宋体" w:hAnsi="宋体" w:eastAsia="宋体" w:cs="宋体"/>
          <w:color w:val="000000"/>
          <w:sz w:val="24"/>
          <w:szCs w:val="24"/>
        </w:rPr>
        <w:t>必须连续，同时填写投标人基本情况及资产情况汇总表（附件3</w:t>
      </w:r>
      <w:r>
        <w:rPr>
          <w:rFonts w:hint="eastAsia" w:ascii="宋体" w:hAnsi="宋体" w:eastAsia="宋体" w:cs="宋体"/>
          <w:color w:val="000000"/>
          <w:sz w:val="24"/>
          <w:szCs w:val="24"/>
          <w:lang w:eastAsia="zh-CN"/>
        </w:rPr>
        <w:t>）；</w:t>
      </w:r>
    </w:p>
    <w:p w14:paraId="3ED707F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宋体"/>
          <w:color w:val="000000"/>
          <w:sz w:val="24"/>
          <w:szCs w:val="24"/>
        </w:rPr>
        <w:t>行为的声明；</w:t>
      </w:r>
    </w:p>
    <w:p w14:paraId="0C4DA5E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14:paraId="16D5C3C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1.7企业对外担保说明（写投标人对外有无对外担保和质押业务，需加盖公章）；</w:t>
      </w:r>
    </w:p>
    <w:p w14:paraId="37AFB8C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1.8企业信用证明材料（征信报告）；</w:t>
      </w:r>
    </w:p>
    <w:p w14:paraId="0608D72B">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1.9代理商投标要携带生产商的授权书、原厂售后服务承诺书，</w:t>
      </w:r>
      <w:r>
        <w:rPr>
          <w:rFonts w:hint="eastAsia" w:ascii="宋体" w:hAnsi="宋体" w:eastAsia="宋体" w:cs="宋体"/>
          <w:b/>
          <w:color w:val="000000"/>
          <w:sz w:val="24"/>
          <w:szCs w:val="24"/>
        </w:rPr>
        <w:t>根据实际情况提供即可，无格式限制</w:t>
      </w:r>
      <w:r>
        <w:rPr>
          <w:rFonts w:hint="eastAsia" w:hAnsi="宋体" w:eastAsia="宋体" w:cs="宋体"/>
          <w:color w:val="000000"/>
          <w:sz w:val="24"/>
          <w:szCs w:val="24"/>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rPr>
        <w:t>）</w:t>
      </w:r>
      <w:r>
        <w:rPr>
          <w:rFonts w:hint="eastAsia" w:ascii="宋体" w:hAnsi="宋体" w:eastAsia="宋体" w:cs="宋体"/>
          <w:b/>
          <w:color w:val="000000"/>
          <w:sz w:val="24"/>
          <w:szCs w:val="24"/>
        </w:rPr>
        <w:t>；</w:t>
      </w:r>
    </w:p>
    <w:p w14:paraId="4582AD7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1.10企业最近半年的完税证明、年度纳税信用评价信息（可从电子税务局查询截图，</w:t>
      </w:r>
    </w:p>
    <w:p w14:paraId="15A8C21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需加盖公章）；</w:t>
      </w:r>
    </w:p>
    <w:p w14:paraId="7AECA09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16AAECA4">
      <w:pPr>
        <w:spacing w:line="360" w:lineRule="auto"/>
        <w:ind w:firstLine="480" w:firstLineChars="200"/>
        <w:rPr>
          <w:rFonts w:ascii="宋体" w:hAnsi="宋体" w:eastAsia="宋体" w:cs="宋体"/>
          <w:color w:val="000000"/>
          <w:sz w:val="24"/>
          <w:szCs w:val="24"/>
        </w:rPr>
      </w:pPr>
      <w:bookmarkStart w:id="35" w:name="OLE_LINK21"/>
      <w:r>
        <w:rPr>
          <w:rFonts w:hint="eastAsia" w:ascii="宋体" w:hAnsi="宋体" w:eastAsia="宋体" w:cs="宋体"/>
          <w:color w:val="000000"/>
          <w:sz w:val="24"/>
          <w:szCs w:val="24"/>
        </w:rPr>
        <w:t>1.12</w:t>
      </w:r>
      <w:bookmarkEnd w:id="35"/>
      <w:r>
        <w:rPr>
          <w:rFonts w:hint="eastAsia" w:ascii="宋体" w:hAnsi="宋体" w:eastAsia="宋体" w:cs="Times New Roman"/>
          <w:color w:val="000000"/>
          <w:sz w:val="24"/>
          <w:szCs w:val="24"/>
        </w:rPr>
        <w:t>企业20</w:t>
      </w:r>
      <w:r>
        <w:rPr>
          <w:rFonts w:hint="eastAsia" w:ascii="宋体" w:hAnsi="宋体" w:eastAsia="宋体" w:cs="Times New Roman"/>
          <w:color w:val="000000"/>
          <w:sz w:val="24"/>
          <w:szCs w:val="24"/>
          <w:lang w:val="en-US" w:eastAsia="zh-CN"/>
        </w:rPr>
        <w:t>20</w:t>
      </w:r>
      <w:r>
        <w:rPr>
          <w:rFonts w:hint="eastAsia" w:ascii="宋体" w:hAnsi="宋体" w:eastAsia="宋体" w:cs="Times New Roman"/>
          <w:color w:val="000000"/>
          <w:sz w:val="24"/>
          <w:szCs w:val="24"/>
        </w:rPr>
        <w:t>年1月1日以来同类项目业绩证明，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17ADAB3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1.13投标保证金缴纳凭证。</w:t>
      </w:r>
    </w:p>
    <w:p w14:paraId="2302336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33"/>
    </w:p>
    <w:p w14:paraId="2CCA2855">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14:paraId="08FE65B0">
      <w:pPr>
        <w:spacing w:line="360" w:lineRule="auto"/>
        <w:ind w:firstLine="480" w:firstLineChars="200"/>
        <w:rPr>
          <w:rFonts w:ascii="宋体" w:hAnsi="宋体" w:eastAsia="宋体" w:cs="宋体"/>
          <w:b/>
          <w:color w:val="000000"/>
          <w:sz w:val="24"/>
          <w:szCs w:val="24"/>
        </w:rPr>
      </w:pPr>
      <w:r>
        <w:rPr>
          <w:rFonts w:hint="eastAsia" w:ascii="宋体" w:hAnsi="宋体" w:eastAsia="宋体" w:cs="宋体"/>
          <w:bCs/>
          <w:color w:val="000000"/>
          <w:sz w:val="24"/>
          <w:szCs w:val="24"/>
        </w:rPr>
        <w:t>2.2</w:t>
      </w:r>
      <w:r>
        <w:rPr>
          <w:rFonts w:hint="eastAsia" w:ascii="宋体" w:hAnsi="宋体" w:eastAsia="宋体" w:cs="宋体"/>
          <w:color w:val="000000"/>
          <w:sz w:val="24"/>
          <w:szCs w:val="24"/>
        </w:rPr>
        <w:t>提供202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年1月1日以来同类产品的制造销售业绩（附件6），填写用户名单、联系方式，并附合同复印件。该同类项目业绩一览表必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62AE93A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2.3供货期及保证措施；</w:t>
      </w:r>
    </w:p>
    <w:p w14:paraId="099BF20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2.4产品的技术服务和售后服务内容及措施；</w:t>
      </w:r>
    </w:p>
    <w:p w14:paraId="0CAC02E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2.5交货进度及计划；</w:t>
      </w:r>
    </w:p>
    <w:p w14:paraId="010DE31D">
      <w:pPr>
        <w:spacing w:line="360" w:lineRule="auto"/>
        <w:ind w:firstLine="480" w:firstLineChars="200"/>
        <w:rPr>
          <w:rFonts w:ascii="宋体" w:hAnsi="宋体" w:eastAsia="宋体" w:cs="宋体"/>
          <w:color w:val="000000"/>
          <w:sz w:val="24"/>
          <w:szCs w:val="24"/>
        </w:rPr>
      </w:pPr>
      <w:bookmarkStart w:id="36" w:name="_Toc536542319"/>
      <w:r>
        <w:rPr>
          <w:rFonts w:hint="eastAsia" w:ascii="宋体" w:hAnsi="宋体" w:eastAsia="宋体" w:cs="宋体"/>
          <w:color w:val="000000"/>
          <w:sz w:val="24"/>
          <w:szCs w:val="24"/>
        </w:rPr>
        <w:t>2.6投标产品技术支持材料</w:t>
      </w:r>
      <w:bookmarkEnd w:id="36"/>
      <w:r>
        <w:rPr>
          <w:rFonts w:hint="eastAsia" w:ascii="宋体" w:hAnsi="宋体" w:eastAsia="宋体" w:cs="宋体"/>
          <w:color w:val="000000"/>
          <w:sz w:val="24"/>
          <w:szCs w:val="24"/>
        </w:rPr>
        <w:t>；</w:t>
      </w:r>
    </w:p>
    <w:p w14:paraId="7A155AB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2.7设备质量承诺函（附件7）；</w:t>
      </w:r>
    </w:p>
    <w:p w14:paraId="5D3DAB1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2.8投标人需提交的其它资料。</w:t>
      </w:r>
    </w:p>
    <w:p w14:paraId="6DF637E4">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4260AB3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1383F99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1563E06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7" w:name="OLE_LINK18"/>
      <w:bookmarkStart w:id="38" w:name="OLE_LINK19"/>
      <w:r>
        <w:rPr>
          <w:rFonts w:hint="eastAsia" w:ascii="宋体" w:hAnsi="宋体" w:eastAsia="宋体" w:cs="宋体"/>
          <w:b/>
          <w:color w:val="000000"/>
          <w:sz w:val="24"/>
          <w:szCs w:val="24"/>
        </w:rPr>
        <w:t>；</w:t>
      </w:r>
      <w:bookmarkEnd w:id="37"/>
      <w:bookmarkEnd w:id="38"/>
      <w:r>
        <w:rPr>
          <w:rFonts w:hint="eastAsia" w:ascii="宋体" w:hAnsi="宋体" w:eastAsia="宋体" w:cs="宋体"/>
          <w:color w:val="000000"/>
          <w:sz w:val="24"/>
          <w:szCs w:val="24"/>
        </w:rPr>
        <w:t xml:space="preserve"> </w:t>
      </w:r>
    </w:p>
    <w:p w14:paraId="39BCCDF8">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p>
    <w:p w14:paraId="012EFD94">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p>
    <w:p w14:paraId="5987676D">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38C47EB4">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7C2451D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16486051">
      <w:pPr>
        <w:pStyle w:val="2"/>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4BBFDCAD">
      <w:pPr>
        <w:keepNext/>
        <w:keepLines/>
        <w:jc w:val="center"/>
        <w:outlineLvl w:val="0"/>
        <w:rPr>
          <w:rFonts w:ascii="Calibri" w:hAnsi="Calibri" w:eastAsia="宋体" w:cs="Times New Roman"/>
          <w:b/>
          <w:bCs/>
          <w:kern w:val="44"/>
          <w:sz w:val="36"/>
          <w:szCs w:val="44"/>
        </w:rPr>
      </w:pPr>
      <w:bookmarkStart w:id="39" w:name="_Toc11980"/>
      <w:r>
        <w:rPr>
          <w:rFonts w:hint="eastAsia" w:ascii="Calibri" w:hAnsi="Calibri" w:eastAsia="宋体" w:cs="Times New Roman"/>
          <w:b/>
          <w:bCs/>
          <w:kern w:val="44"/>
          <w:sz w:val="36"/>
          <w:szCs w:val="44"/>
        </w:rPr>
        <w:t>第四部分 技术标书</w:t>
      </w:r>
      <w:bookmarkEnd w:id="39"/>
    </w:p>
    <w:p w14:paraId="02A0D815">
      <w:pPr>
        <w:pStyle w:val="2"/>
      </w:pPr>
    </w:p>
    <w:p w14:paraId="732E1357">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中国重汽集团济南动力有限公司</w:t>
      </w:r>
    </w:p>
    <w:p w14:paraId="517A154E">
      <w:pPr>
        <w:spacing w:line="276" w:lineRule="auto"/>
        <w:jc w:val="center"/>
        <w:rPr>
          <w:rFonts w:hint="eastAsia" w:ascii="Calibri" w:hAnsi="宋体" w:eastAsia="宋体" w:cs="Times New Roman"/>
          <w:b/>
          <w:bCs/>
          <w:color w:val="000000"/>
          <w:spacing w:val="-8"/>
          <w:sz w:val="52"/>
          <w:szCs w:val="52"/>
          <w:lang w:eastAsia="zh-CN"/>
        </w:rPr>
      </w:pPr>
      <w:r>
        <w:rPr>
          <w:rFonts w:hint="eastAsia" w:ascii="Calibri" w:hAnsi="宋体" w:eastAsia="宋体" w:cs="Times New Roman"/>
          <w:b/>
          <w:bCs/>
          <w:color w:val="000000"/>
          <w:spacing w:val="-8"/>
          <w:sz w:val="52"/>
          <w:szCs w:val="52"/>
          <w:lang w:eastAsia="zh-CN"/>
        </w:rPr>
        <w:t>臭氧老化试验箱设备项目</w:t>
      </w:r>
    </w:p>
    <w:p w14:paraId="2AA03201">
      <w:pPr>
        <w:jc w:val="both"/>
        <w:rPr>
          <w:rFonts w:ascii="黑体" w:hAnsi="宋体" w:eastAsia="黑体" w:cs="Times New Roman"/>
          <w:color w:val="000000"/>
          <w:sz w:val="72"/>
          <w:szCs w:val="72"/>
        </w:rPr>
      </w:pPr>
    </w:p>
    <w:p w14:paraId="23888731">
      <w:pPr>
        <w:pStyle w:val="2"/>
      </w:pPr>
    </w:p>
    <w:p w14:paraId="6DFA021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4952A44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0DDD273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29CBD31D">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18B83B18">
      <w:pPr>
        <w:pStyle w:val="2"/>
      </w:pPr>
    </w:p>
    <w:p w14:paraId="05B1C526">
      <w:pPr>
        <w:pStyle w:val="2"/>
        <w:rPr>
          <w:rFonts w:ascii="黑体" w:hAnsi="宋体" w:eastAsia="黑体" w:cs="Times New Roman"/>
          <w:color w:val="000000"/>
          <w:sz w:val="72"/>
          <w:szCs w:val="72"/>
        </w:rPr>
      </w:pPr>
    </w:p>
    <w:p w14:paraId="523CFA19">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6FFF185">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1FD22A50">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4F612F8D">
      <w:pPr>
        <w:pStyle w:val="2"/>
        <w:rPr>
          <w:b/>
          <w:bCs/>
        </w:rPr>
      </w:pPr>
    </w:p>
    <w:p w14:paraId="042F5180">
      <w:pPr>
        <w:pStyle w:val="2"/>
        <w:rPr>
          <w:b/>
          <w:bCs/>
        </w:rPr>
      </w:pPr>
    </w:p>
    <w:p w14:paraId="7CDA5634">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429585F4">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10</w:t>
      </w:r>
      <w:bookmarkStart w:id="156" w:name="_GoBack"/>
      <w:bookmarkEnd w:id="156"/>
      <w:r>
        <w:rPr>
          <w:rFonts w:hint="eastAsia" w:ascii="Calibri" w:hAnsi="Calibri" w:eastAsia="宋体" w:cs="Times New Roman"/>
          <w:color w:val="000000"/>
          <w:sz w:val="28"/>
          <w:szCs w:val="28"/>
        </w:rPr>
        <w:t>月</w:t>
      </w:r>
    </w:p>
    <w:p w14:paraId="2E39CF7C">
      <w:pPr>
        <w:spacing w:line="360" w:lineRule="auto"/>
        <w:rPr>
          <w:rFonts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14:paraId="52584A77">
      <w:pPr>
        <w:keepNext/>
        <w:keepLines/>
        <w:spacing w:before="120" w:after="120" w:line="480" w:lineRule="exact"/>
        <w:jc w:val="center"/>
        <w:outlineLvl w:val="1"/>
        <w:rPr>
          <w:rFonts w:ascii="宋体" w:hAnsi="Calibri" w:eastAsia="宋体" w:cs="Times New Roman"/>
          <w:b/>
          <w:bCs/>
          <w:kern w:val="44"/>
          <w:sz w:val="28"/>
          <w:szCs w:val="28"/>
        </w:rPr>
      </w:pPr>
      <w:bookmarkStart w:id="40"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28762F38">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14:paraId="61B9D7A6">
      <w:pPr>
        <w:spacing w:line="480" w:lineRule="exact"/>
        <w:ind w:firstLine="480" w:firstLineChars="200"/>
        <w:rPr>
          <w:rFonts w:ascii="黑体" w:hAnsi="宋体" w:eastAsia="黑体" w:cs="Times New Roman"/>
          <w:sz w:val="24"/>
          <w:szCs w:val="24"/>
          <w:u w:val="single"/>
          <w:shd w:val="pct10" w:color="auto" w:fill="FFFFFF"/>
        </w:rPr>
      </w:pPr>
      <w:r>
        <w:rPr>
          <w:rFonts w:hint="eastAsia" w:ascii="黑体" w:hAnsi="宋体" w:eastAsia="黑体" w:cs="Times New Roman"/>
          <w:sz w:val="24"/>
          <w:szCs w:val="24"/>
        </w:rPr>
        <w:t>一、项目名称：</w:t>
      </w:r>
      <w:r>
        <w:rPr>
          <w:rFonts w:hint="eastAsia" w:ascii="宋体" w:hAnsi="宋体" w:eastAsia="宋体" w:cs="宋体"/>
          <w:sz w:val="24"/>
          <w:szCs w:val="24"/>
          <w:u w:val="single"/>
          <w:shd w:val="pct10" w:color="auto" w:fill="FFFFFF"/>
          <w:lang w:eastAsia="zh-CN"/>
        </w:rPr>
        <w:t>臭氧老化试验箱设备项目</w:t>
      </w:r>
      <w:r>
        <w:rPr>
          <w:rFonts w:hint="eastAsia" w:ascii="宋体" w:hAnsi="宋体" w:eastAsia="宋体" w:cs="Times New Roman"/>
          <w:sz w:val="24"/>
          <w:szCs w:val="24"/>
          <w:u w:val="single"/>
          <w:shd w:val="pct10" w:color="auto" w:fill="FFFFFF"/>
        </w:rPr>
        <w:t xml:space="preserve">  </w:t>
      </w:r>
      <w:r>
        <w:rPr>
          <w:rFonts w:hint="eastAsia" w:ascii="黑体" w:hAnsi="宋体" w:eastAsia="黑体" w:cs="Times New Roman"/>
          <w:sz w:val="24"/>
          <w:szCs w:val="24"/>
          <w:u w:val="single"/>
          <w:shd w:val="pct10" w:color="auto" w:fill="FFFFFF"/>
        </w:rPr>
        <w:t xml:space="preserve">      </w:t>
      </w:r>
    </w:p>
    <w:p w14:paraId="5A7215E5">
      <w:pPr>
        <w:spacing w:line="480" w:lineRule="exact"/>
        <w:ind w:firstLine="480" w:firstLineChars="200"/>
        <w:rPr>
          <w:rFonts w:ascii="宋体" w:hAnsi="宋体" w:eastAsia="宋体" w:cs="Times New Roman"/>
          <w:sz w:val="24"/>
          <w:szCs w:val="24"/>
        </w:rPr>
      </w:pPr>
      <w:r>
        <w:rPr>
          <w:rFonts w:hint="eastAsia" w:ascii="黑体" w:hAnsi="宋体" w:eastAsia="黑体" w:cs="Times New Roman"/>
          <w:sz w:val="24"/>
          <w:szCs w:val="24"/>
        </w:rPr>
        <w:t>二、建设地点：</w:t>
      </w:r>
      <w:r>
        <w:rPr>
          <w:rFonts w:hint="eastAsia" w:ascii="宋体" w:hAnsi="宋体" w:eastAsia="宋体" w:cs="Times New Roman"/>
          <w:sz w:val="24"/>
          <w:szCs w:val="24"/>
          <w:u w:val="single"/>
          <w:shd w:val="pct10" w:color="auto" w:fill="FFFFFF"/>
        </w:rPr>
        <w:t xml:space="preserve"> 济南市高新区华奥路777号重汽科技园区         </w:t>
      </w:r>
    </w:p>
    <w:p w14:paraId="074BD9A0">
      <w:pPr>
        <w:spacing w:line="480" w:lineRule="exact"/>
        <w:ind w:firstLine="480" w:firstLineChars="200"/>
        <w:rPr>
          <w:rFonts w:ascii="宋体" w:hAnsi="宋体" w:eastAsia="宋体" w:cs="Times New Roman"/>
          <w:sz w:val="24"/>
          <w:szCs w:val="24"/>
          <w:u w:val="single"/>
          <w:shd w:val="pct10" w:color="auto" w:fill="FFFFFF"/>
        </w:rPr>
      </w:pPr>
      <w:r>
        <w:rPr>
          <w:rFonts w:hint="eastAsia" w:ascii="黑体" w:hAnsi="宋体" w:eastAsia="黑体" w:cs="Times New Roman"/>
          <w:sz w:val="24"/>
          <w:szCs w:val="24"/>
        </w:rPr>
        <w:t>三、使用地点：</w:t>
      </w:r>
      <w:r>
        <w:rPr>
          <w:rFonts w:hint="eastAsia" w:ascii="黑体" w:hAnsi="宋体" w:eastAsia="黑体" w:cs="Times New Roman"/>
          <w:sz w:val="24"/>
          <w:szCs w:val="24"/>
          <w:u w:val="single"/>
        </w:rPr>
        <w:t>济南市高新区华奥路777号重汽科技园区</w:t>
      </w:r>
    </w:p>
    <w:p w14:paraId="0BAAD69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四、工作制度：全年工作</w:t>
      </w:r>
      <w:r>
        <w:rPr>
          <w:rFonts w:hint="eastAsia" w:ascii="宋体" w:hAnsi="宋体" w:eastAsia="宋体" w:cs="宋体"/>
          <w:sz w:val="24"/>
          <w:szCs w:val="24"/>
          <w:highlight w:val="none"/>
          <w:u w:val="single"/>
          <w:shd w:val="pct10" w:color="auto" w:fill="FFFFFF"/>
          <w:lang w:val="en-US" w:eastAsia="zh-CN"/>
        </w:rPr>
        <w:t>260</w:t>
      </w:r>
      <w:r>
        <w:rPr>
          <w:rFonts w:hint="eastAsia" w:ascii="宋体" w:hAnsi="宋体" w:eastAsia="宋体" w:cs="宋体"/>
          <w:sz w:val="24"/>
          <w:szCs w:val="24"/>
        </w:rPr>
        <w:t>天、</w:t>
      </w:r>
      <w:r>
        <w:rPr>
          <w:rFonts w:hint="eastAsia" w:ascii="宋体" w:hAnsi="宋体" w:eastAsia="宋体" w:cs="宋体"/>
          <w:sz w:val="24"/>
          <w:szCs w:val="24"/>
          <w:highlight w:val="none"/>
          <w:u w:val="single"/>
          <w:shd w:val="pct10" w:color="auto" w:fill="FFFFFF"/>
        </w:rPr>
        <w:t xml:space="preserve"> 单 </w:t>
      </w:r>
      <w:r>
        <w:rPr>
          <w:rFonts w:hint="eastAsia" w:ascii="宋体" w:hAnsi="宋体" w:eastAsia="宋体" w:cs="宋体"/>
          <w:sz w:val="24"/>
          <w:szCs w:val="24"/>
        </w:rPr>
        <w:t>班制、设备年时基数</w:t>
      </w:r>
      <w:r>
        <w:rPr>
          <w:rFonts w:hint="eastAsia" w:ascii="宋体" w:hAnsi="宋体" w:eastAsia="宋体" w:cs="宋体"/>
          <w:sz w:val="24"/>
          <w:szCs w:val="24"/>
          <w:highlight w:val="none"/>
          <w:u w:val="single"/>
          <w:shd w:val="pct10" w:color="auto" w:fill="FFFFFF"/>
          <w:lang w:val="en-US" w:eastAsia="zh-CN"/>
        </w:rPr>
        <w:t>1200</w:t>
      </w:r>
      <w:r>
        <w:rPr>
          <w:rFonts w:hint="eastAsia" w:ascii="宋体" w:hAnsi="宋体" w:eastAsia="宋体" w:cs="宋体"/>
          <w:sz w:val="24"/>
          <w:szCs w:val="24"/>
        </w:rPr>
        <w:t>小时</w:t>
      </w:r>
    </w:p>
    <w:p w14:paraId="216ADA4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五、使用地点区域自然环境：</w:t>
      </w:r>
    </w:p>
    <w:p w14:paraId="3FEB6230">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1.海拔高度：1000m以下。</w:t>
      </w:r>
    </w:p>
    <w:p w14:paraId="1AA7F859">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2.环境温度：极端最低温度</w:t>
      </w:r>
      <w:r>
        <w:rPr>
          <w:rFonts w:ascii="宋体" w:hAnsi="宋体" w:eastAsia="宋体" w:cs="宋体"/>
          <w:bCs/>
          <w:sz w:val="24"/>
          <w:szCs w:val="24"/>
        </w:rPr>
        <w:t>-12℃、极端最高温度45℃。</w:t>
      </w:r>
    </w:p>
    <w:p w14:paraId="61AA6C26">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3.相对湿度：最大95%、最小15%。</w:t>
      </w:r>
    </w:p>
    <w:p w14:paraId="4FDD7D32">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六、使用试验室环境条件：</w:t>
      </w:r>
    </w:p>
    <w:p w14:paraId="1BEA8267">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1.电力：中国制式，供电电压380V±15%/220V±15%，50Hz±2%。</w:t>
      </w:r>
    </w:p>
    <w:p w14:paraId="4548A036">
      <w:pPr>
        <w:keepNext/>
        <w:keepLines/>
        <w:spacing w:before="120" w:after="120" w:line="480" w:lineRule="exact"/>
        <w:ind w:firstLine="480" w:firstLineChars="200"/>
        <w:jc w:val="left"/>
        <w:outlineLvl w:val="1"/>
        <w:rPr>
          <w:rFonts w:ascii="宋体" w:hAnsi="宋体" w:eastAsia="宋体" w:cs="宋体"/>
          <w:bCs/>
          <w:sz w:val="24"/>
          <w:szCs w:val="24"/>
        </w:rPr>
      </w:pPr>
      <w:r>
        <w:rPr>
          <w:rFonts w:hint="eastAsia" w:ascii="宋体" w:hAnsi="宋体" w:eastAsia="宋体" w:cs="宋体"/>
          <w:bCs/>
          <w:sz w:val="24"/>
          <w:szCs w:val="24"/>
        </w:rPr>
        <w:t>2</w:t>
      </w:r>
      <w:r>
        <w:rPr>
          <w:rFonts w:ascii="宋体" w:hAnsi="宋体" w:eastAsia="宋体" w:cs="宋体"/>
          <w:bCs/>
          <w:sz w:val="24"/>
          <w:szCs w:val="24"/>
        </w:rPr>
        <w:t>.</w:t>
      </w:r>
      <w:r>
        <w:rPr>
          <w:rFonts w:hint="eastAsia" w:ascii="宋体" w:hAnsi="宋体" w:eastAsia="宋体" w:cs="宋体"/>
          <w:bCs/>
          <w:sz w:val="24"/>
          <w:szCs w:val="24"/>
        </w:rPr>
        <w:t>给水：市政自来水。</w:t>
      </w:r>
    </w:p>
    <w:p w14:paraId="1043AD79">
      <w:pPr>
        <w:keepNext/>
        <w:keepLines/>
        <w:spacing w:before="120" w:after="120" w:line="480" w:lineRule="exact"/>
        <w:jc w:val="center"/>
        <w:outlineLvl w:val="2"/>
        <w:rPr>
          <w:rFonts w:hint="eastAsia" w:ascii="黑体" w:hAnsi="宋体" w:eastAsia="黑体" w:cs="Times New Roman"/>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1E65FE03">
      <w:pPr>
        <w:spacing w:line="480" w:lineRule="exact"/>
        <w:ind w:firstLine="480" w:firstLineChars="200"/>
        <w:rPr>
          <w:rFonts w:ascii="宋体" w:hAnsi="宋体" w:eastAsia="宋体" w:cs="Times New Roman"/>
          <w:sz w:val="24"/>
          <w:szCs w:val="24"/>
        </w:rPr>
      </w:pPr>
      <w:r>
        <w:rPr>
          <w:rFonts w:hint="eastAsia" w:ascii="黑体" w:hAnsi="宋体" w:eastAsia="黑体" w:cs="Times New Roman"/>
          <w:sz w:val="24"/>
          <w:szCs w:val="24"/>
        </w:rPr>
        <w:t>一、设备名称：</w:t>
      </w:r>
      <w:r>
        <w:rPr>
          <w:rFonts w:hint="eastAsia" w:ascii="Times New Roman" w:hAnsi="Times New Roman" w:eastAsia="宋体" w:cs="Times New Roman"/>
          <w:sz w:val="24"/>
          <w:szCs w:val="24"/>
          <w:u w:val="single"/>
          <w:lang w:eastAsia="zh-CN"/>
        </w:rPr>
        <w:t>臭氧老化试验箱设备项目</w:t>
      </w:r>
      <w:r>
        <w:rPr>
          <w:rFonts w:hint="eastAsia" w:ascii="宋体" w:hAnsi="宋体" w:eastAsia="宋体" w:cs="Times New Roman"/>
          <w:sz w:val="24"/>
          <w:szCs w:val="24"/>
        </w:rPr>
        <w:t>（详见下表）</w:t>
      </w:r>
    </w:p>
    <w:p w14:paraId="76D32353">
      <w:pPr>
        <w:spacing w:line="480" w:lineRule="exact"/>
        <w:ind w:firstLine="480" w:firstLineChars="200"/>
        <w:rPr>
          <w:rFonts w:ascii="宋体" w:hAnsi="宋体" w:eastAsia="宋体" w:cs="Times New Roman"/>
          <w:sz w:val="24"/>
          <w:szCs w:val="24"/>
        </w:rPr>
      </w:pPr>
      <w:r>
        <w:rPr>
          <w:rFonts w:hint="eastAsia" w:ascii="黑体" w:hAnsi="宋体" w:eastAsia="黑体" w:cs="Times New Roman"/>
          <w:sz w:val="24"/>
          <w:szCs w:val="24"/>
        </w:rPr>
        <w:t>二、设备数量：</w:t>
      </w:r>
      <w:r>
        <w:rPr>
          <w:rFonts w:hint="eastAsia" w:ascii="宋体" w:hAnsi="宋体" w:eastAsia="宋体" w:cs="Times New Roman"/>
          <w:sz w:val="24"/>
          <w:szCs w:val="24"/>
          <w:u w:val="single"/>
          <w:shd w:val="pct10" w:color="auto" w:fill="FFFFFF"/>
          <w:lang w:val="en-US" w:eastAsia="zh-CN"/>
        </w:rPr>
        <w:t>1批</w:t>
      </w:r>
      <w:r>
        <w:rPr>
          <w:rFonts w:hint="eastAsia" w:ascii="宋体" w:hAnsi="宋体" w:eastAsia="宋体" w:cs="Times New Roman"/>
          <w:sz w:val="24"/>
          <w:szCs w:val="24"/>
          <w:u w:val="single"/>
          <w:shd w:val="pct10" w:color="auto" w:fill="FFFFFF"/>
        </w:rPr>
        <w:t xml:space="preserve"> </w:t>
      </w:r>
      <w:r>
        <w:rPr>
          <w:rFonts w:hint="eastAsia" w:ascii="宋体" w:hAnsi="宋体" w:eastAsia="宋体" w:cs="Times New Roman"/>
          <w:sz w:val="24"/>
          <w:szCs w:val="24"/>
        </w:rPr>
        <w:t>（详见下表）</w:t>
      </w:r>
    </w:p>
    <w:p w14:paraId="32A2F8AD">
      <w:pPr>
        <w:spacing w:line="560" w:lineRule="exact"/>
        <w:ind w:firstLine="480" w:firstLineChars="200"/>
        <w:rPr>
          <w:rFonts w:ascii="宋体" w:hAnsi="宋体" w:eastAsia="宋体" w:cs="Times New Roman"/>
          <w:sz w:val="24"/>
          <w:szCs w:val="24"/>
        </w:rPr>
      </w:pPr>
      <w:r>
        <w:rPr>
          <w:rFonts w:hint="eastAsia" w:ascii="黑体" w:hAnsi="宋体" w:eastAsia="黑体" w:cs="Times New Roman"/>
          <w:sz w:val="24"/>
          <w:szCs w:val="24"/>
        </w:rPr>
        <w:t>三、分投分中：不</w:t>
      </w:r>
      <w:r>
        <w:rPr>
          <w:rFonts w:hint="eastAsia" w:ascii="宋体" w:hAnsi="宋体" w:eastAsia="宋体" w:cs="Times New Roman"/>
          <w:sz w:val="24"/>
          <w:szCs w:val="24"/>
        </w:rPr>
        <w:t>允许。</w:t>
      </w:r>
    </w:p>
    <w:p w14:paraId="29DD12DD">
      <w:pPr>
        <w:spacing w:line="480" w:lineRule="exact"/>
        <w:ind w:firstLine="480" w:firstLineChars="200"/>
        <w:jc w:val="center"/>
        <w:rPr>
          <w:rFonts w:ascii="宋体" w:hAnsi="宋体" w:eastAsia="宋体" w:cs="Times New Roman"/>
          <w:sz w:val="24"/>
          <w:szCs w:val="24"/>
        </w:rPr>
      </w:pPr>
      <w:r>
        <w:rPr>
          <w:rFonts w:hint="eastAsia" w:ascii="宋体" w:hAnsi="宋体" w:eastAsia="宋体" w:cs="Times New Roman"/>
          <w:sz w:val="24"/>
          <w:szCs w:val="24"/>
        </w:rPr>
        <w:t>采购货物主要构成一览表</w:t>
      </w:r>
    </w:p>
    <w:tbl>
      <w:tblPr>
        <w:tblStyle w:val="39"/>
        <w:tblW w:w="8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132"/>
        <w:gridCol w:w="659"/>
        <w:gridCol w:w="653"/>
        <w:gridCol w:w="3192"/>
        <w:gridCol w:w="1519"/>
      </w:tblGrid>
      <w:tr w14:paraId="215AD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704" w:type="dxa"/>
            <w:vAlign w:val="center"/>
          </w:tcPr>
          <w:p w14:paraId="3C8FBA3D">
            <w:pPr>
              <w:spacing w:line="42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编号</w:t>
            </w:r>
          </w:p>
        </w:tc>
        <w:tc>
          <w:tcPr>
            <w:tcW w:w="2132" w:type="dxa"/>
            <w:vAlign w:val="center"/>
          </w:tcPr>
          <w:p w14:paraId="4A350D0B">
            <w:pPr>
              <w:spacing w:line="42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名称</w:t>
            </w:r>
          </w:p>
        </w:tc>
        <w:tc>
          <w:tcPr>
            <w:tcW w:w="659" w:type="dxa"/>
            <w:vAlign w:val="center"/>
          </w:tcPr>
          <w:p w14:paraId="0292C6F3">
            <w:pPr>
              <w:spacing w:line="360" w:lineRule="exact"/>
              <w:jc w:val="center"/>
              <w:rPr>
                <w:rFonts w:hint="eastAsia" w:ascii="宋体" w:hAnsi="宋体" w:eastAsia="宋体" w:cs="宋体"/>
                <w:bCs/>
                <w:color w:val="auto"/>
                <w:sz w:val="21"/>
                <w:szCs w:val="21"/>
              </w:rPr>
            </w:pPr>
            <w:r>
              <w:rPr>
                <w:rFonts w:hint="eastAsia" w:ascii="宋体" w:hAnsi="宋体" w:eastAsia="宋体" w:cs="宋体"/>
                <w:color w:val="auto"/>
                <w:sz w:val="21"/>
                <w:szCs w:val="21"/>
              </w:rPr>
              <w:t>单位</w:t>
            </w:r>
          </w:p>
        </w:tc>
        <w:tc>
          <w:tcPr>
            <w:tcW w:w="653" w:type="dxa"/>
            <w:vAlign w:val="center"/>
          </w:tcPr>
          <w:p w14:paraId="6DB20CA9">
            <w:pPr>
              <w:spacing w:line="360" w:lineRule="exact"/>
              <w:jc w:val="center"/>
              <w:rPr>
                <w:rFonts w:hint="eastAsia" w:ascii="宋体" w:hAnsi="宋体" w:eastAsia="宋体" w:cs="宋体"/>
                <w:bCs/>
                <w:color w:val="auto"/>
                <w:sz w:val="21"/>
                <w:szCs w:val="21"/>
              </w:rPr>
            </w:pPr>
            <w:r>
              <w:rPr>
                <w:rFonts w:hint="eastAsia" w:ascii="宋体" w:hAnsi="宋体" w:eastAsia="宋体" w:cs="宋体"/>
                <w:color w:val="auto"/>
                <w:sz w:val="21"/>
                <w:szCs w:val="21"/>
              </w:rPr>
              <w:t>数量</w:t>
            </w:r>
          </w:p>
        </w:tc>
        <w:tc>
          <w:tcPr>
            <w:tcW w:w="3192" w:type="dxa"/>
            <w:vAlign w:val="center"/>
          </w:tcPr>
          <w:p w14:paraId="23A04799">
            <w:pPr>
              <w:spacing w:line="360" w:lineRule="exact"/>
              <w:jc w:val="center"/>
              <w:rPr>
                <w:rFonts w:hint="eastAsia" w:ascii="宋体" w:hAnsi="宋体" w:eastAsia="宋体" w:cs="宋体"/>
                <w:bCs/>
                <w:color w:val="FF0000"/>
                <w:sz w:val="21"/>
                <w:szCs w:val="21"/>
                <w:lang w:val="en-US" w:eastAsia="zh-CN"/>
              </w:rPr>
            </w:pPr>
            <w:r>
              <w:rPr>
                <w:rFonts w:hint="eastAsia" w:ascii="宋体" w:hAnsi="宋体" w:eastAsia="宋体" w:cs="宋体"/>
                <w:bCs/>
                <w:color w:val="auto"/>
                <w:sz w:val="21"/>
                <w:szCs w:val="21"/>
                <w:lang w:val="en-US" w:eastAsia="zh-CN"/>
              </w:rPr>
              <w:t>要求简述</w:t>
            </w:r>
          </w:p>
        </w:tc>
        <w:tc>
          <w:tcPr>
            <w:tcW w:w="1519" w:type="dxa"/>
            <w:shd w:val="clear" w:color="auto" w:fill="auto"/>
            <w:vAlign w:val="center"/>
          </w:tcPr>
          <w:p w14:paraId="532D7F07">
            <w:pPr>
              <w:spacing w:before="143" w:line="187" w:lineRule="auto"/>
              <w:jc w:val="center"/>
              <w:rPr>
                <w:rFonts w:hint="eastAsia" w:ascii="宋体" w:hAnsi="宋体" w:eastAsia="宋体" w:cs="宋体"/>
                <w:b/>
                <w:bCs/>
                <w:color w:val="auto"/>
                <w:spacing w:val="-1"/>
                <w:kern w:val="2"/>
                <w:sz w:val="21"/>
                <w:szCs w:val="21"/>
                <w:lang w:val="en-US" w:eastAsia="zh-CN" w:bidi="ar-SA"/>
              </w:rPr>
            </w:pPr>
            <w:r>
              <w:rPr>
                <w:rFonts w:hint="eastAsia" w:ascii="宋体" w:hAnsi="宋体" w:eastAsia="宋体" w:cs="宋体"/>
                <w:b/>
                <w:bCs/>
                <w:color w:val="auto"/>
                <w:spacing w:val="-1"/>
                <w:sz w:val="21"/>
                <w:szCs w:val="21"/>
                <w:lang w:val="en-US" w:eastAsia="zh-CN"/>
              </w:rPr>
              <w:t>产地要求</w:t>
            </w:r>
          </w:p>
        </w:tc>
      </w:tr>
      <w:tr w14:paraId="523F0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14:paraId="0733EC98">
            <w:pPr>
              <w:spacing w:line="38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2132" w:type="dxa"/>
            <w:vAlign w:val="center"/>
          </w:tcPr>
          <w:p w14:paraId="40FDB6D1">
            <w:pPr>
              <w:spacing w:line="380" w:lineRule="exact"/>
              <w:jc w:val="center"/>
              <w:rPr>
                <w:rFonts w:hint="default" w:ascii="宋体" w:hAnsi="宋体" w:eastAsia="宋体" w:cs="宋体"/>
                <w:bCs/>
                <w:color w:val="auto"/>
                <w:sz w:val="21"/>
                <w:szCs w:val="21"/>
                <w:lang w:val="en-US"/>
              </w:rPr>
            </w:pPr>
            <w:r>
              <w:rPr>
                <w:rFonts w:hint="eastAsia" w:ascii="宋体" w:hAnsi="宋体" w:eastAsia="宋体" w:cs="宋体"/>
                <w:bCs/>
                <w:color w:val="auto"/>
                <w:sz w:val="21"/>
                <w:szCs w:val="21"/>
                <w:lang w:val="en-US" w:eastAsia="zh-CN"/>
              </w:rPr>
              <w:t>臭氧老化试验箱</w:t>
            </w:r>
          </w:p>
        </w:tc>
        <w:tc>
          <w:tcPr>
            <w:tcW w:w="659" w:type="dxa"/>
            <w:vAlign w:val="center"/>
          </w:tcPr>
          <w:p w14:paraId="70F82F53">
            <w:pPr>
              <w:spacing w:line="3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套</w:t>
            </w:r>
          </w:p>
        </w:tc>
        <w:tc>
          <w:tcPr>
            <w:tcW w:w="653" w:type="dxa"/>
            <w:vAlign w:val="center"/>
          </w:tcPr>
          <w:p w14:paraId="66A346A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1</w:t>
            </w:r>
          </w:p>
        </w:tc>
        <w:tc>
          <w:tcPr>
            <w:tcW w:w="3192" w:type="dxa"/>
            <w:vAlign w:val="center"/>
          </w:tcPr>
          <w:p w14:paraId="3D5AD249">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宋体" w:hAnsi="宋体" w:eastAsia="宋体" w:cs="宋体"/>
                <w:bCs/>
                <w:color w:val="FF0000"/>
                <w:sz w:val="21"/>
                <w:szCs w:val="21"/>
                <w:lang w:val="en-US" w:eastAsia="zh-CN"/>
              </w:rPr>
            </w:pPr>
            <w:r>
              <w:rPr>
                <w:rFonts w:hint="eastAsia" w:ascii="宋体" w:hAnsi="宋体" w:eastAsia="宋体" w:cs="宋体"/>
                <w:bCs/>
                <w:color w:val="auto"/>
                <w:sz w:val="21"/>
                <w:szCs w:val="21"/>
                <w:lang w:val="en-US" w:eastAsia="zh-CN"/>
              </w:rPr>
              <w:t>带湿度控制，内部容积大于150L，可同时容纳动、静态旋转支架及软管动、静态工装夹具等</w:t>
            </w:r>
          </w:p>
        </w:tc>
        <w:tc>
          <w:tcPr>
            <w:tcW w:w="1519" w:type="dxa"/>
            <w:shd w:val="clear" w:color="auto" w:fill="auto"/>
            <w:vAlign w:val="center"/>
          </w:tcPr>
          <w:p w14:paraId="67E7309B">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b/>
                <w:bCs w:val="0"/>
                <w:color w:val="auto"/>
                <w:sz w:val="21"/>
                <w:szCs w:val="21"/>
                <w:lang w:val="en-US" w:eastAsia="zh-CN"/>
              </w:rPr>
              <w:t>整机原装进口一线品牌</w:t>
            </w:r>
          </w:p>
        </w:tc>
      </w:tr>
      <w:tr w14:paraId="2DB52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14:paraId="1FF6928A">
            <w:pPr>
              <w:spacing w:line="38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2</w:t>
            </w:r>
          </w:p>
        </w:tc>
        <w:tc>
          <w:tcPr>
            <w:tcW w:w="2132" w:type="dxa"/>
            <w:vAlign w:val="center"/>
          </w:tcPr>
          <w:p w14:paraId="07CB1D23">
            <w:pPr>
              <w:widowControl/>
              <w:jc w:val="center"/>
              <w:textAlignment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静态拉伸夹具</w:t>
            </w:r>
          </w:p>
        </w:tc>
        <w:tc>
          <w:tcPr>
            <w:tcW w:w="659" w:type="dxa"/>
            <w:vAlign w:val="center"/>
          </w:tcPr>
          <w:p w14:paraId="53711589">
            <w:pPr>
              <w:widowControl/>
              <w:jc w:val="center"/>
              <w:textAlignment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套</w:t>
            </w:r>
          </w:p>
        </w:tc>
        <w:tc>
          <w:tcPr>
            <w:tcW w:w="653" w:type="dxa"/>
            <w:vAlign w:val="center"/>
          </w:tcPr>
          <w:p w14:paraId="10BFB3FF">
            <w:pPr>
              <w:spacing w:line="380" w:lineRule="exact"/>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w:t>
            </w:r>
          </w:p>
        </w:tc>
        <w:tc>
          <w:tcPr>
            <w:tcW w:w="3192" w:type="dxa"/>
            <w:vAlign w:val="center"/>
          </w:tcPr>
          <w:p w14:paraId="27CF3038">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材质铝，</w:t>
            </w:r>
            <w:r>
              <w:rPr>
                <w:rFonts w:hint="eastAsia" w:ascii="宋体" w:hAnsi="宋体" w:eastAsia="宋体" w:cs="宋体"/>
                <w:bCs/>
                <w:color w:val="auto"/>
                <w:kern w:val="2"/>
                <w:sz w:val="21"/>
                <w:szCs w:val="21"/>
                <w:lang w:val="en-US" w:eastAsia="zh-CN" w:bidi="ar-SA"/>
              </w:rPr>
              <w:t>满足ISO1431</w:t>
            </w:r>
          </w:p>
        </w:tc>
        <w:tc>
          <w:tcPr>
            <w:tcW w:w="1519" w:type="dxa"/>
            <w:shd w:val="clear" w:color="auto" w:fill="auto"/>
            <w:vAlign w:val="center"/>
          </w:tcPr>
          <w:p w14:paraId="1D4BCE2E">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b/>
                <w:bCs w:val="0"/>
                <w:color w:val="auto"/>
                <w:sz w:val="21"/>
                <w:szCs w:val="21"/>
                <w:lang w:val="en-US" w:eastAsia="zh-CN"/>
              </w:rPr>
              <w:t>原装进口</w:t>
            </w:r>
          </w:p>
        </w:tc>
      </w:tr>
      <w:tr w14:paraId="2E7E7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14:paraId="70AD282D">
            <w:pPr>
              <w:spacing w:line="38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3</w:t>
            </w:r>
          </w:p>
        </w:tc>
        <w:tc>
          <w:tcPr>
            <w:tcW w:w="2132" w:type="dxa"/>
            <w:vAlign w:val="center"/>
          </w:tcPr>
          <w:p w14:paraId="3342DFBB">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bCs/>
                <w:color w:val="auto"/>
                <w:sz w:val="21"/>
                <w:szCs w:val="21"/>
                <w:lang w:val="en-US" w:eastAsia="zh-CN"/>
              </w:rPr>
              <w:t>旋转静态拉伸测试支架</w:t>
            </w:r>
          </w:p>
        </w:tc>
        <w:tc>
          <w:tcPr>
            <w:tcW w:w="659" w:type="dxa"/>
            <w:vAlign w:val="center"/>
          </w:tcPr>
          <w:p w14:paraId="7BB12A6D">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bCs/>
                <w:color w:val="auto"/>
                <w:sz w:val="21"/>
                <w:szCs w:val="21"/>
                <w:lang w:val="en-US" w:eastAsia="zh-CN"/>
              </w:rPr>
              <w:t>套</w:t>
            </w:r>
          </w:p>
        </w:tc>
        <w:tc>
          <w:tcPr>
            <w:tcW w:w="653" w:type="dxa"/>
            <w:vAlign w:val="center"/>
          </w:tcPr>
          <w:p w14:paraId="2ABCF81F">
            <w:pPr>
              <w:spacing w:line="380" w:lineRule="exact"/>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w:t>
            </w:r>
          </w:p>
        </w:tc>
        <w:tc>
          <w:tcPr>
            <w:tcW w:w="3192" w:type="dxa"/>
            <w:vAlign w:val="center"/>
          </w:tcPr>
          <w:p w14:paraId="60C20D93">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cs="宋体" w:eastAsiaTheme="minorEastAsia"/>
                <w:bCs/>
                <w:color w:val="auto"/>
                <w:sz w:val="21"/>
                <w:szCs w:val="21"/>
                <w:lang w:val="en-US" w:eastAsia="zh-CN"/>
              </w:rPr>
            </w:pPr>
            <w:r>
              <w:rPr>
                <w:rFonts w:hint="eastAsia" w:ascii="宋体" w:hAnsi="宋体" w:eastAsia="宋体" w:cs="宋体"/>
                <w:bCs/>
                <w:color w:val="auto"/>
                <w:sz w:val="21"/>
                <w:szCs w:val="21"/>
                <w:lang w:val="en-US" w:eastAsia="zh-CN"/>
              </w:rPr>
              <w:t>材质铝，</w:t>
            </w:r>
            <w:r>
              <w:rPr>
                <w:rFonts w:hint="eastAsia" w:ascii="宋体" w:hAnsi="宋体" w:eastAsia="宋体" w:cs="宋体"/>
                <w:bCs/>
                <w:color w:val="auto"/>
                <w:kern w:val="2"/>
                <w:sz w:val="21"/>
                <w:szCs w:val="21"/>
                <w:lang w:val="en-US" w:eastAsia="zh-CN" w:bidi="ar-SA"/>
              </w:rPr>
              <w:t>满足ISO1431</w:t>
            </w:r>
          </w:p>
        </w:tc>
        <w:tc>
          <w:tcPr>
            <w:tcW w:w="1519" w:type="dxa"/>
            <w:shd w:val="clear" w:color="auto" w:fill="auto"/>
            <w:vAlign w:val="center"/>
          </w:tcPr>
          <w:p w14:paraId="7D238A5E">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b/>
                <w:bCs w:val="0"/>
                <w:color w:val="auto"/>
                <w:sz w:val="21"/>
                <w:szCs w:val="21"/>
                <w:lang w:val="en-US" w:eastAsia="zh-CN"/>
              </w:rPr>
              <w:t>原装进口</w:t>
            </w:r>
          </w:p>
        </w:tc>
      </w:tr>
      <w:tr w14:paraId="4D2B0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14:paraId="2B989E13">
            <w:pPr>
              <w:spacing w:line="38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4</w:t>
            </w:r>
          </w:p>
        </w:tc>
        <w:tc>
          <w:tcPr>
            <w:tcW w:w="2132" w:type="dxa"/>
            <w:vAlign w:val="center"/>
          </w:tcPr>
          <w:p w14:paraId="54F544C0">
            <w:pPr>
              <w:widowControl/>
              <w:jc w:val="center"/>
              <w:textAlignment w:val="center"/>
              <w:rPr>
                <w:rFonts w:hint="default" w:ascii="宋体" w:hAnsi="宋体" w:eastAsia="宋体" w:cs="宋体"/>
                <w:color w:val="FF0000"/>
                <w:kern w:val="0"/>
                <w:sz w:val="21"/>
                <w:szCs w:val="21"/>
                <w:lang w:val="en-US" w:eastAsia="zh-CN" w:bidi="ar"/>
              </w:rPr>
            </w:pPr>
            <w:r>
              <w:rPr>
                <w:rFonts w:hint="eastAsia" w:ascii="宋体" w:hAnsi="宋体" w:eastAsia="宋体" w:cs="宋体"/>
              </w:rPr>
              <w:t>动态</w:t>
            </w:r>
            <w:r>
              <w:rPr>
                <w:rFonts w:hint="eastAsia" w:ascii="宋体" w:hAnsi="宋体" w:eastAsia="宋体" w:cs="宋体"/>
                <w:lang w:val="en-US" w:eastAsia="zh-CN"/>
              </w:rPr>
              <w:t>应变测试装置</w:t>
            </w:r>
          </w:p>
        </w:tc>
        <w:tc>
          <w:tcPr>
            <w:tcW w:w="659" w:type="dxa"/>
            <w:vAlign w:val="center"/>
          </w:tcPr>
          <w:p w14:paraId="6DA3176E">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bCs/>
                <w:color w:val="auto"/>
                <w:sz w:val="21"/>
                <w:szCs w:val="21"/>
                <w:lang w:val="en-US" w:eastAsia="zh-CN"/>
              </w:rPr>
              <w:t>套</w:t>
            </w:r>
          </w:p>
        </w:tc>
        <w:tc>
          <w:tcPr>
            <w:tcW w:w="653" w:type="dxa"/>
            <w:vAlign w:val="center"/>
          </w:tcPr>
          <w:p w14:paraId="71CDE4A3">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w:t>
            </w:r>
          </w:p>
        </w:tc>
        <w:tc>
          <w:tcPr>
            <w:tcW w:w="3192" w:type="dxa"/>
            <w:vAlign w:val="center"/>
          </w:tcPr>
          <w:p w14:paraId="6AE4EA5F">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材质铝，</w:t>
            </w:r>
            <w:r>
              <w:rPr>
                <w:rFonts w:hint="eastAsia" w:ascii="宋体" w:hAnsi="宋体" w:eastAsia="宋体" w:cs="宋体"/>
                <w:bCs/>
                <w:color w:val="auto"/>
                <w:kern w:val="2"/>
                <w:sz w:val="21"/>
                <w:szCs w:val="21"/>
                <w:lang w:val="en-US" w:eastAsia="zh-CN" w:bidi="ar-SA"/>
              </w:rPr>
              <w:t>满足ISO1431</w:t>
            </w:r>
          </w:p>
        </w:tc>
        <w:tc>
          <w:tcPr>
            <w:tcW w:w="1519" w:type="dxa"/>
            <w:shd w:val="clear" w:color="auto" w:fill="auto"/>
            <w:vAlign w:val="center"/>
          </w:tcPr>
          <w:p w14:paraId="1A0CB59E">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b/>
                <w:bCs w:val="0"/>
                <w:color w:val="auto"/>
                <w:sz w:val="21"/>
                <w:szCs w:val="21"/>
                <w:lang w:val="en-US" w:eastAsia="zh-CN"/>
              </w:rPr>
              <w:t>原装进口</w:t>
            </w:r>
          </w:p>
        </w:tc>
      </w:tr>
      <w:tr w14:paraId="66D19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14:paraId="76013557">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5</w:t>
            </w:r>
          </w:p>
        </w:tc>
        <w:tc>
          <w:tcPr>
            <w:tcW w:w="2132" w:type="dxa"/>
            <w:vAlign w:val="center"/>
          </w:tcPr>
          <w:p w14:paraId="3AE8AF5A">
            <w:pPr>
              <w:widowControl/>
              <w:jc w:val="center"/>
              <w:textAlignment w:val="center"/>
              <w:rPr>
                <w:rFonts w:hint="eastAsia" w:ascii="宋体" w:hAnsi="宋体" w:eastAsia="宋体" w:cs="宋体"/>
                <w:color w:val="FF0000"/>
                <w:kern w:val="0"/>
                <w:sz w:val="21"/>
                <w:szCs w:val="21"/>
                <w:lang w:val="en-US" w:eastAsia="zh-CN" w:bidi="ar"/>
              </w:rPr>
            </w:pPr>
            <w:r>
              <w:rPr>
                <w:rFonts w:hint="eastAsia" w:ascii="宋体" w:hAnsi="宋体" w:eastAsia="宋体" w:cs="宋体"/>
                <w:color w:val="auto"/>
                <w:kern w:val="0"/>
                <w:sz w:val="21"/>
                <w:szCs w:val="21"/>
                <w:lang w:val="en-US" w:eastAsia="zh-CN" w:bidi="ar"/>
              </w:rPr>
              <w:t>冷水机</w:t>
            </w:r>
          </w:p>
        </w:tc>
        <w:tc>
          <w:tcPr>
            <w:tcW w:w="659" w:type="dxa"/>
            <w:vAlign w:val="center"/>
          </w:tcPr>
          <w:p w14:paraId="57257A23">
            <w:pPr>
              <w:widowControl/>
              <w:jc w:val="center"/>
              <w:textAlignment w:val="center"/>
              <w:rPr>
                <w:rFonts w:hint="eastAsia" w:ascii="宋体" w:hAnsi="宋体" w:eastAsia="宋体" w:cs="宋体"/>
                <w:color w:val="FF0000"/>
                <w:kern w:val="0"/>
                <w:sz w:val="21"/>
                <w:szCs w:val="21"/>
                <w:lang w:val="en-US" w:eastAsia="zh-CN" w:bidi="ar"/>
              </w:rPr>
            </w:pPr>
            <w:r>
              <w:rPr>
                <w:rFonts w:hint="eastAsia" w:ascii="宋体" w:hAnsi="宋体" w:eastAsia="宋体" w:cs="宋体"/>
                <w:bCs/>
                <w:color w:val="auto"/>
                <w:sz w:val="21"/>
                <w:szCs w:val="21"/>
                <w:lang w:val="en-US" w:eastAsia="zh-CN"/>
              </w:rPr>
              <w:t>套</w:t>
            </w:r>
          </w:p>
        </w:tc>
        <w:tc>
          <w:tcPr>
            <w:tcW w:w="653" w:type="dxa"/>
            <w:vAlign w:val="center"/>
          </w:tcPr>
          <w:p w14:paraId="60828D4D">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w:t>
            </w:r>
          </w:p>
        </w:tc>
        <w:tc>
          <w:tcPr>
            <w:tcW w:w="3192" w:type="dxa"/>
            <w:vAlign w:val="center"/>
          </w:tcPr>
          <w:p w14:paraId="18227A11">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rPr>
              <w:t>最高温度 15℃，最小压力 2bar，最大流速不低于 80L/h</w:t>
            </w:r>
          </w:p>
        </w:tc>
        <w:tc>
          <w:tcPr>
            <w:tcW w:w="1519" w:type="dxa"/>
            <w:shd w:val="clear" w:color="auto" w:fill="auto"/>
            <w:vAlign w:val="center"/>
          </w:tcPr>
          <w:p w14:paraId="20F6C501">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b/>
                <w:bCs w:val="0"/>
                <w:color w:val="auto"/>
                <w:sz w:val="21"/>
                <w:szCs w:val="21"/>
                <w:lang w:val="en-US" w:eastAsia="zh-CN"/>
              </w:rPr>
              <w:t>原装进口</w:t>
            </w:r>
          </w:p>
        </w:tc>
      </w:tr>
      <w:tr w14:paraId="12928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14:paraId="48A51C9D">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6</w:t>
            </w:r>
          </w:p>
        </w:tc>
        <w:tc>
          <w:tcPr>
            <w:tcW w:w="2132" w:type="dxa"/>
            <w:vAlign w:val="center"/>
          </w:tcPr>
          <w:p w14:paraId="3BFDD2A2">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软管静态工装夹具</w:t>
            </w:r>
          </w:p>
        </w:tc>
        <w:tc>
          <w:tcPr>
            <w:tcW w:w="659" w:type="dxa"/>
            <w:vAlign w:val="center"/>
          </w:tcPr>
          <w:p w14:paraId="6F524191">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套</w:t>
            </w:r>
          </w:p>
        </w:tc>
        <w:tc>
          <w:tcPr>
            <w:tcW w:w="653" w:type="dxa"/>
            <w:vAlign w:val="center"/>
          </w:tcPr>
          <w:p w14:paraId="73967A02">
            <w:pPr>
              <w:spacing w:line="380" w:lineRule="exact"/>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w:t>
            </w:r>
          </w:p>
        </w:tc>
        <w:tc>
          <w:tcPr>
            <w:tcW w:w="3192" w:type="dxa"/>
            <w:vAlign w:val="center"/>
          </w:tcPr>
          <w:p w14:paraId="0FE55276">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软管通用静态夹具（GB/T 24134图1）（材质铝）</w:t>
            </w:r>
          </w:p>
        </w:tc>
        <w:tc>
          <w:tcPr>
            <w:tcW w:w="1519" w:type="dxa"/>
            <w:shd w:val="clear" w:color="auto" w:fill="auto"/>
            <w:vAlign w:val="center"/>
          </w:tcPr>
          <w:p w14:paraId="2760F181">
            <w:pPr>
              <w:widowControl/>
              <w:jc w:val="center"/>
              <w:textAlignment w:val="center"/>
              <w:rPr>
                <w:rFonts w:hint="eastAsia" w:ascii="宋体" w:hAnsi="宋体" w:eastAsia="宋体" w:cs="宋体"/>
                <w:color w:val="auto"/>
                <w:kern w:val="0"/>
                <w:sz w:val="21"/>
                <w:szCs w:val="21"/>
                <w:lang w:val="en-US" w:eastAsia="zh-CN" w:bidi="ar"/>
              </w:rPr>
            </w:pPr>
          </w:p>
        </w:tc>
      </w:tr>
      <w:tr w14:paraId="2A068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14:paraId="10F53DDC">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7</w:t>
            </w:r>
          </w:p>
        </w:tc>
        <w:tc>
          <w:tcPr>
            <w:tcW w:w="2132" w:type="dxa"/>
            <w:vAlign w:val="center"/>
          </w:tcPr>
          <w:p w14:paraId="25027D4A">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制动软管动态工装夹具</w:t>
            </w:r>
          </w:p>
        </w:tc>
        <w:tc>
          <w:tcPr>
            <w:tcW w:w="659" w:type="dxa"/>
            <w:vAlign w:val="center"/>
          </w:tcPr>
          <w:p w14:paraId="09D68C8C">
            <w:pPr>
              <w:keepNext w:val="0"/>
              <w:keepLines w:val="0"/>
              <w:pageBreakBefore w:val="0"/>
              <w:widowControl/>
              <w:numPr>
                <w:ilvl w:val="0"/>
                <w:numId w:val="0"/>
              </w:numPr>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套</w:t>
            </w:r>
          </w:p>
        </w:tc>
        <w:tc>
          <w:tcPr>
            <w:tcW w:w="653" w:type="dxa"/>
            <w:vAlign w:val="center"/>
          </w:tcPr>
          <w:p w14:paraId="21E3C7D5">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w:t>
            </w:r>
          </w:p>
        </w:tc>
        <w:tc>
          <w:tcPr>
            <w:tcW w:w="3192" w:type="dxa"/>
            <w:vAlign w:val="center"/>
          </w:tcPr>
          <w:p w14:paraId="5F2A1303">
            <w:pPr>
              <w:spacing w:line="380" w:lineRule="exact"/>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耐动态臭氧性，满足GB 16897 图5</w:t>
            </w:r>
            <w:r>
              <w:rPr>
                <w:rFonts w:hint="eastAsia" w:ascii="宋体" w:hAnsi="宋体" w:eastAsia="宋体" w:cs="宋体"/>
                <w:bCs/>
                <w:color w:val="auto"/>
                <w:sz w:val="21"/>
                <w:szCs w:val="21"/>
                <w:lang w:val="en-US" w:eastAsia="zh-CN"/>
              </w:rPr>
              <w:t>（材质铝）</w:t>
            </w:r>
          </w:p>
        </w:tc>
        <w:tc>
          <w:tcPr>
            <w:tcW w:w="1519" w:type="dxa"/>
            <w:shd w:val="clear" w:color="auto" w:fill="auto"/>
            <w:vAlign w:val="center"/>
          </w:tcPr>
          <w:p w14:paraId="0FD54205">
            <w:pPr>
              <w:widowControl/>
              <w:jc w:val="center"/>
              <w:textAlignment w:val="center"/>
              <w:rPr>
                <w:rFonts w:hint="eastAsia" w:ascii="宋体" w:hAnsi="宋体" w:eastAsia="宋体" w:cs="宋体"/>
                <w:color w:val="auto"/>
                <w:kern w:val="0"/>
                <w:sz w:val="21"/>
                <w:szCs w:val="21"/>
                <w:lang w:val="en-US" w:eastAsia="zh-CN" w:bidi="ar"/>
              </w:rPr>
            </w:pPr>
          </w:p>
        </w:tc>
      </w:tr>
      <w:tr w14:paraId="69B82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04" w:type="dxa"/>
            <w:vAlign w:val="center"/>
          </w:tcPr>
          <w:p w14:paraId="3A78E377">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8</w:t>
            </w:r>
          </w:p>
        </w:tc>
        <w:tc>
          <w:tcPr>
            <w:tcW w:w="2132" w:type="dxa"/>
            <w:vAlign w:val="center"/>
          </w:tcPr>
          <w:p w14:paraId="3A73419E">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透镜</w:t>
            </w:r>
          </w:p>
        </w:tc>
        <w:tc>
          <w:tcPr>
            <w:tcW w:w="659" w:type="dxa"/>
            <w:vAlign w:val="center"/>
          </w:tcPr>
          <w:p w14:paraId="368E6BB8">
            <w:pPr>
              <w:keepNext w:val="0"/>
              <w:keepLines w:val="0"/>
              <w:pageBreakBefore w:val="0"/>
              <w:widowControl/>
              <w:numPr>
                <w:ilvl w:val="0"/>
                <w:numId w:val="0"/>
              </w:numPr>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套</w:t>
            </w:r>
          </w:p>
        </w:tc>
        <w:tc>
          <w:tcPr>
            <w:tcW w:w="653" w:type="dxa"/>
            <w:vAlign w:val="center"/>
          </w:tcPr>
          <w:p w14:paraId="328E6AF8">
            <w:pPr>
              <w:spacing w:line="380" w:lineRule="exact"/>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1</w:t>
            </w:r>
          </w:p>
        </w:tc>
        <w:tc>
          <w:tcPr>
            <w:tcW w:w="3192" w:type="dxa"/>
            <w:vAlign w:val="center"/>
          </w:tcPr>
          <w:p w14:paraId="2434E21C">
            <w:pPr>
              <w:spacing w:line="380" w:lineRule="exact"/>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5-10倍放大可调</w:t>
            </w:r>
          </w:p>
        </w:tc>
        <w:tc>
          <w:tcPr>
            <w:tcW w:w="1519" w:type="dxa"/>
            <w:shd w:val="clear" w:color="auto" w:fill="auto"/>
            <w:vAlign w:val="center"/>
          </w:tcPr>
          <w:p w14:paraId="560C7B0E">
            <w:pPr>
              <w:spacing w:line="380" w:lineRule="exact"/>
              <w:jc w:val="center"/>
              <w:rPr>
                <w:rFonts w:hint="eastAsia" w:ascii="宋体" w:hAnsi="宋体" w:eastAsia="宋体" w:cs="宋体"/>
                <w:bCs/>
                <w:color w:val="auto"/>
                <w:kern w:val="2"/>
                <w:sz w:val="21"/>
                <w:szCs w:val="21"/>
                <w:lang w:val="en-US" w:eastAsia="zh-CN" w:bidi="ar-SA"/>
              </w:rPr>
            </w:pPr>
          </w:p>
        </w:tc>
      </w:tr>
      <w:tr w14:paraId="3B332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14:paraId="57EF272B">
            <w:pPr>
              <w:spacing w:line="380" w:lineRule="exact"/>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9</w:t>
            </w:r>
          </w:p>
        </w:tc>
        <w:tc>
          <w:tcPr>
            <w:tcW w:w="2132" w:type="dxa"/>
            <w:vAlign w:val="center"/>
          </w:tcPr>
          <w:p w14:paraId="43D15E95">
            <w:pPr>
              <w:widowControl/>
              <w:jc w:val="center"/>
              <w:textAlignment w:val="center"/>
              <w:rPr>
                <w:rFonts w:hint="default" w:ascii="宋体" w:hAnsi="宋体" w:eastAsia="宋体" w:cs="宋体"/>
                <w:color w:val="auto"/>
                <w:kern w:val="0"/>
                <w:sz w:val="21"/>
                <w:szCs w:val="21"/>
                <w:lang w:val="en-US" w:eastAsia="zh-CN" w:bidi="ar"/>
              </w:rPr>
            </w:pPr>
            <w:r>
              <w:rPr>
                <w:rFonts w:hint="eastAsia" w:ascii="宋体" w:hAnsi="宋体" w:eastAsia="宋体" w:cs="宋体"/>
                <w:bCs/>
                <w:color w:val="auto"/>
                <w:kern w:val="2"/>
                <w:sz w:val="21"/>
                <w:szCs w:val="21"/>
                <w:lang w:val="en-US" w:eastAsia="zh-CN" w:bidi="ar-SA"/>
              </w:rPr>
              <w:t>备件1</w:t>
            </w:r>
          </w:p>
        </w:tc>
        <w:tc>
          <w:tcPr>
            <w:tcW w:w="659" w:type="dxa"/>
            <w:vAlign w:val="center"/>
          </w:tcPr>
          <w:p w14:paraId="5F20817D">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套</w:t>
            </w:r>
          </w:p>
        </w:tc>
        <w:tc>
          <w:tcPr>
            <w:tcW w:w="653" w:type="dxa"/>
            <w:vAlign w:val="center"/>
          </w:tcPr>
          <w:p w14:paraId="7C7BFE01">
            <w:pPr>
              <w:spacing w:line="380" w:lineRule="exact"/>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5</w:t>
            </w:r>
          </w:p>
        </w:tc>
        <w:tc>
          <w:tcPr>
            <w:tcW w:w="3192" w:type="dxa"/>
            <w:vAlign w:val="center"/>
          </w:tcPr>
          <w:p w14:paraId="4ED2F6FF">
            <w:pPr>
              <w:spacing w:line="380" w:lineRule="exact"/>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原装进口紫外灯管</w:t>
            </w:r>
          </w:p>
        </w:tc>
        <w:tc>
          <w:tcPr>
            <w:tcW w:w="1519" w:type="dxa"/>
            <w:shd w:val="clear" w:color="auto" w:fill="auto"/>
            <w:vAlign w:val="center"/>
          </w:tcPr>
          <w:p w14:paraId="7F89FF5F">
            <w:pPr>
              <w:widowControl/>
              <w:jc w:val="center"/>
              <w:textAlignment w:val="center"/>
              <w:rPr>
                <w:rFonts w:hint="eastAsia" w:ascii="宋体" w:hAnsi="宋体" w:eastAsia="宋体" w:cs="宋体"/>
                <w:color w:val="auto"/>
                <w:kern w:val="0"/>
                <w:sz w:val="21"/>
                <w:szCs w:val="21"/>
                <w:lang w:val="en-US" w:eastAsia="zh-CN" w:bidi="ar"/>
              </w:rPr>
            </w:pPr>
          </w:p>
        </w:tc>
      </w:tr>
      <w:tr w14:paraId="72FC0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14:paraId="4059ACE9">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10</w:t>
            </w:r>
          </w:p>
        </w:tc>
        <w:tc>
          <w:tcPr>
            <w:tcW w:w="2132" w:type="dxa"/>
            <w:vAlign w:val="center"/>
          </w:tcPr>
          <w:p w14:paraId="4F88883C">
            <w:pPr>
              <w:spacing w:line="380" w:lineRule="exact"/>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备件2</w:t>
            </w:r>
          </w:p>
        </w:tc>
        <w:tc>
          <w:tcPr>
            <w:tcW w:w="659" w:type="dxa"/>
            <w:vAlign w:val="center"/>
          </w:tcPr>
          <w:p w14:paraId="261BCA0E">
            <w:pPr>
              <w:keepNext w:val="0"/>
              <w:keepLines w:val="0"/>
              <w:pageBreakBefore w:val="0"/>
              <w:widowControl/>
              <w:numPr>
                <w:ilvl w:val="0"/>
                <w:numId w:val="0"/>
              </w:numPr>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bCs/>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套</w:t>
            </w:r>
          </w:p>
        </w:tc>
        <w:tc>
          <w:tcPr>
            <w:tcW w:w="653" w:type="dxa"/>
            <w:vAlign w:val="center"/>
          </w:tcPr>
          <w:p w14:paraId="063A7601">
            <w:pPr>
              <w:spacing w:line="380" w:lineRule="exact"/>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w:t>
            </w:r>
          </w:p>
        </w:tc>
        <w:tc>
          <w:tcPr>
            <w:tcW w:w="3192" w:type="dxa"/>
            <w:vAlign w:val="center"/>
          </w:tcPr>
          <w:p w14:paraId="682295F4">
            <w:pPr>
              <w:spacing w:line="380" w:lineRule="exact"/>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原装进口滤膜（活性炭或其他净化用消耗品）</w:t>
            </w:r>
          </w:p>
        </w:tc>
        <w:tc>
          <w:tcPr>
            <w:tcW w:w="1519" w:type="dxa"/>
            <w:shd w:val="clear" w:color="auto" w:fill="auto"/>
            <w:vAlign w:val="center"/>
          </w:tcPr>
          <w:p w14:paraId="6BAD29AE">
            <w:pPr>
              <w:widowControl/>
              <w:jc w:val="center"/>
              <w:textAlignment w:val="center"/>
              <w:rPr>
                <w:rFonts w:hint="eastAsia" w:ascii="宋体" w:hAnsi="宋体" w:eastAsia="宋体" w:cs="宋体"/>
                <w:color w:val="auto"/>
                <w:kern w:val="0"/>
                <w:sz w:val="21"/>
                <w:szCs w:val="21"/>
                <w:lang w:val="en-US" w:eastAsia="zh-CN" w:bidi="ar"/>
              </w:rPr>
            </w:pPr>
          </w:p>
        </w:tc>
      </w:tr>
      <w:tr w14:paraId="0FFDC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14:paraId="494ADA74">
            <w:pPr>
              <w:spacing w:line="380" w:lineRule="exact"/>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11</w:t>
            </w:r>
          </w:p>
        </w:tc>
        <w:tc>
          <w:tcPr>
            <w:tcW w:w="2132" w:type="dxa"/>
            <w:vAlign w:val="center"/>
          </w:tcPr>
          <w:p w14:paraId="377461D5">
            <w:pPr>
              <w:spacing w:line="380" w:lineRule="exact"/>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rPr>
              <w:t>安装、调试、培训及服务</w:t>
            </w:r>
          </w:p>
        </w:tc>
        <w:tc>
          <w:tcPr>
            <w:tcW w:w="659" w:type="dxa"/>
            <w:vAlign w:val="center"/>
          </w:tcPr>
          <w:p w14:paraId="085AF57C">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套</w:t>
            </w:r>
          </w:p>
        </w:tc>
        <w:tc>
          <w:tcPr>
            <w:tcW w:w="653" w:type="dxa"/>
            <w:vAlign w:val="center"/>
          </w:tcPr>
          <w:p w14:paraId="60BED6B4">
            <w:pPr>
              <w:spacing w:line="380" w:lineRule="exact"/>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w:t>
            </w:r>
          </w:p>
        </w:tc>
        <w:tc>
          <w:tcPr>
            <w:tcW w:w="3192" w:type="dxa"/>
            <w:vAlign w:val="center"/>
          </w:tcPr>
          <w:p w14:paraId="779DA8BD">
            <w:pPr>
              <w:spacing w:line="380" w:lineRule="exact"/>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rPr>
              <w:t>相关联设备设施、技术咨询等</w:t>
            </w:r>
            <w:r>
              <w:rPr>
                <w:rFonts w:hint="eastAsia" w:ascii="宋体" w:hAnsi="宋体" w:eastAsia="宋体" w:cs="宋体"/>
                <w:bCs/>
                <w:color w:val="auto"/>
                <w:sz w:val="21"/>
                <w:szCs w:val="21"/>
                <w:lang w:eastAsia="zh-CN"/>
              </w:rPr>
              <w:t>。</w:t>
            </w:r>
          </w:p>
        </w:tc>
        <w:tc>
          <w:tcPr>
            <w:tcW w:w="1519" w:type="dxa"/>
            <w:vAlign w:val="center"/>
          </w:tcPr>
          <w:p w14:paraId="05BC4BD9">
            <w:pPr>
              <w:spacing w:line="380" w:lineRule="exact"/>
              <w:rPr>
                <w:rFonts w:hint="eastAsia" w:ascii="宋体" w:hAnsi="宋体" w:eastAsia="宋体" w:cs="宋体"/>
                <w:bCs/>
                <w:color w:val="auto"/>
                <w:sz w:val="21"/>
                <w:szCs w:val="21"/>
              </w:rPr>
            </w:pPr>
          </w:p>
        </w:tc>
      </w:tr>
      <w:tr w14:paraId="403DC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14:paraId="67B8384C">
            <w:pPr>
              <w:spacing w:line="380" w:lineRule="exact"/>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12</w:t>
            </w:r>
          </w:p>
        </w:tc>
        <w:tc>
          <w:tcPr>
            <w:tcW w:w="2132" w:type="dxa"/>
            <w:vAlign w:val="center"/>
          </w:tcPr>
          <w:p w14:paraId="4C110B8C">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rPr>
              <w:t>原厂合格证书</w:t>
            </w:r>
          </w:p>
        </w:tc>
        <w:tc>
          <w:tcPr>
            <w:tcW w:w="659" w:type="dxa"/>
            <w:vAlign w:val="center"/>
          </w:tcPr>
          <w:p w14:paraId="3DDF54D4">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份</w:t>
            </w:r>
          </w:p>
        </w:tc>
        <w:tc>
          <w:tcPr>
            <w:tcW w:w="653" w:type="dxa"/>
            <w:vAlign w:val="center"/>
          </w:tcPr>
          <w:p w14:paraId="198E064B">
            <w:pPr>
              <w:spacing w:line="380" w:lineRule="exact"/>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w:t>
            </w:r>
          </w:p>
        </w:tc>
        <w:tc>
          <w:tcPr>
            <w:tcW w:w="3192" w:type="dxa"/>
            <w:vAlign w:val="center"/>
          </w:tcPr>
          <w:p w14:paraId="7A0C1DC3">
            <w:pPr>
              <w:spacing w:line="380" w:lineRule="exact"/>
              <w:rPr>
                <w:rFonts w:hint="eastAsia" w:ascii="宋体" w:hAnsi="宋体" w:eastAsia="宋体" w:cs="宋体"/>
                <w:bCs/>
                <w:color w:val="auto"/>
                <w:kern w:val="2"/>
                <w:sz w:val="21"/>
                <w:szCs w:val="21"/>
                <w:lang w:val="en-US" w:eastAsia="zh-CN" w:bidi="ar-SA"/>
              </w:rPr>
            </w:pPr>
          </w:p>
        </w:tc>
        <w:tc>
          <w:tcPr>
            <w:tcW w:w="1519" w:type="dxa"/>
            <w:vAlign w:val="center"/>
          </w:tcPr>
          <w:p w14:paraId="70E8347A">
            <w:pPr>
              <w:spacing w:line="380" w:lineRule="exact"/>
              <w:rPr>
                <w:rFonts w:hint="eastAsia" w:ascii="宋体" w:hAnsi="宋体" w:eastAsia="宋体" w:cs="宋体"/>
                <w:bCs/>
                <w:color w:val="auto"/>
                <w:kern w:val="2"/>
                <w:sz w:val="21"/>
                <w:szCs w:val="21"/>
                <w:lang w:val="en-US" w:eastAsia="zh-CN" w:bidi="ar-SA"/>
              </w:rPr>
            </w:pPr>
          </w:p>
        </w:tc>
      </w:tr>
      <w:tr w14:paraId="1191D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14:paraId="013CA258">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13</w:t>
            </w:r>
          </w:p>
        </w:tc>
        <w:tc>
          <w:tcPr>
            <w:tcW w:w="2132" w:type="dxa"/>
            <w:vAlign w:val="center"/>
          </w:tcPr>
          <w:p w14:paraId="2019E963">
            <w:pPr>
              <w:spacing w:line="380" w:lineRule="exact"/>
              <w:jc w:val="center"/>
              <w:rPr>
                <w:rFonts w:hint="eastAsia" w:ascii="宋体" w:hAnsi="宋体" w:eastAsia="宋体" w:cs="宋体"/>
                <w:color w:val="auto"/>
              </w:rPr>
            </w:pPr>
            <w:r>
              <w:rPr>
                <w:rFonts w:hint="eastAsia" w:ascii="宋体" w:hAnsi="宋体" w:eastAsia="宋体" w:cs="宋体"/>
                <w:color w:val="auto"/>
              </w:rPr>
              <w:t>校准</w:t>
            </w:r>
            <w:r>
              <w:rPr>
                <w:rFonts w:hint="eastAsia" w:ascii="宋体" w:hAnsi="宋体" w:eastAsia="宋体" w:cs="宋体"/>
                <w:color w:val="auto"/>
                <w:lang w:val="en-US" w:eastAsia="zh-CN"/>
              </w:rPr>
              <w:t>证书</w:t>
            </w:r>
          </w:p>
        </w:tc>
        <w:tc>
          <w:tcPr>
            <w:tcW w:w="659" w:type="dxa"/>
            <w:vAlign w:val="center"/>
          </w:tcPr>
          <w:p w14:paraId="4CC8BFA7">
            <w:pPr>
              <w:spacing w:line="380" w:lineRule="exact"/>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套</w:t>
            </w:r>
          </w:p>
        </w:tc>
        <w:tc>
          <w:tcPr>
            <w:tcW w:w="653" w:type="dxa"/>
            <w:vAlign w:val="center"/>
          </w:tcPr>
          <w:p w14:paraId="2ECF1F12">
            <w:pPr>
              <w:spacing w:line="380" w:lineRule="exact"/>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w:t>
            </w:r>
          </w:p>
        </w:tc>
        <w:tc>
          <w:tcPr>
            <w:tcW w:w="3192" w:type="dxa"/>
            <w:vAlign w:val="center"/>
          </w:tcPr>
          <w:p w14:paraId="3E4081B0">
            <w:pPr>
              <w:spacing w:line="380" w:lineRule="exact"/>
              <w:rPr>
                <w:rFonts w:hint="eastAsia" w:ascii="宋体" w:hAnsi="宋体" w:eastAsia="宋体" w:cs="宋体"/>
                <w:bCs/>
                <w:color w:val="auto"/>
                <w:kern w:val="2"/>
                <w:sz w:val="21"/>
                <w:szCs w:val="21"/>
                <w:lang w:val="en-US" w:eastAsia="zh-CN" w:bidi="ar-SA"/>
              </w:rPr>
            </w:pPr>
          </w:p>
        </w:tc>
        <w:tc>
          <w:tcPr>
            <w:tcW w:w="1519" w:type="dxa"/>
            <w:vAlign w:val="center"/>
          </w:tcPr>
          <w:p w14:paraId="2D78F332">
            <w:pPr>
              <w:spacing w:line="380" w:lineRule="exact"/>
              <w:rPr>
                <w:rFonts w:hint="eastAsia" w:ascii="宋体" w:hAnsi="宋体" w:eastAsia="宋体" w:cs="宋体"/>
                <w:bCs/>
                <w:color w:val="auto"/>
                <w:kern w:val="2"/>
                <w:sz w:val="21"/>
                <w:szCs w:val="21"/>
                <w:lang w:val="en-US" w:eastAsia="zh-CN" w:bidi="ar-SA"/>
              </w:rPr>
            </w:pPr>
          </w:p>
        </w:tc>
      </w:tr>
      <w:tr w14:paraId="661CB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14:paraId="76519436">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14</w:t>
            </w:r>
          </w:p>
        </w:tc>
        <w:tc>
          <w:tcPr>
            <w:tcW w:w="2132" w:type="dxa"/>
            <w:vAlign w:val="center"/>
          </w:tcPr>
          <w:p w14:paraId="632BB863">
            <w:pPr>
              <w:spacing w:line="380" w:lineRule="exact"/>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操作规程</w:t>
            </w:r>
          </w:p>
        </w:tc>
        <w:tc>
          <w:tcPr>
            <w:tcW w:w="659" w:type="dxa"/>
            <w:vAlign w:val="center"/>
          </w:tcPr>
          <w:p w14:paraId="643164D7">
            <w:pPr>
              <w:spacing w:line="380" w:lineRule="exact"/>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套</w:t>
            </w:r>
          </w:p>
        </w:tc>
        <w:tc>
          <w:tcPr>
            <w:tcW w:w="653" w:type="dxa"/>
            <w:vAlign w:val="center"/>
          </w:tcPr>
          <w:p w14:paraId="3C47FC36">
            <w:pPr>
              <w:spacing w:line="380" w:lineRule="exact"/>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2</w:t>
            </w:r>
          </w:p>
        </w:tc>
        <w:tc>
          <w:tcPr>
            <w:tcW w:w="3192" w:type="dxa"/>
            <w:vAlign w:val="center"/>
          </w:tcPr>
          <w:p w14:paraId="7B06ED2A">
            <w:pPr>
              <w:spacing w:line="380" w:lineRule="exact"/>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中英文各1份</w:t>
            </w:r>
          </w:p>
        </w:tc>
        <w:tc>
          <w:tcPr>
            <w:tcW w:w="1519" w:type="dxa"/>
            <w:vAlign w:val="center"/>
          </w:tcPr>
          <w:p w14:paraId="53C81A1F">
            <w:pPr>
              <w:spacing w:line="380" w:lineRule="exact"/>
              <w:rPr>
                <w:rFonts w:hint="eastAsia" w:ascii="宋体" w:hAnsi="宋体" w:eastAsia="宋体" w:cs="宋体"/>
                <w:bCs/>
                <w:color w:val="auto"/>
                <w:kern w:val="2"/>
                <w:sz w:val="21"/>
                <w:szCs w:val="21"/>
                <w:lang w:val="en-US" w:eastAsia="zh-CN" w:bidi="ar-SA"/>
              </w:rPr>
            </w:pPr>
          </w:p>
        </w:tc>
      </w:tr>
      <w:tr w14:paraId="21AF6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14:paraId="4EA95FB3">
            <w:pPr>
              <w:spacing w:line="380" w:lineRule="exact"/>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15</w:t>
            </w:r>
          </w:p>
        </w:tc>
        <w:tc>
          <w:tcPr>
            <w:tcW w:w="2132" w:type="dxa"/>
            <w:vAlign w:val="center"/>
          </w:tcPr>
          <w:p w14:paraId="6D03FD94">
            <w:pPr>
              <w:spacing w:line="380" w:lineRule="exact"/>
              <w:jc w:val="center"/>
              <w:rPr>
                <w:rFonts w:hint="eastAsia" w:ascii="宋体" w:hAnsi="宋体" w:eastAsia="宋体" w:cs="宋体"/>
                <w:color w:val="auto"/>
              </w:rPr>
            </w:pPr>
            <w:r>
              <w:rPr>
                <w:rFonts w:hint="eastAsia" w:ascii="宋体" w:hAnsi="宋体" w:eastAsia="宋体" w:cs="宋体"/>
                <w:bCs/>
                <w:color w:val="auto"/>
                <w:sz w:val="21"/>
                <w:szCs w:val="21"/>
                <w:lang w:val="en-US" w:eastAsia="zh-CN"/>
              </w:rPr>
              <w:t>说明书</w:t>
            </w:r>
          </w:p>
        </w:tc>
        <w:tc>
          <w:tcPr>
            <w:tcW w:w="659" w:type="dxa"/>
            <w:vAlign w:val="center"/>
          </w:tcPr>
          <w:p w14:paraId="4EB13F47">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份</w:t>
            </w:r>
          </w:p>
        </w:tc>
        <w:tc>
          <w:tcPr>
            <w:tcW w:w="653" w:type="dxa"/>
            <w:vAlign w:val="center"/>
          </w:tcPr>
          <w:p w14:paraId="1BBE333B">
            <w:pPr>
              <w:spacing w:line="380" w:lineRule="exact"/>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2</w:t>
            </w:r>
          </w:p>
        </w:tc>
        <w:tc>
          <w:tcPr>
            <w:tcW w:w="3192" w:type="dxa"/>
            <w:vAlign w:val="center"/>
          </w:tcPr>
          <w:p w14:paraId="403115A7">
            <w:pPr>
              <w:spacing w:line="380" w:lineRule="exact"/>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中英文各1份</w:t>
            </w:r>
          </w:p>
        </w:tc>
        <w:tc>
          <w:tcPr>
            <w:tcW w:w="1519" w:type="dxa"/>
            <w:vAlign w:val="center"/>
          </w:tcPr>
          <w:p w14:paraId="10B2D509">
            <w:pPr>
              <w:spacing w:line="380" w:lineRule="exact"/>
              <w:rPr>
                <w:rFonts w:hint="eastAsia" w:ascii="宋体" w:hAnsi="宋体" w:eastAsia="宋体" w:cs="宋体"/>
                <w:bCs/>
                <w:color w:val="auto"/>
                <w:kern w:val="2"/>
                <w:sz w:val="21"/>
                <w:szCs w:val="21"/>
                <w:lang w:val="en-US" w:eastAsia="zh-CN" w:bidi="ar-SA"/>
              </w:rPr>
            </w:pPr>
          </w:p>
        </w:tc>
      </w:tr>
      <w:tr w14:paraId="21A59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40" w:type="dxa"/>
            <w:gridSpan w:val="5"/>
            <w:vAlign w:val="center"/>
          </w:tcPr>
          <w:p w14:paraId="0514B369">
            <w:pPr>
              <w:spacing w:line="380" w:lineRule="exact"/>
              <w:rPr>
                <w:rFonts w:hint="eastAsia" w:ascii="宋体" w:hAnsi="宋体" w:eastAsia="宋体" w:cs="宋体"/>
                <w:color w:val="auto"/>
                <w:sz w:val="21"/>
                <w:szCs w:val="21"/>
              </w:rPr>
            </w:pPr>
            <w:r>
              <w:rPr>
                <w:rFonts w:hint="eastAsia" w:ascii="宋体" w:hAnsi="宋体" w:eastAsia="宋体" w:cs="宋体"/>
                <w:bCs/>
                <w:color w:val="auto"/>
                <w:sz w:val="21"/>
                <w:szCs w:val="21"/>
                <w:lang w:val="en-US" w:eastAsia="zh-CN"/>
              </w:rPr>
              <w:t>注：具体要求详</w:t>
            </w:r>
            <w:r>
              <w:rPr>
                <w:rFonts w:hint="eastAsia" w:ascii="宋体" w:hAnsi="宋体" w:eastAsia="宋体" w:cs="宋体"/>
                <w:bCs/>
                <w:color w:val="auto"/>
                <w:sz w:val="21"/>
                <w:szCs w:val="21"/>
              </w:rPr>
              <w:t>见“技术要求”</w:t>
            </w:r>
            <w:r>
              <w:rPr>
                <w:rFonts w:hint="eastAsia" w:ascii="宋体" w:hAnsi="宋体" w:eastAsia="宋体" w:cs="宋体"/>
                <w:bCs/>
                <w:color w:val="auto"/>
                <w:sz w:val="21"/>
                <w:szCs w:val="21"/>
                <w:lang w:eastAsia="zh-CN"/>
              </w:rPr>
              <w:t>。</w:t>
            </w:r>
          </w:p>
        </w:tc>
        <w:tc>
          <w:tcPr>
            <w:tcW w:w="1519" w:type="dxa"/>
            <w:vAlign w:val="center"/>
          </w:tcPr>
          <w:p w14:paraId="3B878B78">
            <w:pPr>
              <w:spacing w:line="380" w:lineRule="exact"/>
              <w:rPr>
                <w:rFonts w:hint="eastAsia" w:ascii="宋体" w:hAnsi="宋体" w:eastAsia="宋体" w:cs="宋体"/>
                <w:bCs/>
                <w:color w:val="auto"/>
                <w:sz w:val="21"/>
                <w:szCs w:val="21"/>
                <w:lang w:val="en-US" w:eastAsia="zh-CN"/>
              </w:rPr>
            </w:pPr>
          </w:p>
        </w:tc>
      </w:tr>
    </w:tbl>
    <w:p w14:paraId="3972F72D">
      <w:pPr>
        <w:spacing w:line="360" w:lineRule="auto"/>
        <w:rPr>
          <w:rFonts w:ascii="宋体" w:hAnsi="宋体" w:eastAsia="宋体" w:cs="宋体"/>
          <w:bCs/>
          <w:sz w:val="24"/>
          <w:szCs w:val="24"/>
        </w:rPr>
      </w:pPr>
    </w:p>
    <w:p w14:paraId="5E1081F1">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6C7572BA">
      <w:pPr>
        <w:spacing w:line="360" w:lineRule="auto"/>
        <w:ind w:firstLine="42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556D9C89">
      <w:pPr>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34ABF24D">
      <w:pPr>
        <w:spacing w:line="360" w:lineRule="auto"/>
        <w:ind w:firstLine="420"/>
        <w:rPr>
          <w:rFonts w:hAnsi="宋体" w:eastAsia="宋体" w:cs="宋体"/>
          <w:bCs/>
          <w:sz w:val="24"/>
          <w:szCs w:val="24"/>
          <w:highlight w:val="red"/>
        </w:rPr>
      </w:pPr>
      <w:r>
        <w:rPr>
          <w:rFonts w:hint="eastAsia" w:ascii="宋体" w:hAnsi="宋体" w:eastAsia="宋体" w:cs="宋体"/>
          <w:bCs/>
          <w:sz w:val="24"/>
          <w:szCs w:val="24"/>
          <w:lang w:val="en-US" w:eastAsia="zh-CN"/>
        </w:rPr>
        <w:t>4、本招标书中所有条款均为招标方对投标方的要求内容。不应因表达顺序而被投标方忽视。对每一项要求均要求投标书中对应明确是否满足。</w:t>
      </w:r>
      <w:r>
        <w:rPr>
          <w:rFonts w:hint="eastAsia" w:ascii="宋体" w:hAnsi="宋体" w:eastAsia="宋体" w:cs="宋体"/>
          <w:b/>
          <w:bCs w:val="0"/>
          <w:sz w:val="24"/>
          <w:szCs w:val="24"/>
          <w:lang w:val="en-US" w:eastAsia="zh-CN"/>
        </w:rPr>
        <w:t>进口产品应从原生产地(国)直接生产发运，严禁国内产品返销。</w:t>
      </w:r>
    </w:p>
    <w:p w14:paraId="323F30AC">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7384D423">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7E4A6BD6">
      <w:pPr>
        <w:spacing w:line="360" w:lineRule="auto"/>
        <w:ind w:firstLine="420"/>
        <w:rPr>
          <w:rFonts w:hint="eastAsia" w:ascii="宋体" w:hAnsi="宋体" w:eastAsia="宋体" w:cs="宋体"/>
          <w:b/>
          <w:bCs w:val="0"/>
          <w:sz w:val="24"/>
          <w:szCs w:val="24"/>
        </w:rPr>
      </w:pPr>
      <w:r>
        <w:rPr>
          <w:rFonts w:hint="eastAsia" w:ascii="宋体" w:hAnsi="宋体" w:eastAsia="宋体" w:cs="宋体"/>
          <w:b/>
          <w:bCs w:val="0"/>
          <w:sz w:val="24"/>
          <w:szCs w:val="24"/>
          <w:lang w:val="en-US" w:eastAsia="zh-CN"/>
        </w:rPr>
        <w:t>电机功率≥7.5kW,必须选用一级能效，电机功率＜7.5kW，优先选用一级能效；其中能源供应设备及年运行时间≥2000h工艺设备电机必须选用一级能效。</w:t>
      </w:r>
    </w:p>
    <w:p w14:paraId="291D8CF6">
      <w:pPr>
        <w:pStyle w:val="2"/>
      </w:pPr>
    </w:p>
    <w:p w14:paraId="1656527E">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14:paraId="401667D1">
      <w:pPr>
        <w:spacing w:line="420" w:lineRule="exact"/>
        <w:ind w:firstLine="480" w:firstLineChars="200"/>
        <w:rPr>
          <w:rFonts w:ascii="黑体" w:hAnsi="宋体" w:eastAsia="黑体" w:cs="Times New Roman"/>
          <w:sz w:val="24"/>
          <w:szCs w:val="24"/>
        </w:rPr>
      </w:pPr>
      <w:r>
        <w:rPr>
          <w:rFonts w:hint="eastAsia" w:ascii="黑体" w:hAnsi="宋体" w:eastAsia="黑体" w:cs="Times New Roman"/>
          <w:sz w:val="24"/>
          <w:szCs w:val="24"/>
        </w:rPr>
        <w:t>一、特别提示</w:t>
      </w:r>
    </w:p>
    <w:p w14:paraId="3208417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39CC637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14:paraId="4924129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4C66885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14:paraId="1191292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55FB600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34DBE329">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highlight w:val="yellow"/>
        </w:rPr>
        <w:t>7.程序图纸要求</w:t>
      </w:r>
    </w:p>
    <w:p w14:paraId="4B2FE55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 供方必须提供所有设备程序的源代码，包括但不限于 PLC程序、HMI 程序、机器人程序、视觉程序、伺服等。</w:t>
      </w:r>
    </w:p>
    <w:p w14:paraId="6A5278D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 供方所提供的程序不得设置任何密码、保护等限制手段，PLC 不得设置修改下载权限，功能块不得设置密码保护。</w:t>
      </w:r>
    </w:p>
    <w:p w14:paraId="001284B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7.3 HMI 界面等需要密码保护的程序，供方必须提供所有级别的用户名、密码。</w:t>
      </w:r>
    </w:p>
    <w:p w14:paraId="3B47485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7.4 供方需在设备入场前提供设备程序源码，HMI 界面各级用户名和密码，并保证与现场程序一致。</w:t>
      </w:r>
    </w:p>
    <w:p w14:paraId="37EE6B1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7.5 供方需在终验收前提供最新的设备程序源码和电气图纸，图纸要求为可编辑原格式（EPLAN、CAD 格式）且与实际接线一致。</w:t>
      </w:r>
    </w:p>
    <w:p w14:paraId="76A8DCAA">
      <w:pPr>
        <w:spacing w:line="360" w:lineRule="auto"/>
        <w:ind w:firstLine="482" w:firstLineChars="200"/>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8.接口协议要求</w:t>
      </w:r>
    </w:p>
    <w:p w14:paraId="336097C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8.1 供方免费开放所有通讯接口，包括但不限于以太网、</w:t>
      </w:r>
    </w:p>
    <w:p w14:paraId="30A094B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RS232、RS485、PROFIBUS、PROFINET、MODBUS 等常见接口，以及设备特有的专用接口。</w:t>
      </w:r>
    </w:p>
    <w:p w14:paraId="0F84185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8.2 供方免费提供数据交互功能，交互数据包括但不限于实时数据、历史数据、报警信息等。</w:t>
      </w:r>
    </w:p>
    <w:p w14:paraId="578FAE6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8.3 供方在设备入场前提供接口的技术文档和参数说明，包括但不限于接口协议、通讯速率、数据格式等。</w:t>
      </w:r>
    </w:p>
    <w:p w14:paraId="0775C18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8.4 设备使用周期内，供方免费派遣技术人员与甲方调试团队共同进行设备通讯接口的调试工作。</w:t>
      </w:r>
    </w:p>
    <w:p w14:paraId="1B424502">
      <w:pPr>
        <w:keepNext/>
        <w:keepLines/>
        <w:spacing w:line="360" w:lineRule="auto"/>
        <w:ind w:firstLine="482" w:firstLineChars="200"/>
        <w:jc w:val="left"/>
        <w:outlineLvl w:val="2"/>
        <w:rPr>
          <w:rFonts w:ascii="宋体" w:hAnsi="宋体" w:eastAsia="宋体" w:cs="宋体"/>
          <w:b/>
          <w:sz w:val="24"/>
          <w:szCs w:val="24"/>
        </w:rPr>
      </w:pPr>
      <w:r>
        <w:rPr>
          <w:rFonts w:hint="eastAsia" w:ascii="宋体" w:hAnsi="宋体" w:eastAsia="宋体" w:cs="宋体"/>
          <w:b/>
          <w:sz w:val="24"/>
          <w:szCs w:val="24"/>
        </w:rPr>
        <w:t>二、基本要求</w:t>
      </w:r>
    </w:p>
    <w:p w14:paraId="38D4191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6B35794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3061B84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2934E0B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22BE4BB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14:paraId="03FC85D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452D43E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55C0B22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设备用能设计基本要求：任何用能设备均应遵循《能源管理体系要求》（GB/T23331-2012）的相关规定，并在《能源管理体系要求》下开展设备的采购、维护、保养、淘汰更换等工作。</w:t>
      </w:r>
    </w:p>
    <w:p w14:paraId="2AEA81E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为方便用能设备的计量统计，新增采购设备应在《用能单位能源计量器具配备和管理通则》（GB17167-2006）指导下配备符合相应要求的能源计量器具。</w:t>
      </w:r>
    </w:p>
    <w:p w14:paraId="0ED5B28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供方应确保各类机电设备（产品）无《高耗能机电设备（产品）淘汰目录（第一批）》、《高耗能机电设备（产品）淘汰目录（第二批）》、《高耗能机电设备（产品）淘汰目录（第三批）》所罗列的各类淘汰机电设备（产品）。</w:t>
      </w:r>
    </w:p>
    <w:p w14:paraId="57CA7EE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在各类机电设备（产品）的采购过程中应优先选用符合《节能机电设备（产品）推荐目录（第四批）》的机电设备（产品）。</w:t>
      </w:r>
    </w:p>
    <w:p w14:paraId="23BE3D06">
      <w:pPr>
        <w:spacing w:line="360" w:lineRule="auto"/>
        <w:ind w:firstLine="480" w:firstLineChars="200"/>
      </w:pPr>
      <w:r>
        <w:rPr>
          <w:rFonts w:hint="eastAsia" w:ascii="宋体" w:hAnsi="宋体" w:eastAsia="宋体" w:cs="宋体"/>
          <w:sz w:val="24"/>
          <w:szCs w:val="24"/>
          <w:highlight w:val="none"/>
          <w:lang w:val="en-US" w:eastAsia="zh-CN"/>
        </w:rPr>
        <w:t>12.</w:t>
      </w:r>
      <w:r>
        <w:rPr>
          <w:rFonts w:hint="eastAsia" w:ascii="宋体" w:hAnsi="宋体" w:eastAsia="宋体" w:cs="宋体"/>
          <w:sz w:val="24"/>
          <w:szCs w:val="24"/>
          <w:highlight w:val="none"/>
        </w:rPr>
        <w:t>供方应确保设备的附属各类机电设备、设施（如：电机、风机、电器控制系统、润滑、保温隔热、照明等等）符合国家现行的相关专项标准要求。</w:t>
      </w:r>
    </w:p>
    <w:p w14:paraId="50465035">
      <w:pPr>
        <w:keepNext/>
        <w:keepLines/>
        <w:numPr>
          <w:ilvl w:val="0"/>
          <w:numId w:val="0"/>
        </w:numPr>
        <w:spacing w:line="360" w:lineRule="auto"/>
        <w:jc w:val="left"/>
        <w:outlineLvl w:val="2"/>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三、</w:t>
      </w:r>
      <w:r>
        <w:rPr>
          <w:rFonts w:hint="eastAsia" w:ascii="宋体" w:hAnsi="宋体" w:eastAsia="宋体" w:cs="宋体"/>
          <w:b/>
          <w:sz w:val="24"/>
          <w:szCs w:val="24"/>
        </w:rPr>
        <w:t>技术要求</w:t>
      </w:r>
      <w:r>
        <w:rPr>
          <w:rFonts w:hint="eastAsia" w:ascii="宋体" w:hAnsi="宋体" w:eastAsia="宋体" w:cs="宋体"/>
          <w:b/>
          <w:sz w:val="24"/>
          <w:szCs w:val="24"/>
          <w:lang w:val="en-US" w:eastAsia="zh-CN"/>
        </w:rPr>
        <w:t xml:space="preserve"> </w:t>
      </w:r>
    </w:p>
    <w:p w14:paraId="4A596FBB">
      <w:pPr>
        <w:spacing w:line="420" w:lineRule="exact"/>
        <w:outlineLvl w:val="4"/>
        <w:rPr>
          <w:rFonts w:hint="eastAsia" w:ascii="宋体" w:hAnsi="宋体" w:eastAsia="宋体" w:cs="宋体"/>
          <w:b/>
          <w:sz w:val="24"/>
          <w:szCs w:val="24"/>
        </w:rPr>
      </w:pPr>
      <w:bookmarkStart w:id="41" w:name="_Toc9808"/>
      <w:r>
        <w:rPr>
          <w:rFonts w:hint="eastAsia" w:ascii="宋体" w:hAnsi="宋体" w:eastAsia="宋体" w:cs="宋体"/>
          <w:b/>
          <w:sz w:val="24"/>
          <w:szCs w:val="24"/>
        </w:rPr>
        <w:t>3.1 功能用途</w:t>
      </w:r>
      <w:bookmarkEnd w:id="41"/>
    </w:p>
    <w:p w14:paraId="005C210F">
      <w:pPr>
        <w:adjustRightInd w:val="0"/>
        <w:snapToGrid w:val="0"/>
        <w:spacing w:line="420" w:lineRule="exact"/>
        <w:ind w:firstLine="480" w:firstLineChars="200"/>
        <w:rPr>
          <w:rFonts w:hint="eastAsia" w:ascii="宋体" w:hAnsi="宋体" w:eastAsia="宋体" w:cs="宋体"/>
          <w:color w:val="FF0000"/>
          <w:sz w:val="24"/>
          <w:szCs w:val="24"/>
        </w:rPr>
      </w:pPr>
      <w:r>
        <w:rPr>
          <w:rFonts w:hint="eastAsia" w:ascii="宋体" w:hAnsi="宋体" w:eastAsia="宋体" w:cs="宋体"/>
          <w:color w:val="auto"/>
          <w:sz w:val="24"/>
          <w:szCs w:val="24"/>
          <w:lang w:val="en-US" w:eastAsia="zh-CN"/>
        </w:rPr>
        <w:t>本臭氧老化试验箱</w:t>
      </w:r>
      <w:r>
        <w:rPr>
          <w:rFonts w:hint="eastAsia" w:ascii="宋体" w:hAnsi="宋体" w:eastAsia="宋体" w:cs="宋体"/>
          <w:color w:val="auto"/>
          <w:sz w:val="24"/>
          <w:szCs w:val="24"/>
        </w:rPr>
        <w:t>用于</w:t>
      </w:r>
      <w:r>
        <w:rPr>
          <w:rFonts w:hint="eastAsia" w:ascii="宋体" w:hAnsi="宋体" w:eastAsia="宋体" w:cs="宋体"/>
          <w:color w:val="auto"/>
          <w:sz w:val="24"/>
          <w:szCs w:val="24"/>
          <w:lang w:val="en-US" w:eastAsia="zh-CN"/>
        </w:rPr>
        <w:t>模拟大自然对车用橡胶等非金属样件耐臭氧老化的测试。</w:t>
      </w:r>
    </w:p>
    <w:p w14:paraId="5302B1BA">
      <w:pPr>
        <w:spacing w:line="420" w:lineRule="exact"/>
        <w:outlineLvl w:val="4"/>
        <w:rPr>
          <w:rFonts w:hint="eastAsia" w:ascii="宋体" w:hAnsi="宋体" w:eastAsia="宋体" w:cs="宋体"/>
          <w:b/>
          <w:color w:val="000000" w:themeColor="text1"/>
          <w:sz w:val="24"/>
          <w:szCs w:val="24"/>
          <w14:textFill>
            <w14:solidFill>
              <w14:schemeClr w14:val="tx1"/>
            </w14:solidFill>
          </w14:textFill>
        </w:rPr>
      </w:pPr>
      <w:bookmarkStart w:id="42" w:name="_Toc15532"/>
      <w:r>
        <w:rPr>
          <w:rFonts w:hint="eastAsia" w:ascii="宋体" w:hAnsi="宋体" w:eastAsia="宋体" w:cs="宋体"/>
          <w:b/>
          <w:color w:val="000000" w:themeColor="text1"/>
          <w:sz w:val="24"/>
          <w:szCs w:val="24"/>
          <w14:textFill>
            <w14:solidFill>
              <w14:schemeClr w14:val="tx1"/>
            </w14:solidFill>
          </w14:textFill>
        </w:rPr>
        <w:t xml:space="preserve">3.2 </w:t>
      </w:r>
      <w:r>
        <w:rPr>
          <w:rFonts w:hint="eastAsia" w:ascii="宋体" w:hAnsi="宋体" w:eastAsia="宋体" w:cs="宋体"/>
          <w:b/>
          <w:color w:val="000000" w:themeColor="text1"/>
          <w:sz w:val="24"/>
          <w:szCs w:val="24"/>
          <w:lang w:val="en-US" w:eastAsia="zh-CN"/>
          <w14:textFill>
            <w14:solidFill>
              <w14:schemeClr w14:val="tx1"/>
            </w14:solidFill>
          </w14:textFill>
        </w:rPr>
        <w:t>主要</w:t>
      </w:r>
      <w:r>
        <w:rPr>
          <w:rFonts w:hint="eastAsia" w:ascii="宋体" w:hAnsi="宋体" w:eastAsia="宋体" w:cs="宋体"/>
          <w:b/>
          <w:color w:val="000000" w:themeColor="text1"/>
          <w:sz w:val="24"/>
          <w:szCs w:val="24"/>
          <w14:textFill>
            <w14:solidFill>
              <w14:schemeClr w14:val="tx1"/>
            </w14:solidFill>
          </w14:textFill>
        </w:rPr>
        <w:t>参数要求</w:t>
      </w:r>
      <w:bookmarkEnd w:id="42"/>
    </w:p>
    <w:p w14:paraId="70C99AB3">
      <w:pPr>
        <w:pStyle w:val="23"/>
        <w:rPr>
          <w:rFonts w:hint="eastAsia"/>
        </w:rPr>
      </w:pPr>
    </w:p>
    <w:p w14:paraId="381DA71A">
      <w:pPr>
        <w:keepNext w:val="0"/>
        <w:keepLines w:val="0"/>
        <w:pageBreakBefore w:val="0"/>
        <w:wordWrap/>
        <w:overflowPunct/>
        <w:topLinePunct w:val="0"/>
        <w:bidi w:val="0"/>
        <w:spacing w:line="24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臭氧老化试验箱技术</w:t>
      </w:r>
      <w:r>
        <w:rPr>
          <w:rFonts w:hint="eastAsia" w:ascii="宋体" w:hAnsi="宋体" w:eastAsia="宋体" w:cs="宋体"/>
          <w:sz w:val="24"/>
          <w:szCs w:val="24"/>
        </w:rPr>
        <w:t>参数</w:t>
      </w:r>
      <w:r>
        <w:rPr>
          <w:rFonts w:hint="eastAsia" w:ascii="宋体" w:hAnsi="宋体" w:eastAsia="宋体" w:cs="宋体"/>
          <w:sz w:val="24"/>
          <w:szCs w:val="24"/>
          <w:lang w:val="en-US" w:eastAsia="zh-CN"/>
        </w:rPr>
        <w:t>及配置要求</w:t>
      </w:r>
    </w:p>
    <w:tbl>
      <w:tblPr>
        <w:tblStyle w:val="131"/>
        <w:tblW w:w="865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93"/>
        <w:gridCol w:w="5461"/>
      </w:tblGrid>
      <w:tr w14:paraId="7231A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55D52E2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b/>
                <w:bCs/>
                <w:color w:val="000000"/>
                <w:kern w:val="0"/>
                <w:sz w:val="24"/>
                <w:szCs w:val="24"/>
              </w:rPr>
            </w:pPr>
            <w:r>
              <w:rPr>
                <w:rFonts w:hint="eastAsia" w:ascii="宋体" w:hAnsi="宋体" w:eastAsia="宋体" w:cs="宋体"/>
                <w:b/>
                <w:bCs/>
                <w:color w:val="000000"/>
                <w:spacing w:val="-14"/>
                <w:kern w:val="0"/>
                <w:sz w:val="24"/>
                <w:szCs w:val="24"/>
              </w:rPr>
              <w:t xml:space="preserve"> </w:t>
            </w:r>
            <w:r>
              <w:rPr>
                <w:rFonts w:hint="eastAsia" w:ascii="宋体" w:hAnsi="宋体" w:eastAsia="宋体" w:cs="宋体"/>
                <w:b/>
                <w:bCs/>
                <w:color w:val="000000"/>
                <w:spacing w:val="-3"/>
                <w:kern w:val="0"/>
                <w:sz w:val="24"/>
                <w:szCs w:val="24"/>
              </w:rPr>
              <w:t>项目</w:t>
            </w:r>
          </w:p>
        </w:tc>
        <w:tc>
          <w:tcPr>
            <w:tcW w:w="5461" w:type="dxa"/>
            <w:tcBorders>
              <w:top w:val="single" w:color="000000" w:sz="2" w:space="0"/>
              <w:left w:val="single" w:color="000000" w:sz="2" w:space="0"/>
              <w:bottom w:val="single" w:color="000000" w:sz="2" w:space="0"/>
              <w:right w:val="single" w:color="000000" w:sz="2" w:space="0"/>
            </w:tcBorders>
            <w:vAlign w:val="center"/>
          </w:tcPr>
          <w:p w14:paraId="696A34D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b/>
                <w:bCs/>
                <w:color w:val="000000"/>
                <w:kern w:val="0"/>
                <w:sz w:val="24"/>
                <w:szCs w:val="24"/>
                <w:lang w:eastAsia="zh-CN"/>
              </w:rPr>
            </w:pPr>
            <w:r>
              <w:rPr>
                <w:rFonts w:hint="eastAsia" w:ascii="宋体" w:hAnsi="宋体" w:eastAsia="宋体" w:cs="宋体"/>
                <w:b/>
                <w:bCs/>
                <w:color w:val="000000"/>
                <w:spacing w:val="-2"/>
                <w:kern w:val="0"/>
                <w:sz w:val="24"/>
                <w:szCs w:val="24"/>
                <w:lang w:val="en-US" w:eastAsia="zh-CN"/>
              </w:rPr>
              <w:t>参数要求</w:t>
            </w:r>
          </w:p>
        </w:tc>
      </w:tr>
      <w:tr w14:paraId="53889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472D05D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臭氧化空气发生器</w:t>
            </w:r>
          </w:p>
        </w:tc>
        <w:tc>
          <w:tcPr>
            <w:tcW w:w="5461" w:type="dxa"/>
            <w:tcBorders>
              <w:top w:val="single" w:color="000000" w:sz="2" w:space="0"/>
              <w:left w:val="single" w:color="000000" w:sz="2" w:space="0"/>
              <w:bottom w:val="single" w:color="000000" w:sz="2" w:space="0"/>
              <w:right w:val="single" w:color="000000" w:sz="2" w:space="0"/>
            </w:tcBorders>
            <w:vAlign w:val="center"/>
          </w:tcPr>
          <w:p w14:paraId="7838441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1"/>
                <w:szCs w:val="21"/>
                <w:lang w:val="en-US" w:eastAsia="zh-CN"/>
              </w:rPr>
              <w:t>优先采用UV紫外灯法</w:t>
            </w:r>
            <w:r>
              <w:rPr>
                <w:rFonts w:hint="eastAsia" w:ascii="宋体" w:hAnsi="宋体" w:eastAsia="宋体" w:cs="宋体"/>
                <w:sz w:val="21"/>
                <w:szCs w:val="21"/>
              </w:rPr>
              <w:t>，紫外灯寿命≥3000h（正常情况下），或</w:t>
            </w:r>
            <w:r>
              <w:rPr>
                <w:rFonts w:hint="eastAsia" w:ascii="宋体" w:hAnsi="宋体" w:eastAsia="宋体" w:cs="宋体"/>
                <w:sz w:val="21"/>
                <w:szCs w:val="21"/>
                <w:lang w:val="en-US" w:eastAsia="zh-CN"/>
              </w:rPr>
              <w:t>无声放电管</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须明确使用寿命</w:t>
            </w:r>
            <w:r>
              <w:rPr>
                <w:rFonts w:hint="eastAsia" w:ascii="宋体" w:hAnsi="宋体" w:eastAsia="宋体" w:cs="宋体"/>
                <w:sz w:val="21"/>
                <w:szCs w:val="21"/>
                <w:lang w:eastAsia="zh-CN"/>
              </w:rPr>
              <w:t>）</w:t>
            </w:r>
            <w:r>
              <w:rPr>
                <w:rFonts w:hint="eastAsia" w:ascii="宋体" w:hAnsi="宋体" w:eastAsia="宋体" w:cs="宋体"/>
                <w:sz w:val="21"/>
                <w:szCs w:val="21"/>
              </w:rPr>
              <w:t>，须确保避免产生氮氧化物等有毒物质的排放</w:t>
            </w:r>
          </w:p>
        </w:tc>
      </w:tr>
      <w:tr w14:paraId="1FDC4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54F7D55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spacing w:val="-10"/>
                <w:kern w:val="0"/>
                <w:sz w:val="24"/>
                <w:szCs w:val="24"/>
                <w:lang w:val="en-US" w:eastAsia="zh-CN"/>
              </w:rPr>
              <w:t>臭氧浓度控制范围，pphm</w:t>
            </w:r>
          </w:p>
        </w:tc>
        <w:tc>
          <w:tcPr>
            <w:tcW w:w="5461" w:type="dxa"/>
            <w:tcBorders>
              <w:top w:val="single" w:color="000000" w:sz="2" w:space="0"/>
              <w:left w:val="single" w:color="000000" w:sz="2" w:space="0"/>
              <w:bottom w:val="single" w:color="000000" w:sz="2" w:space="0"/>
              <w:right w:val="single" w:color="000000" w:sz="2" w:space="0"/>
            </w:tcBorders>
            <w:vAlign w:val="center"/>
          </w:tcPr>
          <w:p w14:paraId="73A26B2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宋体" w:hAnsi="宋体" w:eastAsia="宋体" w:cs="宋体"/>
                <w:color w:val="auto"/>
                <w:kern w:val="0"/>
                <w:sz w:val="24"/>
                <w:szCs w:val="24"/>
                <w:lang w:val="en-US" w:eastAsia="zh-CN" w:bidi="ar-SA"/>
              </w:rPr>
            </w:pPr>
            <w:r>
              <w:rPr>
                <w:rFonts w:hint="eastAsia" w:ascii="宋体" w:hAnsi="宋体" w:eastAsia="宋体" w:cs="宋体"/>
                <w:color w:val="auto"/>
                <w:spacing w:val="-7"/>
                <w:kern w:val="0"/>
                <w:sz w:val="24"/>
                <w:szCs w:val="24"/>
                <w:lang w:val="en-US" w:eastAsia="zh-CN"/>
              </w:rPr>
              <w:t>0</w:t>
            </w:r>
            <w:r>
              <w:rPr>
                <w:rFonts w:hint="default"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val="en-US" w:eastAsia="zh-CN"/>
              </w:rPr>
              <w:t>500</w:t>
            </w:r>
          </w:p>
        </w:tc>
      </w:tr>
      <w:tr w14:paraId="5D6E2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3193" w:type="dxa"/>
            <w:tcBorders>
              <w:top w:val="single" w:color="000000" w:sz="2" w:space="0"/>
              <w:left w:val="single" w:color="000000" w:sz="2" w:space="0"/>
              <w:right w:val="single" w:color="000000" w:sz="2" w:space="0"/>
            </w:tcBorders>
            <w:vAlign w:val="center"/>
          </w:tcPr>
          <w:p w14:paraId="4140883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宋体" w:hAnsi="宋体" w:eastAsia="宋体" w:cs="宋体"/>
                <w:color w:val="000000"/>
                <w:spacing w:val="-12"/>
                <w:kern w:val="0"/>
                <w:sz w:val="24"/>
                <w:szCs w:val="24"/>
                <w:lang w:val="en-US" w:eastAsia="zh-CN"/>
              </w:rPr>
            </w:pPr>
            <w:r>
              <w:rPr>
                <w:rFonts w:hint="eastAsia" w:ascii="宋体" w:hAnsi="宋体" w:eastAsia="宋体" w:cs="宋体"/>
                <w:color w:val="000000"/>
                <w:spacing w:val="-12"/>
                <w:kern w:val="0"/>
                <w:sz w:val="24"/>
                <w:szCs w:val="24"/>
                <w:lang w:val="en-US" w:eastAsia="zh-CN"/>
              </w:rPr>
              <w:t>臭氧控制精度，</w:t>
            </w:r>
            <w:r>
              <w:rPr>
                <w:rFonts w:hint="eastAsia" w:ascii="宋体" w:hAnsi="宋体" w:eastAsia="宋体" w:cs="宋体"/>
                <w:color w:val="000000"/>
                <w:spacing w:val="-10"/>
                <w:kern w:val="0"/>
                <w:sz w:val="24"/>
                <w:szCs w:val="24"/>
                <w:lang w:val="en-US" w:eastAsia="zh-CN"/>
              </w:rPr>
              <w:t>pphm</w:t>
            </w:r>
          </w:p>
        </w:tc>
        <w:tc>
          <w:tcPr>
            <w:tcW w:w="5461" w:type="dxa"/>
            <w:tcBorders>
              <w:top w:val="single" w:color="000000" w:sz="2" w:space="0"/>
              <w:left w:val="single" w:color="000000" w:sz="2" w:space="0"/>
              <w:bottom w:val="single" w:color="000000" w:sz="2" w:space="0"/>
              <w:right w:val="single" w:color="000000" w:sz="2" w:space="0"/>
            </w:tcBorders>
            <w:vAlign w:val="center"/>
          </w:tcPr>
          <w:p w14:paraId="456CDBB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color w:val="auto"/>
                <w:spacing w:val="-4"/>
                <w:kern w:val="0"/>
                <w:sz w:val="24"/>
                <w:szCs w:val="24"/>
                <w:lang w:val="en-US" w:eastAsia="zh-CN"/>
              </w:rPr>
            </w:pP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lang w:val="en-US" w:eastAsia="zh-CN"/>
              </w:rPr>
              <w:t>5%</w:t>
            </w:r>
          </w:p>
        </w:tc>
      </w:tr>
      <w:tr w14:paraId="7D85D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3193" w:type="dxa"/>
            <w:tcBorders>
              <w:top w:val="single" w:color="000000" w:sz="2" w:space="0"/>
              <w:left w:val="single" w:color="000000" w:sz="2" w:space="0"/>
              <w:right w:val="single" w:color="000000" w:sz="2" w:space="0"/>
            </w:tcBorders>
            <w:vAlign w:val="center"/>
          </w:tcPr>
          <w:p w14:paraId="2AFFB28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宋体" w:hAnsi="宋体" w:eastAsia="宋体" w:cs="宋体"/>
                <w:color w:val="000000"/>
                <w:spacing w:val="-12"/>
                <w:kern w:val="0"/>
                <w:sz w:val="24"/>
                <w:szCs w:val="24"/>
                <w:lang w:val="en-US" w:eastAsia="zh-CN"/>
              </w:rPr>
            </w:pPr>
            <w:r>
              <w:rPr>
                <w:rFonts w:hint="eastAsia" w:ascii="宋体" w:hAnsi="宋体" w:eastAsia="宋体" w:cs="宋体"/>
                <w:color w:val="000000"/>
                <w:spacing w:val="-12"/>
                <w:kern w:val="0"/>
                <w:sz w:val="24"/>
                <w:szCs w:val="24"/>
                <w:lang w:val="en-US" w:eastAsia="zh-CN"/>
              </w:rPr>
              <w:t>臭氧浓度测量精度，</w:t>
            </w:r>
            <w:r>
              <w:rPr>
                <w:rFonts w:hint="eastAsia" w:ascii="宋体" w:hAnsi="宋体" w:eastAsia="宋体" w:cs="宋体"/>
                <w:color w:val="000000"/>
                <w:spacing w:val="-10"/>
                <w:kern w:val="0"/>
                <w:sz w:val="24"/>
                <w:szCs w:val="24"/>
                <w:lang w:val="en-US" w:eastAsia="zh-CN"/>
              </w:rPr>
              <w:t>pphm</w:t>
            </w:r>
          </w:p>
        </w:tc>
        <w:tc>
          <w:tcPr>
            <w:tcW w:w="5461" w:type="dxa"/>
            <w:tcBorders>
              <w:top w:val="single" w:color="000000" w:sz="2" w:space="0"/>
              <w:left w:val="single" w:color="000000" w:sz="2" w:space="0"/>
              <w:bottom w:val="single" w:color="000000" w:sz="2" w:space="0"/>
              <w:right w:val="single" w:color="000000" w:sz="2" w:space="0"/>
            </w:tcBorders>
            <w:vAlign w:val="center"/>
          </w:tcPr>
          <w:p w14:paraId="1FF5EB9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color w:val="FF0000"/>
                <w:kern w:val="0"/>
                <w:sz w:val="24"/>
                <w:szCs w:val="24"/>
                <w:lang w:val="en-US" w:eastAsia="zh-CN"/>
              </w:rPr>
            </w:pP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lang w:val="en-US" w:eastAsia="zh-CN"/>
              </w:rPr>
              <w:t>2</w:t>
            </w:r>
          </w:p>
        </w:tc>
      </w:tr>
      <w:tr w14:paraId="7C717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01D7C29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val="en-US" w:eastAsia="zh-CN" w:bidi="ar"/>
              </w:rPr>
              <w:t>臭氧浓度测量装置</w:t>
            </w:r>
          </w:p>
        </w:tc>
        <w:tc>
          <w:tcPr>
            <w:tcW w:w="5461" w:type="dxa"/>
            <w:tcBorders>
              <w:top w:val="single" w:color="000000" w:sz="2" w:space="0"/>
              <w:left w:val="single" w:color="000000" w:sz="2" w:space="0"/>
              <w:bottom w:val="single" w:color="000000" w:sz="2" w:space="0"/>
              <w:right w:val="single" w:color="000000" w:sz="2" w:space="0"/>
            </w:tcBorders>
            <w:vAlign w:val="center"/>
          </w:tcPr>
          <w:p w14:paraId="3D5AA42B">
            <w:pPr>
              <w:pStyle w:val="11"/>
              <w:bidi w:val="0"/>
              <w:jc w:val="center"/>
              <w:rPr>
                <w:rFonts w:hint="eastAsia" w:ascii="宋体" w:hAnsi="宋体" w:eastAsia="宋体" w:cs="宋体"/>
                <w:color w:val="FF0000"/>
                <w:kern w:val="0"/>
                <w:sz w:val="24"/>
                <w:szCs w:val="24"/>
                <w:lang w:val="en-US" w:eastAsia="zh-CN" w:bidi="ar-SA"/>
              </w:rPr>
            </w:pPr>
            <w:r>
              <w:rPr>
                <w:rFonts w:hint="eastAsia" w:ascii="宋体" w:hAnsi="宋体" w:eastAsia="宋体" w:cs="宋体"/>
                <w:color w:val="auto"/>
                <w:kern w:val="0"/>
                <w:sz w:val="24"/>
                <w:szCs w:val="24"/>
                <w:lang w:val="en-US" w:eastAsia="zh-CN"/>
              </w:rPr>
              <w:t>紫外线吸收臭氧浓度检测</w:t>
            </w:r>
          </w:p>
        </w:tc>
      </w:tr>
      <w:tr w14:paraId="76ADE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73A2F42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臭氧浓度检测装置除湿器</w:t>
            </w:r>
          </w:p>
        </w:tc>
        <w:tc>
          <w:tcPr>
            <w:tcW w:w="5461" w:type="dxa"/>
            <w:tcBorders>
              <w:top w:val="single" w:color="000000" w:sz="2" w:space="0"/>
              <w:left w:val="single" w:color="000000" w:sz="2" w:space="0"/>
              <w:bottom w:val="single" w:color="000000" w:sz="2" w:space="0"/>
              <w:right w:val="single" w:color="000000" w:sz="2" w:space="0"/>
            </w:tcBorders>
            <w:vAlign w:val="center"/>
          </w:tcPr>
          <w:p w14:paraId="5ACC8BD4">
            <w:pPr>
              <w:pStyle w:val="11"/>
              <w:bidi w:val="0"/>
              <w:jc w:val="center"/>
              <w:rPr>
                <w:rFonts w:hint="default" w:ascii="宋体" w:hAnsi="宋体" w:eastAsia="宋体" w:cs="宋体"/>
                <w:color w:val="auto"/>
                <w:kern w:val="0"/>
                <w:sz w:val="24"/>
                <w:szCs w:val="24"/>
                <w:lang w:val="en-US" w:eastAsia="zh-CN" w:bidi="ar-SA"/>
              </w:rPr>
            </w:pPr>
            <w:r>
              <w:rPr>
                <w:rFonts w:hint="eastAsia" w:hAnsi="宋体" w:eastAsia="宋体" w:cs="宋体"/>
                <w:color w:val="auto"/>
                <w:sz w:val="24"/>
                <w:szCs w:val="24"/>
              </w:rPr>
              <w:t>防止流量计和净化柱结露</w:t>
            </w:r>
            <w:r>
              <w:rPr>
                <w:rFonts w:hint="eastAsia" w:hAnsi="宋体" w:cs="宋体"/>
                <w:color w:val="auto"/>
                <w:sz w:val="24"/>
                <w:szCs w:val="24"/>
                <w:lang w:eastAsia="zh-CN"/>
              </w:rPr>
              <w:t>，</w:t>
            </w:r>
            <w:r>
              <w:rPr>
                <w:rFonts w:hint="eastAsia" w:hAnsi="宋体" w:cs="宋体"/>
                <w:color w:val="auto"/>
                <w:sz w:val="24"/>
                <w:szCs w:val="24"/>
                <w:lang w:val="en-US" w:eastAsia="zh-CN"/>
              </w:rPr>
              <w:t>并对气体样品进行除湿</w:t>
            </w:r>
          </w:p>
        </w:tc>
      </w:tr>
      <w:tr w14:paraId="27769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3749A36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color w:val="000000"/>
                <w:kern w:val="0"/>
                <w:sz w:val="24"/>
                <w:szCs w:val="24"/>
              </w:rPr>
            </w:pPr>
            <w:r>
              <w:rPr>
                <w:rFonts w:hint="eastAsia" w:ascii="宋体" w:hAnsi="宋体" w:eastAsia="宋体" w:cs="宋体"/>
                <w:color w:val="000000"/>
                <w:spacing w:val="-12"/>
                <w:kern w:val="0"/>
                <w:sz w:val="24"/>
                <w:szCs w:val="24"/>
                <w:lang w:val="en-US" w:eastAsia="zh-CN"/>
              </w:rPr>
              <w:t>温度控制</w:t>
            </w:r>
            <w:r>
              <w:rPr>
                <w:rFonts w:hint="eastAsia" w:ascii="宋体" w:hAnsi="宋体" w:eastAsia="宋体" w:cs="宋体"/>
                <w:color w:val="000000"/>
                <w:spacing w:val="-12"/>
                <w:kern w:val="0"/>
                <w:sz w:val="24"/>
                <w:szCs w:val="24"/>
              </w:rPr>
              <w:t>范围，℃</w:t>
            </w:r>
          </w:p>
        </w:tc>
        <w:tc>
          <w:tcPr>
            <w:tcW w:w="5461" w:type="dxa"/>
            <w:tcBorders>
              <w:top w:val="single" w:color="000000" w:sz="2" w:space="0"/>
              <w:left w:val="single" w:color="000000" w:sz="2" w:space="0"/>
              <w:bottom w:val="single" w:color="000000" w:sz="2" w:space="0"/>
              <w:right w:val="single" w:color="000000" w:sz="2" w:space="0"/>
            </w:tcBorders>
            <w:vAlign w:val="center"/>
          </w:tcPr>
          <w:p w14:paraId="1EA451A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color w:val="000000"/>
                <w:kern w:val="0"/>
                <w:sz w:val="24"/>
                <w:szCs w:val="24"/>
              </w:rPr>
            </w:pPr>
            <w:r>
              <w:rPr>
                <w:rFonts w:hint="eastAsia" w:ascii="宋体" w:hAnsi="宋体" w:eastAsia="宋体" w:cs="宋体"/>
                <w:color w:val="000000"/>
                <w:spacing w:val="-4"/>
                <w:kern w:val="0"/>
                <w:sz w:val="24"/>
                <w:szCs w:val="24"/>
                <w:lang w:val="en-US" w:eastAsia="zh-CN"/>
              </w:rPr>
              <w:t>20</w:t>
            </w:r>
            <w:r>
              <w:rPr>
                <w:rFonts w:hint="default" w:ascii="Times New Roman" w:hAnsi="Times New Roman" w:eastAsia="宋体" w:cs="Times New Roman"/>
                <w:color w:val="auto"/>
                <w:kern w:val="0"/>
                <w:sz w:val="24"/>
                <w:szCs w:val="24"/>
                <w:lang w:val="en-US" w:eastAsia="zh-CN"/>
              </w:rPr>
              <w:t>~</w:t>
            </w:r>
            <w:r>
              <w:rPr>
                <w:rFonts w:hint="eastAsia" w:ascii="宋体" w:hAnsi="宋体" w:eastAsia="宋体" w:cs="宋体"/>
                <w:color w:val="000000"/>
                <w:spacing w:val="-4"/>
                <w:kern w:val="0"/>
                <w:sz w:val="24"/>
                <w:szCs w:val="24"/>
                <w:lang w:val="en-US" w:eastAsia="zh-CN"/>
              </w:rPr>
              <w:t>7</w:t>
            </w:r>
            <w:r>
              <w:rPr>
                <w:rFonts w:hint="eastAsia" w:ascii="宋体" w:hAnsi="宋体" w:eastAsia="宋体" w:cs="宋体"/>
                <w:color w:val="000000"/>
                <w:spacing w:val="-4"/>
                <w:kern w:val="0"/>
                <w:sz w:val="24"/>
                <w:szCs w:val="24"/>
              </w:rPr>
              <w:t>0</w:t>
            </w:r>
          </w:p>
        </w:tc>
      </w:tr>
      <w:tr w14:paraId="7C242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0A04765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color w:val="000000"/>
                <w:kern w:val="0"/>
                <w:sz w:val="24"/>
                <w:szCs w:val="24"/>
              </w:rPr>
            </w:pPr>
            <w:r>
              <w:rPr>
                <w:rFonts w:hint="eastAsia" w:ascii="宋体" w:hAnsi="宋体" w:eastAsia="宋体" w:cs="宋体"/>
                <w:color w:val="000000"/>
                <w:spacing w:val="-12"/>
                <w:kern w:val="0"/>
                <w:sz w:val="24"/>
                <w:szCs w:val="24"/>
                <w:lang w:val="en-US" w:eastAsia="zh-CN"/>
              </w:rPr>
              <w:t>温度控制精度</w:t>
            </w:r>
            <w:r>
              <w:rPr>
                <w:rFonts w:hint="eastAsia" w:ascii="宋体" w:hAnsi="宋体" w:eastAsia="宋体" w:cs="宋体"/>
                <w:color w:val="000000"/>
                <w:spacing w:val="-12"/>
                <w:kern w:val="0"/>
                <w:sz w:val="24"/>
                <w:szCs w:val="24"/>
              </w:rPr>
              <w:t>，℃</w:t>
            </w:r>
          </w:p>
        </w:tc>
        <w:tc>
          <w:tcPr>
            <w:tcW w:w="5461" w:type="dxa"/>
            <w:tcBorders>
              <w:top w:val="single" w:color="000000" w:sz="2" w:space="0"/>
              <w:left w:val="single" w:color="000000" w:sz="2" w:space="0"/>
              <w:bottom w:val="single" w:color="000000" w:sz="2" w:space="0"/>
              <w:right w:val="single" w:color="000000" w:sz="2" w:space="0"/>
            </w:tcBorders>
            <w:vAlign w:val="center"/>
          </w:tcPr>
          <w:p w14:paraId="231B065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color w:val="000000"/>
                <w:kern w:val="0"/>
                <w:sz w:val="24"/>
                <w:szCs w:val="24"/>
                <w:lang w:val="en-US" w:eastAsia="zh-CN"/>
              </w:rPr>
            </w:pPr>
            <w:r>
              <w:rPr>
                <w:rStyle w:val="78"/>
                <w:rFonts w:hint="eastAsia" w:ascii="宋体" w:hAnsi="宋体" w:eastAsia="宋体" w:cs="宋体"/>
                <w:sz w:val="24"/>
                <w:szCs w:val="24"/>
                <w:lang w:val="en-US" w:eastAsia="zh-CN"/>
              </w:rPr>
              <w:t>≤</w:t>
            </w:r>
            <w:r>
              <w:rPr>
                <w:rFonts w:hint="eastAsia" w:ascii="宋体" w:hAnsi="宋体" w:eastAsia="宋体" w:cs="宋体"/>
                <w:color w:val="000000"/>
                <w:kern w:val="0"/>
                <w:sz w:val="24"/>
                <w:szCs w:val="24"/>
              </w:rPr>
              <w:t>±</w:t>
            </w:r>
            <w:r>
              <w:rPr>
                <w:rFonts w:hint="eastAsia" w:ascii="宋体" w:hAnsi="宋体" w:eastAsia="宋体" w:cs="宋体"/>
                <w:color w:val="000000"/>
                <w:kern w:val="0"/>
                <w:sz w:val="24"/>
                <w:szCs w:val="24"/>
                <w:lang w:val="en-US" w:eastAsia="zh-CN"/>
              </w:rPr>
              <w:t>2</w:t>
            </w:r>
          </w:p>
        </w:tc>
      </w:tr>
      <w:tr w14:paraId="0BE9E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481AFBF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color w:val="auto"/>
                <w:kern w:val="0"/>
                <w:sz w:val="24"/>
                <w:szCs w:val="24"/>
              </w:rPr>
            </w:pPr>
            <w:r>
              <w:rPr>
                <w:rFonts w:hint="eastAsia" w:ascii="宋体" w:hAnsi="宋体" w:eastAsia="宋体" w:cs="宋体"/>
                <w:color w:val="auto"/>
                <w:spacing w:val="-9"/>
                <w:kern w:val="0"/>
                <w:sz w:val="24"/>
                <w:szCs w:val="24"/>
                <w:lang w:val="en-US" w:eastAsia="zh-CN"/>
              </w:rPr>
              <w:t>相对湿度</w:t>
            </w:r>
            <w:r>
              <w:rPr>
                <w:rFonts w:hint="eastAsia" w:ascii="宋体" w:hAnsi="宋体" w:eastAsia="宋体" w:cs="宋体"/>
                <w:color w:val="auto"/>
                <w:spacing w:val="-9"/>
                <w:kern w:val="0"/>
                <w:sz w:val="24"/>
                <w:szCs w:val="24"/>
              </w:rPr>
              <w:t>，</w:t>
            </w:r>
            <w:r>
              <w:rPr>
                <w:rFonts w:hint="eastAsia" w:ascii="宋体" w:hAnsi="宋体" w:eastAsia="宋体" w:cs="宋体"/>
                <w:color w:val="auto"/>
                <w:kern w:val="0"/>
                <w:sz w:val="24"/>
                <w:szCs w:val="24"/>
                <w:lang w:val="en-US" w:eastAsia="zh-CN"/>
              </w:rPr>
              <w:t>%</w:t>
            </w:r>
          </w:p>
        </w:tc>
        <w:tc>
          <w:tcPr>
            <w:tcW w:w="5461" w:type="dxa"/>
            <w:tcBorders>
              <w:top w:val="single" w:color="000000" w:sz="2" w:space="0"/>
              <w:left w:val="single" w:color="000000" w:sz="2" w:space="0"/>
              <w:bottom w:val="single" w:color="000000" w:sz="2" w:space="0"/>
              <w:right w:val="single" w:color="000000" w:sz="2" w:space="0"/>
            </w:tcBorders>
            <w:vAlign w:val="center"/>
          </w:tcPr>
          <w:p w14:paraId="1D913FA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宋体" w:hAnsi="宋体" w:eastAsia="宋体" w:cs="宋体"/>
                <w:color w:val="auto"/>
                <w:kern w:val="0"/>
                <w:sz w:val="24"/>
                <w:szCs w:val="24"/>
                <w:lang w:val="en-US" w:eastAsia="zh-CN"/>
              </w:rPr>
            </w:pPr>
            <w:r>
              <w:rPr>
                <w:rStyle w:val="78"/>
                <w:rFonts w:hint="eastAsia" w:ascii="宋体" w:hAnsi="宋体" w:eastAsia="宋体" w:cs="宋体"/>
                <w:sz w:val="24"/>
                <w:szCs w:val="24"/>
                <w:lang w:val="en-US" w:eastAsia="zh-CN"/>
              </w:rPr>
              <w:t>≤</w:t>
            </w:r>
            <w:r>
              <w:rPr>
                <w:rFonts w:hint="eastAsia" w:ascii="宋体" w:hAnsi="宋体" w:eastAsia="宋体" w:cs="宋体"/>
                <w:color w:val="auto"/>
                <w:kern w:val="0"/>
                <w:sz w:val="24"/>
                <w:szCs w:val="24"/>
                <w:lang w:val="en-US" w:eastAsia="zh-CN"/>
              </w:rPr>
              <w:t>65</w:t>
            </w:r>
          </w:p>
        </w:tc>
      </w:tr>
      <w:tr w14:paraId="3188F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344815F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spacing w:val="-12"/>
                <w:kern w:val="0"/>
                <w:sz w:val="24"/>
                <w:szCs w:val="24"/>
                <w:lang w:val="en-US" w:eastAsia="zh-CN"/>
              </w:rPr>
              <w:t>湿度控制</w:t>
            </w:r>
            <w:r>
              <w:rPr>
                <w:rFonts w:hint="eastAsia" w:ascii="宋体" w:hAnsi="宋体" w:eastAsia="宋体" w:cs="宋体"/>
                <w:color w:val="000000"/>
                <w:spacing w:val="-12"/>
                <w:kern w:val="0"/>
                <w:sz w:val="24"/>
                <w:szCs w:val="24"/>
              </w:rPr>
              <w:t>范围，</w:t>
            </w:r>
            <w:r>
              <w:rPr>
                <w:rFonts w:hint="eastAsia" w:ascii="宋体" w:hAnsi="宋体" w:eastAsia="宋体" w:cs="宋体"/>
                <w:color w:val="auto"/>
                <w:kern w:val="0"/>
                <w:sz w:val="24"/>
                <w:szCs w:val="24"/>
                <w:lang w:val="en-US" w:eastAsia="zh-CN"/>
              </w:rPr>
              <w:t>%RH</w:t>
            </w:r>
          </w:p>
        </w:tc>
        <w:tc>
          <w:tcPr>
            <w:tcW w:w="5461" w:type="dxa"/>
            <w:tcBorders>
              <w:top w:val="single" w:color="000000" w:sz="2" w:space="0"/>
              <w:left w:val="single" w:color="000000" w:sz="2" w:space="0"/>
              <w:bottom w:val="single" w:color="000000" w:sz="2" w:space="0"/>
              <w:right w:val="single" w:color="000000" w:sz="2" w:space="0"/>
            </w:tcBorders>
            <w:vAlign w:val="center"/>
          </w:tcPr>
          <w:p w14:paraId="0E98223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宋体" w:hAnsi="宋体" w:eastAsia="宋体" w:cs="宋体"/>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65</w:t>
            </w:r>
            <w:r>
              <w:rPr>
                <w:rFonts w:hint="default"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val="en-US" w:eastAsia="zh-CN"/>
              </w:rPr>
              <w:t>90</w:t>
            </w:r>
          </w:p>
        </w:tc>
      </w:tr>
      <w:tr w14:paraId="71E78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4797267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spacing w:val="-12"/>
                <w:kern w:val="0"/>
                <w:sz w:val="24"/>
                <w:szCs w:val="24"/>
                <w:lang w:val="en-US" w:eastAsia="zh-CN"/>
              </w:rPr>
              <w:t>湿度控制精度</w:t>
            </w:r>
            <w:r>
              <w:rPr>
                <w:rFonts w:hint="eastAsia" w:ascii="宋体" w:hAnsi="宋体" w:eastAsia="宋体" w:cs="宋体"/>
                <w:color w:val="000000"/>
                <w:spacing w:val="-12"/>
                <w:kern w:val="0"/>
                <w:sz w:val="24"/>
                <w:szCs w:val="24"/>
              </w:rPr>
              <w:t>，</w:t>
            </w:r>
            <w:r>
              <w:rPr>
                <w:rFonts w:hint="eastAsia" w:ascii="宋体" w:hAnsi="宋体" w:eastAsia="宋体" w:cs="宋体"/>
                <w:color w:val="auto"/>
                <w:kern w:val="0"/>
                <w:sz w:val="24"/>
                <w:szCs w:val="24"/>
                <w:lang w:val="en-US" w:eastAsia="zh-CN"/>
              </w:rPr>
              <w:t>%RH</w:t>
            </w:r>
          </w:p>
        </w:tc>
        <w:tc>
          <w:tcPr>
            <w:tcW w:w="5461" w:type="dxa"/>
            <w:tcBorders>
              <w:top w:val="single" w:color="000000" w:sz="2" w:space="0"/>
              <w:left w:val="single" w:color="000000" w:sz="2" w:space="0"/>
              <w:bottom w:val="single" w:color="000000" w:sz="2" w:space="0"/>
              <w:right w:val="single" w:color="000000" w:sz="2" w:space="0"/>
            </w:tcBorders>
            <w:vAlign w:val="center"/>
          </w:tcPr>
          <w:p w14:paraId="6F5A602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color w:val="auto"/>
                <w:kern w:val="0"/>
                <w:sz w:val="24"/>
                <w:szCs w:val="24"/>
                <w:lang w:val="en-US" w:eastAsia="zh-CN"/>
              </w:rPr>
            </w:pPr>
            <w:r>
              <w:rPr>
                <w:rFonts w:hint="eastAsia" w:ascii="宋体" w:hAnsi="宋体" w:eastAsia="宋体" w:cs="宋体"/>
                <w:color w:val="000000"/>
                <w:kern w:val="0"/>
                <w:sz w:val="24"/>
                <w:szCs w:val="24"/>
              </w:rPr>
              <w:t>±</w:t>
            </w:r>
            <w:r>
              <w:rPr>
                <w:rFonts w:hint="eastAsia" w:ascii="宋体" w:hAnsi="宋体" w:eastAsia="宋体" w:cs="宋体"/>
                <w:color w:val="000000"/>
                <w:kern w:val="0"/>
                <w:sz w:val="24"/>
                <w:szCs w:val="24"/>
                <w:lang w:val="en-US" w:eastAsia="zh-CN"/>
              </w:rPr>
              <w:t>5</w:t>
            </w:r>
          </w:p>
        </w:tc>
      </w:tr>
      <w:tr w14:paraId="73509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6FBA779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宋体" w:hAnsi="宋体" w:eastAsia="宋体" w:cs="宋体"/>
                <w:color w:val="auto"/>
                <w:spacing w:val="-12"/>
                <w:kern w:val="0"/>
                <w:sz w:val="24"/>
                <w:szCs w:val="24"/>
                <w:lang w:val="en-US" w:eastAsia="zh-CN"/>
              </w:rPr>
            </w:pPr>
            <w:r>
              <w:rPr>
                <w:rFonts w:hint="eastAsia" w:ascii="宋体" w:hAnsi="宋体" w:eastAsia="宋体" w:cs="宋体"/>
                <w:color w:val="auto"/>
                <w:spacing w:val="-12"/>
                <w:kern w:val="0"/>
                <w:sz w:val="24"/>
                <w:szCs w:val="24"/>
                <w:lang w:val="en-US" w:eastAsia="zh-CN"/>
              </w:rPr>
              <w:t>与湿度范围相对温度范围</w:t>
            </w:r>
            <w:r>
              <w:rPr>
                <w:rFonts w:hint="eastAsia" w:ascii="宋体" w:hAnsi="宋体" w:eastAsia="宋体" w:cs="宋体"/>
                <w:color w:val="auto"/>
                <w:spacing w:val="-12"/>
                <w:kern w:val="0"/>
                <w:sz w:val="24"/>
                <w:szCs w:val="24"/>
              </w:rPr>
              <w:t>，℃</w:t>
            </w:r>
          </w:p>
        </w:tc>
        <w:tc>
          <w:tcPr>
            <w:tcW w:w="5461" w:type="dxa"/>
            <w:tcBorders>
              <w:top w:val="single" w:color="000000" w:sz="2" w:space="0"/>
              <w:left w:val="single" w:color="000000" w:sz="2" w:space="0"/>
              <w:bottom w:val="single" w:color="000000" w:sz="2" w:space="0"/>
              <w:right w:val="single" w:color="000000" w:sz="2" w:space="0"/>
            </w:tcBorders>
            <w:vAlign w:val="center"/>
          </w:tcPr>
          <w:p w14:paraId="5CF6CAE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23</w:t>
            </w:r>
            <w:r>
              <w:rPr>
                <w:rFonts w:hint="default" w:ascii="Times New Roman" w:hAnsi="Times New Roman" w:eastAsia="宋体" w:cs="Times New Roman"/>
                <w:color w:val="auto"/>
                <w:kern w:val="0"/>
                <w:sz w:val="24"/>
                <w:szCs w:val="24"/>
                <w:lang w:val="en-US" w:eastAsia="zh-CN"/>
              </w:rPr>
              <w:t>~</w:t>
            </w:r>
            <w:r>
              <w:rPr>
                <w:rFonts w:hint="eastAsia" w:ascii="宋体" w:hAnsi="宋体" w:eastAsia="宋体" w:cs="宋体"/>
                <w:color w:val="auto"/>
                <w:kern w:val="0"/>
                <w:sz w:val="24"/>
                <w:szCs w:val="24"/>
                <w:lang w:val="en-US" w:eastAsia="zh-CN"/>
              </w:rPr>
              <w:t>40</w:t>
            </w:r>
          </w:p>
        </w:tc>
      </w:tr>
      <w:tr w14:paraId="1DF24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3E90936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Style w:val="78"/>
                <w:rFonts w:hint="default" w:ascii="宋体" w:hAnsi="宋体" w:eastAsia="宋体" w:cs="宋体"/>
                <w:color w:val="auto"/>
                <w:sz w:val="24"/>
                <w:szCs w:val="24"/>
                <w:lang w:val="en-US" w:eastAsia="zh-CN"/>
              </w:rPr>
            </w:pPr>
            <w:r>
              <w:rPr>
                <w:rStyle w:val="78"/>
                <w:rFonts w:hint="eastAsia" w:ascii="宋体" w:hAnsi="宋体" w:eastAsia="宋体" w:cs="宋体"/>
                <w:color w:val="auto"/>
                <w:sz w:val="24"/>
                <w:szCs w:val="24"/>
                <w:lang w:val="en-US" w:eastAsia="zh-CN"/>
              </w:rPr>
              <w:t>试验箱内可实现闭环空气臭氧系统</w:t>
            </w:r>
          </w:p>
        </w:tc>
        <w:tc>
          <w:tcPr>
            <w:tcW w:w="5461" w:type="dxa"/>
            <w:tcBorders>
              <w:top w:val="single" w:color="000000" w:sz="2" w:space="0"/>
              <w:left w:val="single" w:color="000000" w:sz="2" w:space="0"/>
              <w:bottom w:val="single" w:color="000000" w:sz="2" w:space="0"/>
              <w:right w:val="single" w:color="000000" w:sz="2" w:space="0"/>
            </w:tcBorders>
            <w:vAlign w:val="center"/>
          </w:tcPr>
          <w:p w14:paraId="2F01E51B">
            <w:pPr>
              <w:pStyle w:val="11"/>
              <w:bidi w:val="0"/>
              <w:jc w:val="center"/>
              <w:rPr>
                <w:rFonts w:hint="default" w:ascii="宋体" w:hAnsi="宋体" w:cs="宋体"/>
                <w:color w:val="000000"/>
                <w:kern w:val="0"/>
                <w:sz w:val="24"/>
                <w:szCs w:val="24"/>
                <w:lang w:val="en-US" w:eastAsia="zh-CN"/>
              </w:rPr>
            </w:pPr>
            <w:r>
              <w:rPr>
                <w:rFonts w:hint="eastAsia"/>
                <w:lang w:val="en-US" w:eastAsia="zh-CN"/>
              </w:rPr>
              <w:t>优先</w:t>
            </w:r>
            <w:r>
              <w:rPr>
                <w:rFonts w:hint="eastAsia"/>
              </w:rPr>
              <w:t>采用</w:t>
            </w:r>
            <w:r>
              <w:t>内部</w:t>
            </w:r>
            <w:r>
              <w:rPr>
                <w:rFonts w:hint="eastAsia"/>
              </w:rPr>
              <w:t>全</w:t>
            </w:r>
            <w:r>
              <w:t>闭环</w:t>
            </w:r>
            <w:r>
              <w:rPr>
                <w:rFonts w:hint="eastAsia"/>
              </w:rPr>
              <w:t>空气—臭氧系统</w:t>
            </w:r>
            <w:r>
              <w:rPr>
                <w:rFonts w:hint="eastAsia"/>
                <w:lang w:eastAsia="zh-CN"/>
              </w:rPr>
              <w:t>（</w:t>
            </w:r>
            <w:r>
              <w:t>臭氧完全在箱体内循环，</w:t>
            </w:r>
            <w:r>
              <w:rPr>
                <w:rFonts w:hint="eastAsia"/>
                <w:lang w:val="en-US" w:eastAsia="zh-CN"/>
              </w:rPr>
              <w:t>无需</w:t>
            </w:r>
            <w:r>
              <w:t>在箱体外再安装额外的排气和过滤装置</w:t>
            </w:r>
            <w:r>
              <w:rPr>
                <w:rFonts w:hint="eastAsia"/>
                <w:lang w:eastAsia="zh-CN"/>
              </w:rPr>
              <w:t>）</w:t>
            </w:r>
          </w:p>
        </w:tc>
      </w:tr>
      <w:tr w14:paraId="4DF51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4DC61C2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color w:val="auto"/>
                <w:kern w:val="2"/>
                <w:sz w:val="24"/>
                <w:szCs w:val="24"/>
                <w:lang w:val="en-US" w:eastAsia="zh-CN" w:bidi="ar-SA"/>
              </w:rPr>
            </w:pPr>
            <w:r>
              <w:rPr>
                <w:rStyle w:val="78"/>
                <w:rFonts w:hint="eastAsia" w:ascii="宋体" w:hAnsi="宋体" w:eastAsia="宋体" w:cs="宋体"/>
                <w:color w:val="auto"/>
                <w:sz w:val="24"/>
                <w:szCs w:val="24"/>
                <w:lang w:val="en-US" w:eastAsia="zh-CN"/>
              </w:rPr>
              <w:t>臭氧后处理方式</w:t>
            </w:r>
          </w:p>
        </w:tc>
        <w:tc>
          <w:tcPr>
            <w:tcW w:w="5461" w:type="dxa"/>
            <w:tcBorders>
              <w:top w:val="single" w:color="000000" w:sz="2" w:space="0"/>
              <w:left w:val="single" w:color="000000" w:sz="2" w:space="0"/>
              <w:bottom w:val="single" w:color="000000" w:sz="2" w:space="0"/>
              <w:right w:val="single" w:color="000000" w:sz="2" w:space="0"/>
            </w:tcBorders>
            <w:vAlign w:val="center"/>
          </w:tcPr>
          <w:p w14:paraId="650E9775">
            <w:pPr>
              <w:pStyle w:val="11"/>
              <w:bidi w:val="0"/>
              <w:jc w:val="center"/>
              <w:rPr>
                <w:rFonts w:hint="eastAsia" w:ascii="宋体" w:hAnsi="宋体" w:eastAsia="宋体" w:cs="宋体"/>
                <w:color w:val="000000"/>
                <w:kern w:val="0"/>
                <w:sz w:val="24"/>
                <w:szCs w:val="24"/>
                <w:lang w:val="en-US" w:eastAsia="zh-CN" w:bidi="ar-SA"/>
              </w:rPr>
            </w:pPr>
            <w:r>
              <w:rPr>
                <w:rFonts w:hint="eastAsia" w:ascii="宋体" w:hAnsi="宋体" w:cs="宋体"/>
                <w:color w:val="000000"/>
                <w:kern w:val="0"/>
                <w:sz w:val="24"/>
                <w:szCs w:val="24"/>
                <w:lang w:val="en-US" w:eastAsia="zh-CN"/>
              </w:rPr>
              <w:t>如果不具有密闭系统，须明确提供排放处理方式且达到排放要求（须供应商详细提供）</w:t>
            </w:r>
          </w:p>
        </w:tc>
      </w:tr>
      <w:tr w14:paraId="00567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2BF65CF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控制系统</w:t>
            </w:r>
          </w:p>
        </w:tc>
        <w:tc>
          <w:tcPr>
            <w:tcW w:w="5461" w:type="dxa"/>
            <w:tcBorders>
              <w:top w:val="single" w:color="000000" w:sz="2" w:space="0"/>
              <w:left w:val="single" w:color="000000" w:sz="2" w:space="0"/>
              <w:bottom w:val="single" w:color="000000" w:sz="2" w:space="0"/>
              <w:right w:val="single" w:color="000000" w:sz="2" w:space="0"/>
            </w:tcBorders>
            <w:vAlign w:val="center"/>
          </w:tcPr>
          <w:p w14:paraId="0DA67B3A">
            <w:pPr>
              <w:pStyle w:val="11"/>
              <w:bidi w:val="0"/>
              <w:jc w:val="center"/>
              <w:rPr>
                <w:rFonts w:hint="default" w:ascii="宋体" w:hAnsi="宋体" w:eastAsia="宋体" w:cs="宋体"/>
                <w:color w:val="auto"/>
                <w:kern w:val="0"/>
                <w:sz w:val="24"/>
                <w:szCs w:val="24"/>
                <w:lang w:val="en-US" w:eastAsia="zh-CN"/>
              </w:rPr>
            </w:pPr>
            <w:r>
              <w:rPr>
                <w:rFonts w:hint="eastAsia" w:ascii="宋体" w:hAnsi="宋体" w:eastAsia="宋体" w:cs="宋体"/>
                <w:color w:val="auto"/>
                <w:sz w:val="24"/>
                <w:szCs w:val="24"/>
                <w:lang w:val="en-US" w:eastAsia="zh-CN"/>
              </w:rPr>
              <w:t>PLC自动控制+数字触摸屏+</w:t>
            </w:r>
            <w:r>
              <w:rPr>
                <w:rFonts w:hint="eastAsia" w:ascii="宋体" w:hAnsi="宋体" w:eastAsia="宋体" w:cs="宋体"/>
                <w:color w:val="auto"/>
                <w:kern w:val="0"/>
                <w:sz w:val="24"/>
                <w:szCs w:val="24"/>
                <w:lang w:val="en-US" w:eastAsia="zh-CN"/>
              </w:rPr>
              <w:t>简体中文界面</w:t>
            </w:r>
            <w:r>
              <w:rPr>
                <w:rFonts w:hint="eastAsia" w:ascii="宋体" w:hAnsi="宋体" w:cs="宋体"/>
                <w:color w:val="auto"/>
                <w:kern w:val="0"/>
                <w:sz w:val="24"/>
                <w:szCs w:val="24"/>
                <w:lang w:val="en-US" w:eastAsia="zh-CN"/>
              </w:rPr>
              <w:t>（</w:t>
            </w:r>
            <w:r>
              <w:t>易于操作，简便可行，需</w:t>
            </w:r>
            <w:r>
              <w:rPr>
                <w:rFonts w:hint="eastAsia"/>
              </w:rPr>
              <w:t>有</w:t>
            </w:r>
            <w:r>
              <w:t>自动显示、监控和记录</w:t>
            </w:r>
            <w:r>
              <w:rPr>
                <w:rFonts w:hint="eastAsia"/>
              </w:rPr>
              <w:t>臭氧浓度</w:t>
            </w:r>
            <w:r>
              <w:rPr>
                <w:rFonts w:hint="eastAsia"/>
                <w:lang w:eastAsia="zh-CN"/>
              </w:rPr>
              <w:t>、</w:t>
            </w:r>
            <w:r>
              <w:rPr>
                <w:rFonts w:hint="eastAsia"/>
                <w:lang w:val="en-US" w:eastAsia="zh-CN"/>
              </w:rPr>
              <w:t>温度、湿度</w:t>
            </w:r>
            <w:r>
              <w:t>的功能</w:t>
            </w:r>
            <w:r>
              <w:rPr>
                <w:rFonts w:hint="eastAsia" w:ascii="宋体" w:hAnsi="宋体" w:cs="宋体"/>
                <w:color w:val="auto"/>
                <w:kern w:val="0"/>
                <w:sz w:val="24"/>
                <w:szCs w:val="24"/>
                <w:lang w:val="en-US" w:eastAsia="zh-CN"/>
              </w:rPr>
              <w:t>）</w:t>
            </w:r>
          </w:p>
        </w:tc>
      </w:tr>
      <w:tr w14:paraId="340B9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3CC8373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宋体" w:hAnsi="宋体" w:eastAsia="宋体" w:cs="宋体"/>
                <w:color w:val="auto"/>
                <w:kern w:val="2"/>
                <w:sz w:val="24"/>
                <w:szCs w:val="24"/>
                <w:lang w:val="en-US" w:eastAsia="zh-CN" w:bidi="ar-SA"/>
              </w:rPr>
            </w:pPr>
            <w:r>
              <w:rPr>
                <w:rStyle w:val="78"/>
                <w:rFonts w:hint="eastAsia" w:ascii="宋体" w:hAnsi="宋体" w:eastAsia="宋体" w:cs="宋体"/>
                <w:color w:val="auto"/>
                <w:sz w:val="24"/>
                <w:szCs w:val="24"/>
                <w:lang w:val="en-US" w:eastAsia="zh-CN"/>
              </w:rPr>
              <w:t>臭氧化空气流速，mm/s</w:t>
            </w:r>
          </w:p>
        </w:tc>
        <w:tc>
          <w:tcPr>
            <w:tcW w:w="5461" w:type="dxa"/>
            <w:tcBorders>
              <w:top w:val="single" w:color="000000" w:sz="2" w:space="0"/>
              <w:left w:val="single" w:color="000000" w:sz="2" w:space="0"/>
              <w:bottom w:val="single" w:color="000000" w:sz="2" w:space="0"/>
              <w:right w:val="single" w:color="000000" w:sz="2" w:space="0"/>
            </w:tcBorders>
            <w:vAlign w:val="center"/>
          </w:tcPr>
          <w:p w14:paraId="03F54B4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color w:val="000000"/>
                <w:kern w:val="0"/>
                <w:sz w:val="24"/>
                <w:szCs w:val="24"/>
                <w:lang w:val="en-US" w:eastAsia="zh-CN" w:bidi="ar-SA"/>
              </w:rPr>
            </w:pPr>
            <w:r>
              <w:rPr>
                <w:rStyle w:val="78"/>
                <w:rFonts w:hint="eastAsia" w:ascii="宋体" w:hAnsi="宋体" w:eastAsia="宋体" w:cs="宋体"/>
                <w:sz w:val="24"/>
                <w:szCs w:val="24"/>
                <w:lang w:val="en-US" w:eastAsia="zh-CN"/>
              </w:rPr>
              <w:t>8</w:t>
            </w:r>
            <w:r>
              <w:rPr>
                <w:rFonts w:hint="default" w:ascii="Times New Roman" w:hAnsi="Times New Roman" w:eastAsia="宋体" w:cs="Times New Roman"/>
                <w:color w:val="auto"/>
                <w:kern w:val="0"/>
                <w:sz w:val="24"/>
                <w:szCs w:val="24"/>
                <w:lang w:val="en-US" w:eastAsia="zh-CN"/>
              </w:rPr>
              <w:t>~</w:t>
            </w:r>
            <w:r>
              <w:rPr>
                <w:rStyle w:val="78"/>
                <w:rFonts w:hint="eastAsia" w:ascii="宋体" w:hAnsi="宋体" w:eastAsia="宋体" w:cs="宋体"/>
                <w:sz w:val="24"/>
                <w:szCs w:val="24"/>
                <w:lang w:val="en-US" w:eastAsia="zh-CN"/>
              </w:rPr>
              <w:t>16、600±100可调</w:t>
            </w:r>
          </w:p>
        </w:tc>
      </w:tr>
      <w:tr w14:paraId="024C8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2E6C57C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heme="minorHAnsi" w:hAnsiTheme="minorHAnsi" w:eastAsiaTheme="minorEastAsia" w:cstheme="minorBidi"/>
                <w:kern w:val="2"/>
                <w:sz w:val="18"/>
                <w:szCs w:val="22"/>
                <w:lang w:val="en-US" w:eastAsia="zh-CN" w:bidi="ar-SA"/>
              </w:rPr>
            </w:pPr>
            <w:r>
              <w:rPr>
                <w:rStyle w:val="78"/>
                <w:rFonts w:hint="eastAsia" w:ascii="宋体" w:hAnsi="宋体" w:eastAsia="宋体" w:cs="宋体"/>
                <w:sz w:val="24"/>
                <w:szCs w:val="24"/>
                <w:lang w:val="en-US" w:eastAsia="zh-CN"/>
              </w:rPr>
              <w:t>流速变化率，%</w:t>
            </w:r>
          </w:p>
        </w:tc>
        <w:tc>
          <w:tcPr>
            <w:tcW w:w="5461" w:type="dxa"/>
            <w:tcBorders>
              <w:top w:val="single" w:color="000000" w:sz="2" w:space="0"/>
              <w:left w:val="single" w:color="000000" w:sz="2" w:space="0"/>
              <w:bottom w:val="single" w:color="000000" w:sz="2" w:space="0"/>
              <w:right w:val="single" w:color="000000" w:sz="2" w:space="0"/>
            </w:tcBorders>
            <w:vAlign w:val="center"/>
          </w:tcPr>
          <w:p w14:paraId="375C244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宋体" w:hAnsi="宋体" w:eastAsia="宋体" w:cs="宋体"/>
                <w:color w:val="000000"/>
                <w:kern w:val="0"/>
                <w:sz w:val="24"/>
                <w:szCs w:val="24"/>
                <w:lang w:val="en-US" w:eastAsia="zh-CN" w:bidi="ar-SA"/>
              </w:rPr>
            </w:pPr>
            <w:r>
              <w:rPr>
                <w:rStyle w:val="78"/>
                <w:rFonts w:hint="eastAsia" w:ascii="宋体" w:hAnsi="宋体" w:eastAsia="宋体" w:cs="宋体"/>
                <w:sz w:val="24"/>
                <w:szCs w:val="24"/>
                <w:lang w:val="en-US" w:eastAsia="zh-CN"/>
              </w:rPr>
              <w:t>±10</w:t>
            </w:r>
          </w:p>
        </w:tc>
      </w:tr>
      <w:tr w14:paraId="3F35F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6867D26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宋体" w:hAnsi="宋体" w:eastAsia="宋体" w:cs="宋体"/>
                <w:kern w:val="2"/>
                <w:sz w:val="24"/>
                <w:szCs w:val="24"/>
                <w:lang w:val="en-US" w:eastAsia="zh-CN" w:bidi="ar-SA"/>
              </w:rPr>
            </w:pPr>
            <w:r>
              <w:rPr>
                <w:rStyle w:val="78"/>
                <w:rFonts w:hint="eastAsia" w:ascii="宋体" w:hAnsi="宋体" w:eastAsia="宋体" w:cs="宋体"/>
                <w:sz w:val="24"/>
                <w:szCs w:val="24"/>
                <w:lang w:val="en-US" w:eastAsia="zh-CN"/>
              </w:rPr>
              <w:t>试样暴露表面积与气体流量之比，s/m</w:t>
            </w:r>
          </w:p>
        </w:tc>
        <w:tc>
          <w:tcPr>
            <w:tcW w:w="5461" w:type="dxa"/>
            <w:tcBorders>
              <w:top w:val="single" w:color="000000" w:sz="2" w:space="0"/>
              <w:left w:val="single" w:color="000000" w:sz="2" w:space="0"/>
              <w:bottom w:val="single" w:color="000000" w:sz="2" w:space="0"/>
              <w:right w:val="single" w:color="000000" w:sz="2" w:space="0"/>
            </w:tcBorders>
            <w:vAlign w:val="center"/>
          </w:tcPr>
          <w:p w14:paraId="03C27FB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宋体" w:hAnsi="宋体" w:eastAsia="宋体" w:cs="宋体"/>
                <w:kern w:val="2"/>
                <w:sz w:val="24"/>
                <w:szCs w:val="24"/>
                <w:lang w:val="en-US" w:eastAsia="zh-CN" w:bidi="ar-SA"/>
              </w:rPr>
            </w:pPr>
            <w:r>
              <w:rPr>
                <w:rStyle w:val="78"/>
                <w:rFonts w:hint="eastAsia" w:ascii="宋体" w:hAnsi="宋体" w:eastAsia="宋体" w:cs="宋体"/>
                <w:sz w:val="24"/>
                <w:szCs w:val="24"/>
                <w:lang w:val="en-US" w:eastAsia="zh-CN"/>
              </w:rPr>
              <w:t>≤12</w:t>
            </w:r>
          </w:p>
        </w:tc>
      </w:tr>
      <w:tr w14:paraId="0F186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68F3FB4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color w:val="auto"/>
                <w:sz w:val="24"/>
                <w:szCs w:val="24"/>
                <w:lang w:val="en-US" w:eastAsia="zh-CN"/>
              </w:rPr>
            </w:pPr>
            <w:r>
              <w:rPr>
                <w:rFonts w:hint="eastAsia" w:ascii="宋体" w:hAnsi="宋体" w:eastAsia="宋体" w:cs="宋体"/>
                <w:sz w:val="24"/>
                <w:szCs w:val="24"/>
              </w:rPr>
              <w:t>静态拉伸夹具</w:t>
            </w:r>
          </w:p>
        </w:tc>
        <w:tc>
          <w:tcPr>
            <w:tcW w:w="5461" w:type="dxa"/>
            <w:tcBorders>
              <w:top w:val="single" w:color="000000" w:sz="2" w:space="0"/>
              <w:left w:val="single" w:color="000000" w:sz="2" w:space="0"/>
              <w:bottom w:val="single" w:color="000000" w:sz="2" w:space="0"/>
              <w:right w:val="single" w:color="000000" w:sz="2" w:space="0"/>
            </w:tcBorders>
            <w:vAlign w:val="center"/>
          </w:tcPr>
          <w:p w14:paraId="50F98ED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材质铝</w:t>
            </w:r>
            <w:r>
              <w:rPr>
                <w:rFonts w:hint="eastAsia" w:ascii="宋体" w:hAnsi="宋体" w:eastAsia="宋体" w:cs="宋体"/>
                <w:sz w:val="24"/>
                <w:szCs w:val="24"/>
              </w:rPr>
              <w:t>，满足</w:t>
            </w:r>
            <w:r>
              <w:rPr>
                <w:rFonts w:hint="eastAsia" w:ascii="宋体" w:hAnsi="宋体" w:eastAsia="宋体" w:cs="宋体"/>
                <w:sz w:val="24"/>
                <w:szCs w:val="24"/>
                <w:lang w:val="en-US" w:eastAsia="zh-CN"/>
              </w:rPr>
              <w:t>ISO1431</w:t>
            </w:r>
            <w:r>
              <w:rPr>
                <w:rFonts w:hint="eastAsia" w:ascii="宋体" w:hAnsi="宋体" w:eastAsia="宋体" w:cs="宋体"/>
                <w:sz w:val="24"/>
                <w:szCs w:val="24"/>
              </w:rPr>
              <w:t>，</w:t>
            </w:r>
            <w:r>
              <w:rPr>
                <w:rFonts w:hint="eastAsia" w:ascii="宋体" w:hAnsi="宋体" w:eastAsia="宋体" w:cs="宋体"/>
                <w:color w:val="auto"/>
                <w:kern w:val="2"/>
                <w:sz w:val="24"/>
                <w:szCs w:val="24"/>
                <w:lang w:val="en-US" w:eastAsia="zh-CN" w:bidi="ar-SA"/>
              </w:rPr>
              <w:t>数量≥</w:t>
            </w:r>
            <w:r>
              <w:rPr>
                <w:rFonts w:hint="eastAsia" w:ascii="宋体" w:hAnsi="宋体" w:eastAsia="宋体" w:cs="宋体"/>
                <w:sz w:val="24"/>
                <w:szCs w:val="24"/>
              </w:rPr>
              <w:t>10个</w:t>
            </w:r>
          </w:p>
        </w:tc>
      </w:tr>
      <w:tr w14:paraId="1B1B2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0A1915B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color w:val="FF0000"/>
                <w:kern w:val="2"/>
                <w:sz w:val="24"/>
                <w:szCs w:val="24"/>
                <w:lang w:val="en-US" w:eastAsia="zh-CN" w:bidi="ar-SA"/>
              </w:rPr>
            </w:pPr>
            <w:r>
              <w:rPr>
                <w:rFonts w:hint="eastAsia" w:ascii="宋体" w:hAnsi="宋体" w:eastAsia="宋体" w:cs="宋体"/>
                <w:sz w:val="24"/>
                <w:szCs w:val="24"/>
              </w:rPr>
              <w:t>静态旋转拉伸</w:t>
            </w:r>
            <w:r>
              <w:rPr>
                <w:rFonts w:hint="eastAsia" w:ascii="宋体" w:hAnsi="宋体" w:eastAsia="宋体" w:cs="宋体"/>
                <w:sz w:val="24"/>
                <w:szCs w:val="24"/>
                <w:lang w:val="en-US" w:eastAsia="zh-CN"/>
              </w:rPr>
              <w:t>应变</w:t>
            </w:r>
            <w:r>
              <w:rPr>
                <w:rFonts w:hint="eastAsia" w:ascii="宋体" w:hAnsi="宋体" w:eastAsia="宋体" w:cs="宋体"/>
                <w:sz w:val="24"/>
                <w:szCs w:val="24"/>
              </w:rPr>
              <w:t>夹具</w:t>
            </w:r>
          </w:p>
        </w:tc>
        <w:tc>
          <w:tcPr>
            <w:tcW w:w="5461" w:type="dxa"/>
            <w:tcBorders>
              <w:top w:val="single" w:color="000000" w:sz="2" w:space="0"/>
              <w:left w:val="single" w:color="000000" w:sz="2" w:space="0"/>
              <w:bottom w:val="single" w:color="000000" w:sz="2" w:space="0"/>
              <w:right w:val="single" w:color="000000" w:sz="2" w:space="0"/>
            </w:tcBorders>
            <w:vAlign w:val="center"/>
          </w:tcPr>
          <w:p w14:paraId="08B45D3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color w:val="FF0000"/>
                <w:kern w:val="2"/>
                <w:sz w:val="24"/>
                <w:szCs w:val="24"/>
                <w:lang w:val="en-US" w:eastAsia="zh-CN" w:bidi="ar-SA"/>
              </w:rPr>
            </w:pPr>
            <w:r>
              <w:rPr>
                <w:rFonts w:hint="eastAsia" w:ascii="宋体" w:hAnsi="宋体" w:eastAsia="宋体" w:cs="宋体"/>
                <w:color w:val="auto"/>
                <w:kern w:val="2"/>
                <w:sz w:val="24"/>
                <w:szCs w:val="24"/>
                <w:lang w:val="en-US" w:eastAsia="zh-CN" w:bidi="ar-SA"/>
              </w:rPr>
              <w:t>材质铝，固定试样后可调节试样伸长率（0</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0"/>
                <w:sz w:val="24"/>
                <w:szCs w:val="24"/>
                <w:lang w:val="en-US" w:eastAsia="zh-CN"/>
              </w:rPr>
              <w:t>150可调</w:t>
            </w:r>
            <w:r>
              <w:rPr>
                <w:rFonts w:hint="eastAsia" w:ascii="宋体" w:hAnsi="宋体" w:eastAsia="宋体" w:cs="宋体"/>
                <w:color w:val="auto"/>
                <w:kern w:val="2"/>
                <w:sz w:val="24"/>
                <w:szCs w:val="24"/>
                <w:lang w:val="en-US" w:eastAsia="zh-CN" w:bidi="ar-SA"/>
              </w:rPr>
              <w:t>），且试样长度方向与臭氧化空气气流方向平行，数量≥10组</w:t>
            </w:r>
          </w:p>
        </w:tc>
      </w:tr>
      <w:tr w14:paraId="66500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678A235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试验箱内安装可固定静态夹具的旋转架</w:t>
            </w:r>
          </w:p>
        </w:tc>
        <w:tc>
          <w:tcPr>
            <w:tcW w:w="5461" w:type="dxa"/>
            <w:tcBorders>
              <w:top w:val="single" w:color="000000" w:sz="2" w:space="0"/>
              <w:left w:val="single" w:color="000000" w:sz="2" w:space="0"/>
              <w:bottom w:val="single" w:color="000000" w:sz="2" w:space="0"/>
              <w:right w:val="single" w:color="000000" w:sz="2" w:space="0"/>
            </w:tcBorders>
            <w:vAlign w:val="center"/>
          </w:tcPr>
          <w:p w14:paraId="6B9B17E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宋体" w:hAnsi="宋体" w:eastAsia="宋体" w:cs="宋体"/>
                <w:color w:val="auto"/>
                <w:kern w:val="2"/>
                <w:sz w:val="24"/>
                <w:szCs w:val="24"/>
                <w:lang w:val="en-US" w:eastAsia="zh-CN" w:bidi="ar-SA"/>
              </w:rPr>
            </w:pPr>
            <w:r>
              <w:rPr>
                <w:rStyle w:val="78"/>
                <w:rFonts w:hint="eastAsia" w:ascii="宋体" w:hAnsi="宋体" w:eastAsia="宋体" w:cs="宋体"/>
                <w:color w:val="auto"/>
                <w:sz w:val="24"/>
                <w:szCs w:val="24"/>
                <w:lang w:val="en-US" w:eastAsia="zh-CN"/>
              </w:rPr>
              <w:t>旋转架旋转速度20</w:t>
            </w:r>
            <w:r>
              <w:rPr>
                <w:rFonts w:hint="default" w:ascii="Times New Roman" w:hAnsi="Times New Roman" w:eastAsia="宋体" w:cs="Times New Roman"/>
                <w:color w:val="auto"/>
                <w:kern w:val="0"/>
                <w:sz w:val="24"/>
                <w:szCs w:val="24"/>
                <w:lang w:val="en-US" w:eastAsia="zh-CN"/>
              </w:rPr>
              <w:t>~</w:t>
            </w:r>
            <w:r>
              <w:rPr>
                <w:rStyle w:val="78"/>
                <w:rFonts w:hint="eastAsia" w:ascii="宋体" w:hAnsi="宋体" w:eastAsia="宋体" w:cs="宋体"/>
                <w:color w:val="auto"/>
                <w:sz w:val="24"/>
                <w:szCs w:val="24"/>
                <w:lang w:val="en-US" w:eastAsia="zh-CN"/>
              </w:rPr>
              <w:t>25</w:t>
            </w:r>
            <w:r>
              <w:rPr>
                <w:rFonts w:hint="eastAsia" w:ascii="宋体" w:hAnsi="宋体" w:eastAsia="宋体" w:cs="宋体"/>
                <w:color w:val="auto"/>
                <w:sz w:val="24"/>
                <w:szCs w:val="24"/>
                <w:lang w:val="en-US" w:eastAsia="zh-CN"/>
              </w:rPr>
              <w:t>mm/s，在垂直于气流平面内，试样连续沿相同的途径移动，旋转一周的时间8-12min，试样横扫面积至少是试验箱有效横截面积的40%</w:t>
            </w:r>
          </w:p>
        </w:tc>
      </w:tr>
      <w:tr w14:paraId="7F8B1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638ED83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动态应变测试夹具</w:t>
            </w:r>
          </w:p>
        </w:tc>
        <w:tc>
          <w:tcPr>
            <w:tcW w:w="5461" w:type="dxa"/>
            <w:tcBorders>
              <w:top w:val="single" w:color="000000" w:sz="2" w:space="0"/>
              <w:left w:val="single" w:color="000000" w:sz="2" w:space="0"/>
              <w:bottom w:val="single" w:color="000000" w:sz="2" w:space="0"/>
              <w:right w:val="single" w:color="000000" w:sz="2" w:space="0"/>
            </w:tcBorders>
            <w:vAlign w:val="center"/>
          </w:tcPr>
          <w:p w14:paraId="497D5E5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材质铝，数量≥8组，</w:t>
            </w:r>
            <w:r>
              <w:rPr>
                <w:rFonts w:hint="eastAsia" w:ascii="宋体" w:hAnsi="宋体" w:eastAsia="宋体" w:cs="宋体"/>
                <w:color w:val="auto"/>
                <w:sz w:val="24"/>
                <w:szCs w:val="24"/>
                <w:lang w:val="en-US" w:eastAsia="zh-CN"/>
              </w:rPr>
              <w:t>动态应变测试运动频率（</w:t>
            </w:r>
            <w:r>
              <w:rPr>
                <w:rFonts w:hint="eastAsia" w:ascii="宋体" w:hAnsi="宋体" w:eastAsia="宋体" w:cs="宋体"/>
                <w:color w:val="auto"/>
                <w:kern w:val="2"/>
                <w:sz w:val="24"/>
                <w:szCs w:val="24"/>
                <w:lang w:val="en-US" w:eastAsia="zh-CN" w:bidi="ar-SA"/>
              </w:rPr>
              <w:t>恒速电机频率）</w:t>
            </w:r>
            <w:r>
              <w:rPr>
                <w:rFonts w:hint="eastAsia" w:ascii="宋体" w:hAnsi="宋体" w:eastAsia="宋体" w:cs="宋体"/>
                <w:color w:val="auto"/>
                <w:sz w:val="24"/>
                <w:szCs w:val="24"/>
                <w:lang w:val="en-US" w:eastAsia="zh-CN"/>
              </w:rPr>
              <w:t>，</w:t>
            </w:r>
            <w:r>
              <w:rPr>
                <w:rStyle w:val="78"/>
                <w:rFonts w:hint="eastAsia" w:ascii="宋体" w:hAnsi="宋体" w:eastAsia="宋体" w:cs="宋体"/>
                <w:color w:val="auto"/>
                <w:sz w:val="24"/>
                <w:szCs w:val="24"/>
                <w:lang w:val="en-US" w:eastAsia="zh-CN"/>
              </w:rPr>
              <w:t>0.5±0.025</w:t>
            </w:r>
            <w:r>
              <w:rPr>
                <w:rFonts w:hint="eastAsia" w:ascii="宋体" w:hAnsi="宋体" w:eastAsia="宋体" w:cs="宋体"/>
                <w:color w:val="auto"/>
                <w:sz w:val="24"/>
                <w:szCs w:val="24"/>
                <w:lang w:val="en-US" w:eastAsia="zh-CN"/>
              </w:rPr>
              <w:t>Hz</w:t>
            </w:r>
            <w:r>
              <w:rPr>
                <w:rStyle w:val="78"/>
                <w:rFonts w:hint="eastAsia" w:ascii="宋体" w:hAnsi="宋体" w:eastAsia="宋体" w:cs="宋体"/>
                <w:color w:val="auto"/>
                <w:sz w:val="24"/>
                <w:szCs w:val="24"/>
                <w:lang w:val="en-US" w:eastAsia="zh-CN"/>
              </w:rPr>
              <w:t>（可调可定时）</w:t>
            </w:r>
          </w:p>
        </w:tc>
      </w:tr>
      <w:tr w14:paraId="05259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7CB186E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最大伸长率及控制精度，%</w:t>
            </w:r>
          </w:p>
        </w:tc>
        <w:tc>
          <w:tcPr>
            <w:tcW w:w="5461" w:type="dxa"/>
            <w:tcBorders>
              <w:top w:val="single" w:color="000000" w:sz="2" w:space="0"/>
              <w:left w:val="single" w:color="000000" w:sz="2" w:space="0"/>
              <w:bottom w:val="single" w:color="000000" w:sz="2" w:space="0"/>
              <w:right w:val="single" w:color="000000" w:sz="2" w:space="0"/>
            </w:tcBorders>
            <w:vAlign w:val="center"/>
          </w:tcPr>
          <w:p w14:paraId="61ACEC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color w:val="auto"/>
                <w:kern w:val="2"/>
                <w:sz w:val="24"/>
                <w:szCs w:val="24"/>
                <w:lang w:val="en-US" w:eastAsia="zh-CN" w:bidi="ar-SA"/>
              </w:rPr>
            </w:pPr>
            <w:r>
              <w:rPr>
                <w:rStyle w:val="78"/>
                <w:rFonts w:hint="eastAsia" w:ascii="宋体" w:hAnsi="宋体" w:eastAsia="宋体" w:cs="宋体"/>
                <w:color w:val="auto"/>
                <w:sz w:val="24"/>
                <w:szCs w:val="24"/>
                <w:lang w:val="en-US" w:eastAsia="zh-CN"/>
              </w:rPr>
              <w:t>(5</w:t>
            </w:r>
            <w:r>
              <w:rPr>
                <w:rFonts w:hint="default" w:ascii="Times New Roman" w:hAnsi="Times New Roman" w:eastAsia="宋体" w:cs="Times New Roman"/>
                <w:color w:val="auto"/>
                <w:kern w:val="0"/>
                <w:sz w:val="24"/>
                <w:szCs w:val="24"/>
                <w:lang w:val="en-US" w:eastAsia="zh-CN"/>
              </w:rPr>
              <w:t>~</w:t>
            </w:r>
            <w:r>
              <w:rPr>
                <w:rStyle w:val="78"/>
                <w:rFonts w:hint="eastAsia" w:ascii="宋体" w:hAnsi="宋体" w:eastAsia="宋体" w:cs="宋体"/>
                <w:color w:val="auto"/>
                <w:sz w:val="24"/>
                <w:szCs w:val="24"/>
                <w:lang w:val="en-US" w:eastAsia="zh-CN"/>
              </w:rPr>
              <w:t>10)</w:t>
            </w:r>
            <w:r>
              <w:rPr>
                <w:rStyle w:val="78"/>
                <w:rFonts w:hint="eastAsia" w:ascii="宋体" w:hAnsi="宋体" w:eastAsia="宋体" w:cs="宋体"/>
                <w:sz w:val="24"/>
                <w:szCs w:val="24"/>
                <w:lang w:val="en-US" w:eastAsia="zh-CN"/>
              </w:rPr>
              <w:t>±1、</w:t>
            </w:r>
            <w:r>
              <w:rPr>
                <w:rStyle w:val="78"/>
                <w:rFonts w:hint="eastAsia" w:ascii="宋体" w:hAnsi="宋体" w:eastAsia="宋体" w:cs="宋体"/>
                <w:color w:val="auto"/>
                <w:sz w:val="24"/>
                <w:szCs w:val="24"/>
                <w:lang w:val="en-US" w:eastAsia="zh-CN"/>
              </w:rPr>
              <w:t>(15</w:t>
            </w:r>
            <w:r>
              <w:rPr>
                <w:rFonts w:hint="default" w:ascii="Times New Roman" w:hAnsi="Times New Roman" w:eastAsia="宋体" w:cs="Times New Roman"/>
                <w:color w:val="auto"/>
                <w:kern w:val="0"/>
                <w:sz w:val="24"/>
                <w:szCs w:val="24"/>
                <w:lang w:val="en-US" w:eastAsia="zh-CN"/>
              </w:rPr>
              <w:t>~</w:t>
            </w:r>
            <w:r>
              <w:rPr>
                <w:rStyle w:val="78"/>
                <w:rFonts w:hint="eastAsia" w:ascii="宋体" w:hAnsi="宋体" w:eastAsia="宋体" w:cs="宋体"/>
                <w:color w:val="auto"/>
                <w:sz w:val="24"/>
                <w:szCs w:val="24"/>
                <w:lang w:val="en-US" w:eastAsia="zh-CN"/>
              </w:rPr>
              <w:t>80)</w:t>
            </w:r>
            <w:r>
              <w:rPr>
                <w:rStyle w:val="78"/>
                <w:rFonts w:hint="eastAsia" w:ascii="宋体" w:hAnsi="宋体" w:eastAsia="宋体" w:cs="宋体"/>
                <w:sz w:val="24"/>
                <w:szCs w:val="24"/>
                <w:lang w:val="en-US" w:eastAsia="zh-CN"/>
              </w:rPr>
              <w:t>±2</w:t>
            </w:r>
          </w:p>
        </w:tc>
      </w:tr>
      <w:tr w14:paraId="1A588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0EF3086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样品设定浓度恢复时间</w:t>
            </w:r>
          </w:p>
        </w:tc>
        <w:tc>
          <w:tcPr>
            <w:tcW w:w="5461" w:type="dxa"/>
            <w:tcBorders>
              <w:top w:val="single" w:color="000000" w:sz="2" w:space="0"/>
              <w:left w:val="single" w:color="000000" w:sz="2" w:space="0"/>
              <w:bottom w:val="single" w:color="000000" w:sz="2" w:space="0"/>
              <w:right w:val="single" w:color="000000" w:sz="2" w:space="0"/>
            </w:tcBorders>
            <w:vAlign w:val="center"/>
          </w:tcPr>
          <w:p w14:paraId="421BCDC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宋体" w:hAnsi="宋体" w:eastAsia="宋体" w:cs="宋体"/>
                <w:color w:val="auto"/>
                <w:kern w:val="2"/>
                <w:sz w:val="24"/>
                <w:szCs w:val="24"/>
                <w:lang w:val="en-US" w:eastAsia="zh-CN" w:bidi="ar-SA"/>
              </w:rPr>
            </w:pPr>
            <w:r>
              <w:rPr>
                <w:rStyle w:val="78"/>
                <w:rFonts w:hint="eastAsia" w:ascii="宋体" w:hAnsi="宋体" w:eastAsia="宋体" w:cs="宋体"/>
                <w:sz w:val="24"/>
                <w:szCs w:val="24"/>
                <w:lang w:val="en-US" w:eastAsia="zh-CN"/>
              </w:rPr>
              <w:t>≤30min</w:t>
            </w:r>
          </w:p>
        </w:tc>
      </w:tr>
      <w:tr w14:paraId="28B31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50AEC42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臭氧稳定时间</w:t>
            </w:r>
          </w:p>
        </w:tc>
        <w:tc>
          <w:tcPr>
            <w:tcW w:w="5461" w:type="dxa"/>
            <w:tcBorders>
              <w:top w:val="single" w:color="000000" w:sz="2" w:space="0"/>
              <w:left w:val="single" w:color="000000" w:sz="2" w:space="0"/>
              <w:bottom w:val="single" w:color="000000" w:sz="2" w:space="0"/>
              <w:right w:val="single" w:color="000000" w:sz="2" w:space="0"/>
            </w:tcBorders>
            <w:vAlign w:val="center"/>
          </w:tcPr>
          <w:p w14:paraId="25C521E2">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default"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到达设定臭氧浓度</w:t>
            </w: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lang w:val="en-US" w:eastAsia="zh-CN"/>
              </w:rPr>
              <w:t>10%范围内所需时间不超过15min，到达设定臭氧浓度</w:t>
            </w: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lang w:val="en-US" w:eastAsia="zh-CN"/>
              </w:rPr>
              <w:t>5%范围内所需时间不超过30min</w:t>
            </w:r>
          </w:p>
        </w:tc>
      </w:tr>
      <w:tr w14:paraId="1B1DB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7112240C">
            <w:pPr>
              <w:widowControl/>
              <w:kinsoku w:val="0"/>
              <w:autoSpaceDE w:val="0"/>
              <w:autoSpaceDN w:val="0"/>
              <w:adjustRightInd w:val="0"/>
              <w:snapToGrid w:val="0"/>
              <w:jc w:val="center"/>
              <w:textAlignment w:val="baseline"/>
              <w:rPr>
                <w:rFonts w:hint="eastAsia" w:ascii="宋体" w:hAnsi="宋体" w:eastAsia="宋体" w:cs="宋体"/>
                <w:kern w:val="2"/>
                <w:sz w:val="24"/>
                <w:szCs w:val="24"/>
                <w:lang w:val="en-US" w:eastAsia="zh-CN" w:bidi="ar-SA"/>
              </w:rPr>
            </w:pPr>
            <w:r>
              <w:rPr>
                <w:rFonts w:hint="eastAsia" w:hAnsi="宋体" w:eastAsia="宋体" w:cs="宋体"/>
                <w:sz w:val="24"/>
                <w:szCs w:val="24"/>
              </w:rPr>
              <w:t>图像分析功能</w:t>
            </w:r>
          </w:p>
        </w:tc>
        <w:tc>
          <w:tcPr>
            <w:tcW w:w="5461" w:type="dxa"/>
            <w:tcBorders>
              <w:top w:val="single" w:color="000000" w:sz="2" w:space="0"/>
              <w:left w:val="single" w:color="000000" w:sz="2" w:space="0"/>
              <w:bottom w:val="single" w:color="000000" w:sz="2" w:space="0"/>
              <w:right w:val="single" w:color="000000" w:sz="2" w:space="0"/>
            </w:tcBorders>
            <w:vAlign w:val="center"/>
          </w:tcPr>
          <w:p w14:paraId="016CF5A1">
            <w:pPr>
              <w:pStyle w:val="11"/>
              <w:jc w:val="center"/>
              <w:rPr>
                <w:rFonts w:hint="eastAsia" w:ascii="宋体" w:hAnsi="宋体" w:eastAsia="宋体" w:cs="宋体"/>
                <w:color w:val="000000"/>
                <w:kern w:val="0"/>
                <w:sz w:val="24"/>
                <w:szCs w:val="24"/>
                <w:lang w:val="en-US" w:eastAsia="zh-CN" w:bidi="ar-SA"/>
              </w:rPr>
            </w:pPr>
            <w:r>
              <w:rPr>
                <w:rFonts w:hint="eastAsia" w:ascii="宋体" w:hAnsi="宋体" w:cs="宋体"/>
                <w:color w:val="000000"/>
                <w:kern w:val="0"/>
              </w:rPr>
              <w:t>通过图像分析开裂程度</w:t>
            </w:r>
          </w:p>
        </w:tc>
      </w:tr>
      <w:tr w14:paraId="43119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652CD1D4">
            <w:pPr>
              <w:widowControl/>
              <w:kinsoku w:val="0"/>
              <w:autoSpaceDE w:val="0"/>
              <w:autoSpaceDN w:val="0"/>
              <w:adjustRightInd w:val="0"/>
              <w:snapToGrid w:val="0"/>
              <w:jc w:val="center"/>
              <w:textAlignment w:val="baseline"/>
              <w:rPr>
                <w:rFonts w:hint="eastAsia" w:hAnsi="宋体" w:eastAsia="宋体" w:cs="宋体" w:asciiTheme="minorHAnsi"/>
                <w:kern w:val="2"/>
                <w:sz w:val="24"/>
                <w:szCs w:val="24"/>
                <w:lang w:val="en-US" w:eastAsia="zh-CN" w:bidi="ar-SA"/>
              </w:rPr>
            </w:pPr>
            <w:r>
              <w:rPr>
                <w:rFonts w:hint="eastAsia" w:hAnsi="宋体" w:eastAsia="宋体" w:cs="宋体"/>
                <w:sz w:val="24"/>
                <w:szCs w:val="24"/>
              </w:rPr>
              <w:t>臭氧浓度</w:t>
            </w:r>
            <w:r>
              <w:rPr>
                <w:rFonts w:hint="eastAsia" w:hAnsi="宋体" w:eastAsia="宋体" w:cs="宋体"/>
                <w:sz w:val="24"/>
                <w:szCs w:val="24"/>
                <w:lang w:eastAsia="zh-CN"/>
              </w:rPr>
              <w:t>、</w:t>
            </w:r>
            <w:r>
              <w:rPr>
                <w:rFonts w:hint="eastAsia" w:hAnsi="宋体" w:eastAsia="宋体" w:cs="宋体"/>
                <w:sz w:val="24"/>
                <w:szCs w:val="24"/>
                <w:lang w:val="en-US" w:eastAsia="zh-CN"/>
              </w:rPr>
              <w:t>温度、湿度</w:t>
            </w:r>
            <w:r>
              <w:rPr>
                <w:rFonts w:hint="eastAsia" w:hAnsi="宋体" w:eastAsia="宋体" w:cs="宋体"/>
                <w:sz w:val="24"/>
                <w:szCs w:val="24"/>
              </w:rPr>
              <w:t>曲线</w:t>
            </w:r>
          </w:p>
        </w:tc>
        <w:tc>
          <w:tcPr>
            <w:tcW w:w="5461" w:type="dxa"/>
            <w:tcBorders>
              <w:top w:val="single" w:color="000000" w:sz="2" w:space="0"/>
              <w:left w:val="single" w:color="000000" w:sz="2" w:space="0"/>
              <w:bottom w:val="single" w:color="000000" w:sz="2" w:space="0"/>
              <w:right w:val="single" w:color="000000" w:sz="2" w:space="0"/>
            </w:tcBorders>
            <w:vAlign w:val="center"/>
          </w:tcPr>
          <w:p w14:paraId="6130CBC0">
            <w:pPr>
              <w:pStyle w:val="11"/>
              <w:jc w:val="center"/>
              <w:rPr>
                <w:rFonts w:hint="default" w:ascii="宋体" w:hAnsi="宋体" w:eastAsia="宋体" w:cs="宋体"/>
                <w:color w:val="000000"/>
                <w:kern w:val="0"/>
                <w:sz w:val="24"/>
                <w:szCs w:val="24"/>
                <w:lang w:val="en-US" w:eastAsia="zh-CN" w:bidi="ar-SA"/>
              </w:rPr>
            </w:pPr>
            <w:r>
              <w:rPr>
                <w:rFonts w:hint="eastAsia" w:ascii="宋体" w:hAnsi="宋体" w:cs="宋体"/>
                <w:color w:val="auto"/>
                <w:kern w:val="0"/>
                <w:lang w:val="en-US" w:eastAsia="zh-CN"/>
              </w:rPr>
              <w:t>可通过曲线查询历史记录</w:t>
            </w:r>
          </w:p>
        </w:tc>
      </w:tr>
      <w:tr w14:paraId="5A5C6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4A7B5343">
            <w:pPr>
              <w:widowControl/>
              <w:kinsoku w:val="0"/>
              <w:autoSpaceDE w:val="0"/>
              <w:autoSpaceDN w:val="0"/>
              <w:adjustRightInd w:val="0"/>
              <w:snapToGrid w:val="0"/>
              <w:jc w:val="center"/>
              <w:textAlignment w:val="baseline"/>
              <w:rPr>
                <w:rFonts w:hint="eastAsia" w:hAnsi="宋体" w:eastAsia="宋体" w:cs="宋体" w:asciiTheme="minorHAnsi"/>
                <w:kern w:val="2"/>
                <w:sz w:val="24"/>
                <w:szCs w:val="24"/>
                <w:lang w:val="en-US" w:eastAsia="zh-CN" w:bidi="ar-SA"/>
              </w:rPr>
            </w:pPr>
            <w:r>
              <w:rPr>
                <w:rFonts w:hint="eastAsia" w:hAnsi="宋体" w:eastAsia="宋体" w:cs="宋体"/>
                <w:sz w:val="24"/>
                <w:szCs w:val="24"/>
              </w:rPr>
              <w:t>应变时间对数曲线</w:t>
            </w:r>
          </w:p>
        </w:tc>
        <w:tc>
          <w:tcPr>
            <w:tcW w:w="5461" w:type="dxa"/>
            <w:tcBorders>
              <w:top w:val="single" w:color="000000" w:sz="2" w:space="0"/>
              <w:left w:val="single" w:color="000000" w:sz="2" w:space="0"/>
              <w:bottom w:val="single" w:color="000000" w:sz="2" w:space="0"/>
              <w:right w:val="single" w:color="000000" w:sz="2" w:space="0"/>
            </w:tcBorders>
            <w:vAlign w:val="center"/>
          </w:tcPr>
          <w:p w14:paraId="0C3BCE5A">
            <w:pPr>
              <w:pStyle w:val="11"/>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rPr>
              <w:t>以图形形式呈现结果</w:t>
            </w:r>
          </w:p>
        </w:tc>
      </w:tr>
      <w:tr w14:paraId="764D2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77EBCA3A">
            <w:pPr>
              <w:widowControl/>
              <w:kinsoku w:val="0"/>
              <w:autoSpaceDE w:val="0"/>
              <w:autoSpaceDN w:val="0"/>
              <w:adjustRightInd w:val="0"/>
              <w:snapToGrid w:val="0"/>
              <w:jc w:val="center"/>
              <w:textAlignment w:val="baseline"/>
              <w:rPr>
                <w:rFonts w:hint="eastAsia" w:hAnsi="宋体" w:eastAsia="宋体" w:cs="宋体" w:asciiTheme="minorHAnsi"/>
                <w:kern w:val="2"/>
                <w:sz w:val="24"/>
                <w:szCs w:val="24"/>
                <w:lang w:val="en-US" w:eastAsia="zh-CN" w:bidi="ar-SA"/>
              </w:rPr>
            </w:pPr>
            <w:r>
              <w:rPr>
                <w:rFonts w:hint="eastAsia" w:hAnsi="宋体" w:eastAsia="宋体" w:cs="宋体"/>
                <w:sz w:val="24"/>
                <w:szCs w:val="24"/>
              </w:rPr>
              <w:t>臭氧开裂评定量表</w:t>
            </w:r>
          </w:p>
        </w:tc>
        <w:tc>
          <w:tcPr>
            <w:tcW w:w="5461" w:type="dxa"/>
            <w:tcBorders>
              <w:top w:val="single" w:color="000000" w:sz="2" w:space="0"/>
              <w:left w:val="single" w:color="000000" w:sz="2" w:space="0"/>
              <w:bottom w:val="single" w:color="000000" w:sz="2" w:space="0"/>
              <w:right w:val="single" w:color="000000" w:sz="2" w:space="0"/>
            </w:tcBorders>
            <w:vAlign w:val="center"/>
          </w:tcPr>
          <w:p w14:paraId="07074E9B">
            <w:pPr>
              <w:pStyle w:val="11"/>
              <w:jc w:val="center"/>
              <w:rPr>
                <w:rFonts w:hint="eastAsia" w:ascii="宋体" w:hAnsi="宋体" w:eastAsia="宋体" w:cs="宋体"/>
                <w:color w:val="auto"/>
                <w:kern w:val="0"/>
                <w:sz w:val="24"/>
                <w:szCs w:val="24"/>
                <w:lang w:val="en-US" w:eastAsia="zh-CN" w:bidi="ar-SA"/>
              </w:rPr>
            </w:pPr>
            <w:r>
              <w:rPr>
                <w:rFonts w:hint="eastAsia" w:hAnsi="宋体" w:cs="宋体"/>
                <w:color w:val="auto"/>
              </w:rPr>
              <w:t>用于评定臭氧开裂程度</w:t>
            </w:r>
          </w:p>
        </w:tc>
      </w:tr>
      <w:tr w14:paraId="4533F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43B75E2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观察窗</w:t>
            </w:r>
          </w:p>
        </w:tc>
        <w:tc>
          <w:tcPr>
            <w:tcW w:w="5461" w:type="dxa"/>
            <w:tcBorders>
              <w:top w:val="single" w:color="000000" w:sz="2" w:space="0"/>
              <w:left w:val="single" w:color="000000" w:sz="2" w:space="0"/>
              <w:bottom w:val="single" w:color="000000" w:sz="2" w:space="0"/>
              <w:right w:val="single" w:color="000000" w:sz="2" w:space="0"/>
            </w:tcBorders>
            <w:vAlign w:val="center"/>
          </w:tcPr>
          <w:p w14:paraId="2992B26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color w:val="auto"/>
                <w:kern w:val="2"/>
                <w:sz w:val="24"/>
                <w:szCs w:val="24"/>
                <w:lang w:val="en-US" w:eastAsia="zh-CN" w:bidi="ar-SA"/>
              </w:rPr>
            </w:pPr>
            <w:r>
              <w:rPr>
                <w:rStyle w:val="78"/>
                <w:rFonts w:hint="eastAsia" w:ascii="宋体" w:hAnsi="宋体" w:eastAsia="宋体" w:cs="宋体"/>
                <w:color w:val="auto"/>
                <w:sz w:val="24"/>
                <w:szCs w:val="24"/>
                <w:lang w:val="en-US" w:eastAsia="zh-CN"/>
              </w:rPr>
              <w:t>双层钢化安全玻璃</w:t>
            </w:r>
          </w:p>
        </w:tc>
      </w:tr>
      <w:tr w14:paraId="6979A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0E84AB9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开门保护功能</w:t>
            </w:r>
          </w:p>
        </w:tc>
        <w:tc>
          <w:tcPr>
            <w:tcW w:w="5461" w:type="dxa"/>
            <w:tcBorders>
              <w:top w:val="single" w:color="000000" w:sz="2" w:space="0"/>
              <w:left w:val="single" w:color="000000" w:sz="2" w:space="0"/>
              <w:bottom w:val="single" w:color="000000" w:sz="2" w:space="0"/>
              <w:right w:val="single" w:color="000000" w:sz="2" w:space="0"/>
            </w:tcBorders>
            <w:vAlign w:val="center"/>
          </w:tcPr>
          <w:p w14:paraId="2D2CF56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Style w:val="78"/>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val="en-US" w:eastAsia="zh-CN" w:bidi="ar"/>
              </w:rPr>
              <w:t>试验过程中须启动内锁式安全门，</w:t>
            </w:r>
            <w:r>
              <w:rPr>
                <w:rFonts w:hint="eastAsia" w:ascii="宋体" w:hAnsi="宋体" w:eastAsia="宋体" w:cs="宋体"/>
                <w:sz w:val="24"/>
                <w:szCs w:val="24"/>
              </w:rPr>
              <w:t>当箱体内臭氧浓度大于10pphm时，箱体门自动锁定不能人工打开，</w:t>
            </w:r>
            <w:r>
              <w:rPr>
                <w:rFonts w:hint="eastAsia" w:ascii="宋体" w:hAnsi="宋体" w:eastAsia="宋体" w:cs="宋体"/>
                <w:sz w:val="24"/>
                <w:szCs w:val="24"/>
                <w:lang w:val="en-US" w:eastAsia="zh-CN"/>
              </w:rPr>
              <w:t>当</w:t>
            </w:r>
            <w:r>
              <w:rPr>
                <w:rFonts w:hint="eastAsia" w:ascii="宋体" w:hAnsi="宋体" w:eastAsia="宋体" w:cs="宋体"/>
                <w:color w:val="auto"/>
                <w:sz w:val="24"/>
                <w:szCs w:val="24"/>
                <w:lang w:val="en-US" w:eastAsia="zh-CN"/>
              </w:rPr>
              <w:t>试验箱内部最大臭氧浓度低于人体允许接触的最大臭氧浓度（每百万份空气中0.1份臭氧（按体积计）</w:t>
            </w:r>
            <w:r>
              <w:rPr>
                <w:rFonts w:hint="eastAsia" w:ascii="宋体" w:hAnsi="宋体" w:eastAsia="宋体" w:cs="宋体"/>
                <w:color w:val="auto"/>
                <w:sz w:val="24"/>
                <w:szCs w:val="24"/>
                <w:vertAlign w:val="baseline"/>
                <w:lang w:val="en-US" w:eastAsia="zh-CN"/>
              </w:rPr>
              <w:t>）时，才允许打开箱门。</w:t>
            </w:r>
          </w:p>
        </w:tc>
      </w:tr>
      <w:tr w14:paraId="0490F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1BCB47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宋体" w:hAnsi="宋体" w:eastAsia="宋体" w:cs="宋体"/>
                <w:color w:val="FF0000"/>
                <w:kern w:val="2"/>
                <w:sz w:val="24"/>
                <w:szCs w:val="24"/>
                <w:lang w:val="en-US" w:eastAsia="zh-CN" w:bidi="ar-SA"/>
              </w:rPr>
            </w:pPr>
            <w:r>
              <w:rPr>
                <w:rFonts w:hint="eastAsia" w:ascii="宋体" w:hAnsi="宋体" w:eastAsia="宋体" w:cs="宋体"/>
                <w:color w:val="auto"/>
                <w:sz w:val="24"/>
                <w:szCs w:val="24"/>
                <w:lang w:val="en-US" w:eastAsia="zh-CN"/>
              </w:rPr>
              <w:t>箱内照明</w:t>
            </w:r>
          </w:p>
        </w:tc>
        <w:tc>
          <w:tcPr>
            <w:tcW w:w="5461" w:type="dxa"/>
            <w:tcBorders>
              <w:top w:val="single" w:color="000000" w:sz="2" w:space="0"/>
              <w:left w:val="single" w:color="000000" w:sz="2" w:space="0"/>
              <w:bottom w:val="single" w:color="000000" w:sz="2" w:space="0"/>
              <w:right w:val="single" w:color="000000" w:sz="2" w:space="0"/>
            </w:tcBorders>
            <w:vAlign w:val="center"/>
          </w:tcPr>
          <w:p w14:paraId="573D04A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宋体" w:hAnsi="宋体" w:eastAsia="宋体" w:cs="宋体"/>
                <w:color w:val="auto"/>
                <w:kern w:val="2"/>
                <w:sz w:val="24"/>
                <w:szCs w:val="24"/>
                <w:lang w:val="en-US" w:eastAsia="zh-CN" w:bidi="ar-SA"/>
              </w:rPr>
            </w:pPr>
            <w:r>
              <w:rPr>
                <w:rStyle w:val="78"/>
                <w:rFonts w:hint="eastAsia" w:ascii="宋体" w:hAnsi="宋体" w:eastAsia="宋体" w:cs="宋体"/>
                <w:color w:val="auto"/>
                <w:sz w:val="24"/>
                <w:szCs w:val="24"/>
                <w:lang w:val="en-US" w:eastAsia="zh-CN"/>
              </w:rPr>
              <w:t>提供试验箱内的照明（仅用于检查试样）</w:t>
            </w:r>
          </w:p>
        </w:tc>
      </w:tr>
      <w:tr w14:paraId="02BCE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53BD2D0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宋体" w:hAnsi="宋体" w:eastAsia="宋体" w:cs="宋体"/>
                <w:color w:val="FF0000"/>
                <w:kern w:val="2"/>
                <w:sz w:val="24"/>
                <w:szCs w:val="24"/>
                <w:lang w:val="en-US" w:eastAsia="zh-CN" w:bidi="ar-SA"/>
              </w:rPr>
            </w:pPr>
            <w:r>
              <w:rPr>
                <w:rFonts w:hint="eastAsia" w:ascii="宋体" w:hAnsi="宋体" w:eastAsia="宋体" w:cs="宋体"/>
                <w:color w:val="auto"/>
                <w:kern w:val="2"/>
                <w:sz w:val="24"/>
                <w:szCs w:val="24"/>
                <w:lang w:val="en-US" w:eastAsia="zh-CN" w:bidi="ar-SA"/>
              </w:rPr>
              <w:t>内箱最小容积</w:t>
            </w:r>
          </w:p>
        </w:tc>
        <w:tc>
          <w:tcPr>
            <w:tcW w:w="5461" w:type="dxa"/>
            <w:tcBorders>
              <w:top w:val="single" w:color="000000" w:sz="2" w:space="0"/>
              <w:left w:val="single" w:color="000000" w:sz="2" w:space="0"/>
              <w:bottom w:val="single" w:color="000000" w:sz="2" w:space="0"/>
              <w:right w:val="single" w:color="000000" w:sz="2" w:space="0"/>
            </w:tcBorders>
            <w:vAlign w:val="center"/>
          </w:tcPr>
          <w:p w14:paraId="59433D5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宋体" w:hAnsi="宋体" w:eastAsia="宋体" w:cs="宋体"/>
                <w:color w:val="auto"/>
                <w:kern w:val="2"/>
                <w:sz w:val="24"/>
                <w:szCs w:val="24"/>
                <w:lang w:val="en-US" w:eastAsia="zh-CN" w:bidi="ar-SA"/>
              </w:rPr>
            </w:pPr>
            <w:r>
              <w:rPr>
                <w:rFonts w:hint="eastAsia" w:ascii="宋体" w:hAnsi="宋体" w:eastAsia="宋体" w:cs="宋体"/>
                <w:bCs/>
                <w:sz w:val="24"/>
                <w:szCs w:val="24"/>
                <w:lang w:val="en-US" w:eastAsia="zh-CN"/>
              </w:rPr>
              <w:t>容积&gt;150L</w:t>
            </w:r>
          </w:p>
        </w:tc>
      </w:tr>
      <w:tr w14:paraId="2C4E9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3193" w:type="dxa"/>
            <w:tcBorders>
              <w:top w:val="single" w:color="000000" w:sz="2" w:space="0"/>
              <w:left w:val="single" w:color="000000" w:sz="2" w:space="0"/>
              <w:bottom w:val="single" w:color="000000" w:sz="2" w:space="0"/>
              <w:right w:val="single" w:color="000000" w:sz="2" w:space="0"/>
            </w:tcBorders>
            <w:vAlign w:val="center"/>
          </w:tcPr>
          <w:p w14:paraId="784A001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箱体结构</w:t>
            </w:r>
          </w:p>
        </w:tc>
        <w:tc>
          <w:tcPr>
            <w:tcW w:w="5461" w:type="dxa"/>
            <w:tcBorders>
              <w:top w:val="single" w:color="000000" w:sz="2" w:space="0"/>
              <w:left w:val="single" w:color="000000" w:sz="2" w:space="0"/>
              <w:bottom w:val="single" w:color="000000" w:sz="2" w:space="0"/>
              <w:right w:val="single" w:color="000000" w:sz="2" w:space="0"/>
            </w:tcBorders>
            <w:vAlign w:val="center"/>
          </w:tcPr>
          <w:p w14:paraId="27FDE87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left"/>
              <w:textAlignment w:val="baseline"/>
              <w:rPr>
                <w:rFonts w:hint="eastAsia" w:ascii="宋体" w:hAnsi="宋体" w:eastAsia="宋体" w:cs="宋体"/>
                <w:bCs/>
                <w:sz w:val="24"/>
                <w:szCs w:val="24"/>
                <w:lang w:val="en-US" w:eastAsia="zh-CN"/>
              </w:rPr>
            </w:pPr>
            <w:r>
              <w:rPr>
                <w:rFonts w:hint="eastAsia" w:ascii="宋体" w:hAnsi="宋体" w:eastAsia="宋体" w:cs="宋体"/>
                <w:color w:val="auto"/>
                <w:sz w:val="24"/>
                <w:szCs w:val="24"/>
                <w:lang w:val="en-US" w:eastAsia="zh-CN"/>
              </w:rPr>
              <w:t>试验箱内壁、导管及框架材质为</w:t>
            </w:r>
            <w:r>
              <w:rPr>
                <w:rFonts w:hint="eastAsia" w:ascii="宋体" w:hAnsi="宋体" w:eastAsia="宋体" w:cs="宋体"/>
                <w:color w:val="auto"/>
                <w:sz w:val="24"/>
                <w:szCs w:val="24"/>
              </w:rPr>
              <w:t>铝</w:t>
            </w:r>
            <w:r>
              <w:rPr>
                <w:rFonts w:hint="eastAsia" w:ascii="宋体" w:hAnsi="宋体" w:eastAsia="宋体" w:cs="宋体"/>
                <w:color w:val="auto"/>
                <w:sz w:val="24"/>
                <w:szCs w:val="24"/>
                <w:lang w:val="en-US" w:eastAsia="zh-CN"/>
              </w:rPr>
              <w:t>制的结构，内部曝露部分抗腐蚀处理，</w:t>
            </w:r>
            <w:r>
              <w:rPr>
                <w:rFonts w:hint="eastAsia" w:ascii="宋体" w:hAnsi="宋体" w:eastAsia="宋体" w:cs="宋体"/>
                <w:b w:val="0"/>
                <w:bCs w:val="0"/>
                <w:sz w:val="24"/>
                <w:szCs w:val="24"/>
              </w:rPr>
              <w:t>同时有坚固的承载架，可安装符合动态、静态等一系列符合国际标准的样品架，性能稳定，具有高效、节能、操作简单及维护方便的特点</w:t>
            </w:r>
            <w:r>
              <w:rPr>
                <w:rFonts w:hint="eastAsia" w:ascii="宋体" w:hAnsi="宋体" w:eastAsia="宋体" w:cs="宋体"/>
                <w:b w:val="0"/>
                <w:bCs w:val="0"/>
                <w:sz w:val="24"/>
                <w:szCs w:val="24"/>
                <w:lang w:eastAsia="zh-CN"/>
              </w:rPr>
              <w:t>；</w:t>
            </w:r>
            <w:r>
              <w:rPr>
                <w:rFonts w:hint="eastAsia" w:ascii="宋体" w:hAnsi="宋体" w:eastAsia="宋体" w:cs="宋体"/>
                <w:sz w:val="24"/>
                <w:szCs w:val="24"/>
              </w:rPr>
              <w:t>箱体下宜安装万向轮方便移位，并配有锁住装置方便定位</w:t>
            </w:r>
            <w:r>
              <w:rPr>
                <w:rFonts w:hint="eastAsia" w:ascii="宋体" w:hAnsi="宋体" w:eastAsia="宋体" w:cs="宋体"/>
                <w:sz w:val="24"/>
                <w:szCs w:val="24"/>
                <w:lang w:eastAsia="zh-CN"/>
              </w:rPr>
              <w:t>。</w:t>
            </w:r>
          </w:p>
        </w:tc>
      </w:tr>
      <w:tr w14:paraId="76965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 w:hRule="atLeast"/>
          <w:jc w:val="center"/>
        </w:trPr>
        <w:tc>
          <w:tcPr>
            <w:tcW w:w="3193" w:type="dxa"/>
            <w:tcBorders>
              <w:left w:val="single" w:color="000000" w:sz="2" w:space="0"/>
              <w:right w:val="single" w:color="000000" w:sz="2" w:space="0"/>
            </w:tcBorders>
            <w:vAlign w:val="center"/>
          </w:tcPr>
          <w:p w14:paraId="3FC7BBCB">
            <w:pPr>
              <w:widowControl w:val="0"/>
              <w:jc w:val="center"/>
              <w:rPr>
                <w:rFonts w:hint="eastAsia" w:ascii="宋体" w:hAnsi="宋体" w:eastAsia="宋体" w:cs="Times New Roman"/>
                <w:b/>
                <w:kern w:val="2"/>
                <w:sz w:val="21"/>
                <w:szCs w:val="20"/>
                <w:lang w:val="en-US" w:eastAsia="zh-CN" w:bidi="ar-SA"/>
              </w:rPr>
            </w:pPr>
            <w:r>
              <w:rPr>
                <w:rFonts w:hint="eastAsia" w:ascii="宋体" w:hAnsi="宋体" w:eastAsia="宋体" w:cs="Times New Roman"/>
                <w:b/>
                <w:kern w:val="2"/>
                <w:sz w:val="21"/>
                <w:szCs w:val="20"/>
                <w:lang w:val="en-US" w:eastAsia="zh-CN" w:bidi="ar-SA"/>
              </w:rPr>
              <w:t>关键元器部件</w:t>
            </w:r>
          </w:p>
        </w:tc>
        <w:tc>
          <w:tcPr>
            <w:tcW w:w="5461" w:type="dxa"/>
            <w:tcBorders>
              <w:top w:val="single" w:color="auto" w:sz="4" w:space="0"/>
              <w:left w:val="single" w:color="000000" w:sz="2" w:space="0"/>
              <w:bottom w:val="single" w:color="auto" w:sz="4" w:space="0"/>
              <w:right w:val="single" w:color="000000" w:sz="2" w:space="0"/>
            </w:tcBorders>
            <w:vAlign w:val="center"/>
          </w:tcPr>
          <w:p w14:paraId="5A12D875">
            <w:pPr>
              <w:widowControl w:val="0"/>
              <w:jc w:val="both"/>
              <w:rPr>
                <w:rFonts w:hint="eastAsia" w:ascii="宋体" w:hAnsi="宋体" w:eastAsia="宋体" w:cs="Times New Roman"/>
                <w:b w:val="0"/>
                <w:color w:val="auto"/>
                <w:kern w:val="2"/>
                <w:sz w:val="24"/>
                <w:szCs w:val="24"/>
                <w:lang w:val="en-US" w:eastAsia="zh-CN" w:bidi="ar-SA"/>
              </w:rPr>
            </w:pPr>
            <w:r>
              <w:rPr>
                <w:rFonts w:hint="eastAsia" w:ascii="宋体" w:hAnsi="宋体" w:eastAsia="宋体" w:cs="宋体"/>
                <w:color w:val="auto"/>
                <w:kern w:val="0"/>
                <w:sz w:val="24"/>
                <w:szCs w:val="24"/>
                <w:lang w:val="en-US" w:eastAsia="zh-CN"/>
              </w:rPr>
              <w:t>臭氧发生器：欧美国际一线品牌</w:t>
            </w:r>
          </w:p>
          <w:p w14:paraId="4E9AE158">
            <w:pPr>
              <w:widowControl w:val="0"/>
              <w:jc w:val="both"/>
              <w:rPr>
                <w:rFonts w:hint="eastAsia" w:ascii="宋体" w:hAnsi="宋体" w:eastAsia="宋体" w:cs="Times New Roman"/>
                <w:b w:val="0"/>
                <w:color w:val="auto"/>
                <w:kern w:val="2"/>
                <w:sz w:val="24"/>
                <w:szCs w:val="24"/>
                <w:lang w:val="en-US" w:eastAsia="zh-CN" w:bidi="ar-SA"/>
              </w:rPr>
            </w:pPr>
            <w:r>
              <w:rPr>
                <w:rFonts w:hint="eastAsia" w:ascii="宋体" w:hAnsi="宋体" w:eastAsia="宋体" w:cs="Times New Roman"/>
                <w:b w:val="0"/>
                <w:color w:val="auto"/>
                <w:kern w:val="2"/>
                <w:sz w:val="24"/>
                <w:szCs w:val="24"/>
                <w:lang w:val="en-US" w:eastAsia="zh-CN" w:bidi="ar-SA"/>
              </w:rPr>
              <w:t>臭氧分析仪：HORIBA/ANSEROS/或同品质进口一线品牌</w:t>
            </w:r>
          </w:p>
          <w:p w14:paraId="053D613B">
            <w:pPr>
              <w:widowControl w:val="0"/>
              <w:jc w:val="both"/>
              <w:rPr>
                <w:rFonts w:hint="default" w:ascii="宋体" w:hAnsi="宋体" w:eastAsia="宋体" w:cs="Times New Roman"/>
                <w:b w:val="0"/>
                <w:color w:val="auto"/>
                <w:kern w:val="2"/>
                <w:sz w:val="24"/>
                <w:szCs w:val="24"/>
                <w:lang w:val="en-US" w:eastAsia="zh-CN" w:bidi="ar-SA"/>
              </w:rPr>
            </w:pPr>
            <w:r>
              <w:rPr>
                <w:rFonts w:hint="eastAsia" w:ascii="宋体" w:hAnsi="宋体" w:eastAsia="宋体" w:cs="Times New Roman"/>
                <w:b w:val="0"/>
                <w:color w:val="auto"/>
                <w:kern w:val="2"/>
                <w:sz w:val="24"/>
                <w:szCs w:val="24"/>
                <w:lang w:val="en-US" w:eastAsia="zh-CN" w:bidi="ar-SA"/>
              </w:rPr>
              <w:t>控制系统：西门子或同品质进口一线品牌</w:t>
            </w:r>
          </w:p>
          <w:p w14:paraId="5EB168E1">
            <w:pPr>
              <w:widowControl w:val="0"/>
              <w:jc w:val="both"/>
              <w:rPr>
                <w:rFonts w:hint="default" w:ascii="宋体" w:hAnsi="宋体" w:eastAsia="宋体" w:cs="Times New Roman"/>
                <w:b w:val="0"/>
                <w:color w:val="auto"/>
                <w:kern w:val="2"/>
                <w:sz w:val="24"/>
                <w:szCs w:val="24"/>
                <w:lang w:val="en-US" w:eastAsia="zh-CN" w:bidi="ar-SA"/>
              </w:rPr>
            </w:pPr>
            <w:r>
              <w:rPr>
                <w:rFonts w:hint="eastAsia" w:ascii="宋体" w:hAnsi="宋体" w:eastAsia="宋体" w:cs="宋体"/>
                <w:color w:val="auto"/>
                <w:kern w:val="0"/>
                <w:sz w:val="24"/>
                <w:szCs w:val="24"/>
                <w:lang w:val="en-US" w:eastAsia="zh-CN"/>
              </w:rPr>
              <w:t>主控系统、PLC控制面板、触摸屏等为西门子/SATRA/</w:t>
            </w:r>
            <w:r>
              <w:rPr>
                <w:rFonts w:hint="eastAsia" w:ascii="宋体" w:hAnsi="宋体"/>
                <w:b w:val="0"/>
                <w:color w:val="auto"/>
                <w:sz w:val="24"/>
                <w:szCs w:val="24"/>
                <w:lang w:val="en-US" w:eastAsia="zh-CN"/>
              </w:rPr>
              <w:t>或同品质进口品牌</w:t>
            </w:r>
          </w:p>
          <w:p w14:paraId="7808B6DB">
            <w:pPr>
              <w:widowControl w:val="0"/>
              <w:jc w:val="both"/>
              <w:rPr>
                <w:rFonts w:hint="eastAsia" w:ascii="宋体" w:hAnsi="宋体" w:eastAsia="宋体" w:cs="Times New Roman"/>
                <w:b w:val="0"/>
                <w:kern w:val="2"/>
                <w:sz w:val="21"/>
                <w:szCs w:val="20"/>
                <w:lang w:val="en-US" w:eastAsia="zh-CN" w:bidi="ar-SA"/>
              </w:rPr>
            </w:pPr>
          </w:p>
        </w:tc>
      </w:tr>
      <w:tr w14:paraId="045CD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jc w:val="center"/>
        </w:trPr>
        <w:tc>
          <w:tcPr>
            <w:tcW w:w="3193" w:type="dxa"/>
            <w:tcBorders>
              <w:left w:val="single" w:color="000000" w:sz="2" w:space="0"/>
              <w:right w:val="single" w:color="000000" w:sz="2" w:space="0"/>
            </w:tcBorders>
            <w:vAlign w:val="center"/>
          </w:tcPr>
          <w:p w14:paraId="63FB0EC8">
            <w:pPr>
              <w:widowControl w:val="0"/>
              <w:jc w:val="center"/>
              <w:rPr>
                <w:rFonts w:hint="default" w:ascii="宋体" w:hAnsi="宋体" w:eastAsia="宋体" w:cs="Times New Roman"/>
                <w:b/>
                <w:kern w:val="2"/>
                <w:sz w:val="21"/>
                <w:szCs w:val="20"/>
                <w:lang w:val="en-US" w:eastAsia="zh-CN" w:bidi="ar-SA"/>
              </w:rPr>
            </w:pPr>
            <w:r>
              <w:rPr>
                <w:rFonts w:hint="eastAsia" w:ascii="宋体" w:hAnsi="宋体" w:eastAsia="宋体" w:cs="Times New Roman"/>
                <w:b/>
                <w:kern w:val="2"/>
                <w:sz w:val="21"/>
                <w:szCs w:val="20"/>
                <w:lang w:val="en-US" w:eastAsia="zh-CN" w:bidi="ar-SA"/>
              </w:rPr>
              <w:t>资质要求</w:t>
            </w:r>
          </w:p>
        </w:tc>
        <w:tc>
          <w:tcPr>
            <w:tcW w:w="5461" w:type="dxa"/>
            <w:tcBorders>
              <w:top w:val="single" w:color="auto" w:sz="4" w:space="0"/>
              <w:left w:val="single" w:color="000000" w:sz="2" w:space="0"/>
              <w:bottom w:val="single" w:color="auto" w:sz="4" w:space="0"/>
              <w:right w:val="single" w:color="000000" w:sz="2" w:space="0"/>
            </w:tcBorders>
            <w:vAlign w:val="center"/>
          </w:tcPr>
          <w:p w14:paraId="73203E69">
            <w:pPr>
              <w:widowControl w:val="0"/>
              <w:jc w:val="both"/>
              <w:rPr>
                <w:rFonts w:hint="eastAsia" w:ascii="宋体" w:hAnsi="宋体" w:eastAsia="宋体" w:cs="Times New Roman"/>
                <w:b w:val="0"/>
                <w:kern w:val="2"/>
                <w:sz w:val="21"/>
                <w:szCs w:val="20"/>
                <w:lang w:val="en-US" w:eastAsia="zh-CN" w:bidi="ar-SA"/>
              </w:rPr>
            </w:pPr>
            <w:r>
              <w:rPr>
                <w:rFonts w:hint="eastAsia" w:ascii="Times New Roman" w:hAnsi="Times New Roman" w:eastAsia="宋体" w:cs="Times New Roman"/>
                <w:b/>
                <w:bCs/>
                <w:color w:val="auto"/>
                <w:kern w:val="2"/>
                <w:sz w:val="24"/>
                <w:szCs w:val="24"/>
                <w:lang w:val="en-US" w:eastAsia="zh-CN" w:bidi="ar-SA"/>
              </w:rPr>
              <w:t>须有CE安全认证，质量管理体系认证及具备第三方资质的校准证书</w:t>
            </w:r>
          </w:p>
        </w:tc>
      </w:tr>
    </w:tbl>
    <w:p w14:paraId="2EA918AA">
      <w:pPr>
        <w:pStyle w:val="129"/>
        <w:keepNext w:val="0"/>
        <w:keepLines w:val="0"/>
        <w:pageBreakBefore w:val="0"/>
        <w:wordWrap/>
        <w:overflowPunct/>
        <w:topLinePunct w:val="0"/>
        <w:bidi w:val="0"/>
        <w:spacing w:line="240" w:lineRule="auto"/>
        <w:ind w:firstLine="0" w:firstLineChars="0"/>
        <w:rPr>
          <w:rFonts w:hint="eastAsia" w:ascii="宋体" w:hAnsi="宋体" w:eastAsia="宋体" w:cs="宋体"/>
          <w:sz w:val="24"/>
          <w:szCs w:val="24"/>
        </w:rPr>
      </w:pPr>
    </w:p>
    <w:p w14:paraId="68513B04">
      <w:pPr>
        <w:spacing w:line="420" w:lineRule="exact"/>
        <w:outlineLvl w:val="4"/>
        <w:rPr>
          <w:rFonts w:hint="eastAsia" w:ascii="宋体" w:hAnsi="宋体"/>
          <w:b/>
          <w:sz w:val="24"/>
          <w:szCs w:val="24"/>
        </w:rPr>
      </w:pPr>
      <w:r>
        <w:rPr>
          <w:rFonts w:hint="eastAsia" w:ascii="宋体" w:hAnsi="宋体"/>
          <w:b/>
          <w:sz w:val="24"/>
          <w:szCs w:val="24"/>
        </w:rPr>
        <w:t>3.</w:t>
      </w:r>
      <w:r>
        <w:rPr>
          <w:rFonts w:hint="eastAsia" w:ascii="宋体" w:hAnsi="宋体"/>
          <w:b/>
          <w:sz w:val="24"/>
          <w:szCs w:val="24"/>
          <w:lang w:val="en-US" w:eastAsia="zh-CN"/>
        </w:rPr>
        <w:t xml:space="preserve">3 </w:t>
      </w:r>
      <w:r>
        <w:rPr>
          <w:rFonts w:hint="eastAsia" w:ascii="宋体" w:hAnsi="宋体"/>
          <w:b/>
          <w:sz w:val="24"/>
          <w:szCs w:val="24"/>
        </w:rPr>
        <w:t>功能性要求</w:t>
      </w:r>
    </w:p>
    <w:p w14:paraId="0758F446">
      <w:pPr>
        <w:pStyle w:val="23"/>
        <w:rPr>
          <w:rFonts w:hint="eastAsia"/>
          <w:color w:val="000000" w:themeColor="text1"/>
          <w14:textFill>
            <w14:solidFill>
              <w14:schemeClr w14:val="tx1"/>
            </w14:solidFill>
          </w14:textFill>
        </w:rPr>
      </w:pPr>
    </w:p>
    <w:p w14:paraId="62534385">
      <w:pPr>
        <w:keepNext w:val="0"/>
        <w:keepLines w:val="0"/>
        <w:pageBreakBefore w:val="0"/>
        <w:widowControl/>
        <w:numPr>
          <w:ilvl w:val="0"/>
          <w:numId w:val="10"/>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从发生器出来的臭氧化空气须经过热交换器，并将其调节到试验所需的温度和相对湿度后才输入试验箱内。</w:t>
      </w:r>
    </w:p>
    <w:p w14:paraId="50E1301E">
      <w:pPr>
        <w:keepNext w:val="0"/>
        <w:keepLines w:val="0"/>
        <w:pageBreakBefore w:val="0"/>
        <w:widowControl/>
        <w:numPr>
          <w:ilvl w:val="0"/>
          <w:numId w:val="10"/>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用于产生臭氧或稀释用的空气，应先通过活性炭净化，并使其不含有影响臭氧浓度、臭氧测定和使试样龟裂的污染物。</w:t>
      </w:r>
    </w:p>
    <w:p w14:paraId="3F95E181">
      <w:pPr>
        <w:keepNext w:val="0"/>
        <w:keepLines w:val="0"/>
        <w:pageBreakBefore w:val="0"/>
        <w:widowControl/>
        <w:numPr>
          <w:ilvl w:val="0"/>
          <w:numId w:val="10"/>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采用紫外灯时，臭氧浓度的调节可通过调节施加在灯管上的电压、气体流速或遮盖部分灯管的方法来控制。</w:t>
      </w:r>
    </w:p>
    <w:p w14:paraId="43998E01">
      <w:pPr>
        <w:keepNext w:val="0"/>
        <w:keepLines w:val="0"/>
        <w:pageBreakBefore w:val="0"/>
        <w:widowControl/>
        <w:numPr>
          <w:ilvl w:val="0"/>
          <w:numId w:val="10"/>
        </w:numPr>
        <w:kinsoku/>
        <w:wordWrap/>
        <w:overflowPunct/>
        <w:topLinePunct w:val="0"/>
        <w:autoSpaceDE/>
        <w:autoSpaceDN/>
        <w:bidi w:val="0"/>
        <w:adjustRightInd w:val="0"/>
        <w:snapToGrid w:val="0"/>
        <w:spacing w:line="360" w:lineRule="auto"/>
        <w:ind w:left="425" w:leftChars="0" w:hanging="425" w:firstLineChars="0"/>
        <w:jc w:val="left"/>
        <w:textAlignment w:val="auto"/>
      </w:pPr>
      <w:r>
        <w:rPr>
          <w:rFonts w:hint="eastAsia" w:ascii="宋体" w:hAnsi="宋体" w:eastAsia="宋体" w:cs="宋体"/>
          <w:color w:val="auto"/>
          <w:sz w:val="24"/>
          <w:szCs w:val="24"/>
          <w:lang w:val="en-US" w:eastAsia="zh-CN"/>
        </w:rPr>
        <w:t>试验箱内的臭氧浓度在任何情况下都不能超过试验规定的浓度。</w:t>
      </w:r>
    </w:p>
    <w:p w14:paraId="7D02FA5E">
      <w:pPr>
        <w:keepNext w:val="0"/>
        <w:keepLines w:val="0"/>
        <w:pageBreakBefore w:val="0"/>
        <w:widowControl/>
        <w:numPr>
          <w:ilvl w:val="0"/>
          <w:numId w:val="10"/>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default" w:eastAsia="宋体"/>
          <w:lang w:val="en-US" w:eastAsia="zh-CN"/>
        </w:rPr>
      </w:pPr>
      <w:r>
        <w:rPr>
          <w:rFonts w:hint="eastAsia" w:ascii="宋体" w:hAnsi="宋体" w:eastAsia="宋体" w:cs="宋体"/>
          <w:color w:val="auto"/>
          <w:sz w:val="24"/>
          <w:szCs w:val="24"/>
          <w:lang w:val="en-US" w:eastAsia="zh-CN"/>
        </w:rPr>
        <w:t>试验箱体外</w:t>
      </w:r>
      <w:r>
        <w:rPr>
          <w:rFonts w:hint="eastAsia" w:ascii="宋体" w:hAnsi="宋体" w:eastAsia="宋体" w:cs="宋体"/>
          <w:color w:val="auto"/>
          <w:sz w:val="24"/>
          <w:szCs w:val="24"/>
        </w:rPr>
        <w:t>表面进行精加工处理，四周</w:t>
      </w:r>
      <w:r>
        <w:rPr>
          <w:rFonts w:hint="eastAsia" w:ascii="宋体" w:hAnsi="宋体" w:eastAsia="宋体" w:cs="宋体"/>
          <w:color w:val="000000" w:themeColor="text1"/>
          <w:sz w:val="24"/>
          <w:szCs w:val="24"/>
          <w14:textFill>
            <w14:solidFill>
              <w14:schemeClr w14:val="tx1"/>
            </w14:solidFill>
          </w14:textFill>
        </w:rPr>
        <w:t>或非安装表面进行相应处理，保证试验台外观美观、易清洁</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sz w:val="24"/>
          <w:szCs w:val="24"/>
        </w:rPr>
        <w:t>设备设计合理，操作简易，安全可靠</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低维护</w:t>
      </w:r>
      <w:r>
        <w:rPr>
          <w:rFonts w:hint="eastAsia" w:ascii="宋体" w:hAnsi="宋体" w:eastAsia="宋体" w:cs="宋体"/>
          <w:color w:val="000000" w:themeColor="text1"/>
          <w:sz w:val="24"/>
          <w:szCs w:val="24"/>
          <w14:textFill>
            <w14:solidFill>
              <w14:schemeClr w14:val="tx1"/>
            </w14:solidFill>
          </w14:textFill>
        </w:rPr>
        <w:t>。</w:t>
      </w:r>
    </w:p>
    <w:p w14:paraId="6D7D3D12">
      <w:pPr>
        <w:keepNext w:val="0"/>
        <w:keepLines w:val="0"/>
        <w:pageBreakBefore w:val="0"/>
        <w:widowControl/>
        <w:numPr>
          <w:ilvl w:val="0"/>
          <w:numId w:val="10"/>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default" w:eastAsia="宋体"/>
          <w:lang w:val="en-US" w:eastAsia="zh-CN"/>
        </w:rPr>
      </w:pPr>
      <w:r>
        <w:rPr>
          <w:rFonts w:hint="eastAsia" w:hAnsi="宋体" w:eastAsia="宋体" w:cs="宋体"/>
          <w:color w:val="000000" w:themeColor="text1"/>
          <w:sz w:val="24"/>
          <w:szCs w:val="24"/>
          <w:lang w:val="en-US" w:eastAsia="zh-CN"/>
          <w14:textFill>
            <w14:solidFill>
              <w14:schemeClr w14:val="tx1"/>
            </w14:solidFill>
          </w14:textFill>
        </w:rPr>
        <w:t>臭氧老化试</w:t>
      </w:r>
      <w:r>
        <w:rPr>
          <w:rFonts w:hint="eastAsia" w:ascii="宋体" w:hAnsi="宋体" w:eastAsia="宋体" w:cs="宋体"/>
          <w:color w:val="000000" w:themeColor="text1"/>
          <w:sz w:val="24"/>
          <w:szCs w:val="24"/>
          <w:lang w:val="en-US" w:eastAsia="zh-CN"/>
          <w14:textFill>
            <w14:solidFill>
              <w14:schemeClr w14:val="tx1"/>
            </w14:solidFill>
          </w14:textFill>
        </w:rPr>
        <w:t>验机核心部件</w:t>
      </w:r>
      <w:r>
        <w:rPr>
          <w:rFonts w:hint="eastAsia" w:ascii="宋体" w:hAnsi="宋体" w:eastAsia="宋体" w:cs="宋体"/>
          <w:color w:val="000000" w:themeColor="text1"/>
          <w:sz w:val="24"/>
          <w:szCs w:val="24"/>
          <w14:textFill>
            <w14:solidFill>
              <w14:schemeClr w14:val="tx1"/>
            </w14:solidFill>
          </w14:textFill>
        </w:rPr>
        <w:t>采用国际</w:t>
      </w:r>
      <w:r>
        <w:rPr>
          <w:rFonts w:hint="eastAsia" w:ascii="宋体" w:hAnsi="宋体" w:eastAsia="宋体" w:cs="宋体"/>
          <w:color w:val="000000" w:themeColor="text1"/>
          <w:sz w:val="24"/>
          <w:szCs w:val="24"/>
          <w:lang w:val="en-US" w:eastAsia="zh-CN"/>
          <w14:textFill>
            <w14:solidFill>
              <w14:schemeClr w14:val="tx1"/>
            </w14:solidFill>
          </w14:textFill>
        </w:rPr>
        <w:t>一线</w:t>
      </w:r>
      <w:r>
        <w:rPr>
          <w:rFonts w:hint="eastAsia" w:ascii="宋体" w:hAnsi="宋体" w:eastAsia="宋体" w:cs="宋体"/>
          <w:color w:val="000000" w:themeColor="text1"/>
          <w:sz w:val="24"/>
          <w:szCs w:val="24"/>
          <w14:textFill>
            <w14:solidFill>
              <w14:schemeClr w14:val="tx1"/>
            </w14:solidFill>
          </w14:textFill>
        </w:rPr>
        <w:t>知名品牌的元器件，保证设备的可靠性</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准</w:t>
      </w:r>
      <w:r>
        <w:rPr>
          <w:rFonts w:hint="eastAsia"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lang w:val="en-US" w:eastAsia="zh-CN"/>
          <w14:textFill>
            <w14:solidFill>
              <w14:schemeClr w14:val="tx1"/>
            </w14:solidFill>
          </w14:textFill>
        </w:rPr>
        <w:t>确性</w:t>
      </w:r>
      <w:r>
        <w:rPr>
          <w:rFonts w:hint="eastAsia" w:ascii="宋体" w:hAnsi="宋体" w:eastAsia="宋体" w:cs="宋体"/>
          <w:color w:val="000000" w:themeColor="text1"/>
          <w:sz w:val="24"/>
          <w:szCs w:val="24"/>
          <w14:textFill>
            <w14:solidFill>
              <w14:schemeClr w14:val="tx1"/>
            </w14:solidFill>
          </w14:textFill>
        </w:rPr>
        <w:t>和使用寿命。</w:t>
      </w:r>
    </w:p>
    <w:p w14:paraId="338125E2">
      <w:pPr>
        <w:pStyle w:val="121"/>
        <w:spacing w:line="360" w:lineRule="auto"/>
        <w:ind w:left="0" w:leftChars="0" w:firstLine="0" w:firstLineChars="0"/>
        <w:rPr>
          <w:rFonts w:ascii="宋体" w:hAnsi="宋体" w:cs="宋体"/>
          <w:color w:val="auto"/>
        </w:rPr>
      </w:pPr>
      <w:r>
        <w:rPr>
          <w:rFonts w:hint="eastAsia" w:ascii="宋体" w:hAnsi="宋体" w:cs="宋体"/>
          <w:color w:val="auto"/>
        </w:rPr>
        <w:t>四、执行标准</w:t>
      </w:r>
    </w:p>
    <w:p w14:paraId="0B62E53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3794673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70C4A79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12C3BC6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475366F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619F671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7F2DAD42">
      <w:pPr>
        <w:spacing w:line="420" w:lineRule="exact"/>
        <w:ind w:firstLine="480" w:firstLineChars="200"/>
        <w:rPr>
          <w:rFonts w:hint="eastAsia" w:ascii="宋体" w:hAnsi="宋体" w:eastAsia="宋体" w:cs="宋体"/>
          <w:sz w:val="24"/>
          <w:szCs w:val="24"/>
        </w:rPr>
      </w:pPr>
      <w:r>
        <w:rPr>
          <w:rFonts w:ascii="宋体" w:hAnsi="宋体" w:eastAsia="宋体" w:cs="Times New Roman"/>
          <w:sz w:val="24"/>
          <w:szCs w:val="24"/>
        </w:rPr>
        <w:t>7</w:t>
      </w:r>
      <w:r>
        <w:rPr>
          <w:rFonts w:hint="eastAsia" w:ascii="宋体" w:hAnsi="宋体" w:eastAsia="宋体" w:cs="Times New Roman"/>
          <w:sz w:val="24"/>
          <w:szCs w:val="24"/>
        </w:rPr>
        <w:t>、涉及的主要标准表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5452"/>
        <w:gridCol w:w="2647"/>
        <w:gridCol w:w="719"/>
      </w:tblGrid>
      <w:tr w14:paraId="2B5AC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2EA46DE9">
            <w:pPr>
              <w:spacing w:line="360" w:lineRule="exact"/>
              <w:jc w:val="center"/>
              <w:rPr>
                <w:rFonts w:hint="eastAsia" w:ascii="宋体" w:hAnsi="宋体"/>
              </w:rPr>
            </w:pPr>
            <w:r>
              <w:rPr>
                <w:rFonts w:hint="eastAsia" w:ascii="宋体" w:hAnsi="宋体"/>
              </w:rPr>
              <w:t>序号</w:t>
            </w:r>
          </w:p>
        </w:tc>
        <w:tc>
          <w:tcPr>
            <w:tcW w:w="5452" w:type="dxa"/>
            <w:noWrap w:val="0"/>
            <w:vAlign w:val="center"/>
          </w:tcPr>
          <w:p w14:paraId="68F205E9">
            <w:pPr>
              <w:spacing w:line="360" w:lineRule="exact"/>
              <w:jc w:val="center"/>
              <w:rPr>
                <w:rFonts w:hint="eastAsia" w:ascii="宋体" w:hAnsi="宋体"/>
              </w:rPr>
            </w:pPr>
            <w:r>
              <w:rPr>
                <w:rFonts w:hint="eastAsia" w:ascii="宋体" w:hAnsi="宋体"/>
              </w:rPr>
              <w:t>标准名称</w:t>
            </w:r>
          </w:p>
        </w:tc>
        <w:tc>
          <w:tcPr>
            <w:tcW w:w="2647" w:type="dxa"/>
            <w:noWrap w:val="0"/>
            <w:vAlign w:val="center"/>
          </w:tcPr>
          <w:p w14:paraId="70046B74">
            <w:pPr>
              <w:spacing w:line="360" w:lineRule="exact"/>
              <w:jc w:val="center"/>
              <w:rPr>
                <w:rFonts w:hint="eastAsia" w:ascii="宋体" w:hAnsi="宋体"/>
              </w:rPr>
            </w:pPr>
            <w:r>
              <w:rPr>
                <w:rFonts w:hint="eastAsia" w:ascii="宋体" w:hAnsi="宋体"/>
              </w:rPr>
              <w:t>标准编号</w:t>
            </w:r>
          </w:p>
        </w:tc>
        <w:tc>
          <w:tcPr>
            <w:tcW w:w="719" w:type="dxa"/>
            <w:noWrap w:val="0"/>
            <w:vAlign w:val="center"/>
          </w:tcPr>
          <w:p w14:paraId="45800CC2">
            <w:pPr>
              <w:spacing w:line="360" w:lineRule="exact"/>
              <w:jc w:val="center"/>
              <w:rPr>
                <w:rFonts w:hint="eastAsia" w:ascii="宋体" w:hAnsi="宋体"/>
              </w:rPr>
            </w:pPr>
            <w:r>
              <w:rPr>
                <w:rFonts w:hint="eastAsia" w:ascii="宋体" w:hAnsi="宋体"/>
              </w:rPr>
              <w:t>备注</w:t>
            </w:r>
          </w:p>
        </w:tc>
      </w:tr>
      <w:tr w14:paraId="7A38E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01296D08">
            <w:pPr>
              <w:spacing w:line="360" w:lineRule="exact"/>
              <w:jc w:val="center"/>
              <w:rPr>
                <w:rFonts w:hint="eastAsia" w:ascii="宋体" w:hAnsi="宋体"/>
              </w:rPr>
            </w:pPr>
            <w:r>
              <w:rPr>
                <w:rFonts w:hint="eastAsia" w:ascii="宋体" w:hAnsi="宋体"/>
              </w:rPr>
              <w:t>1</w:t>
            </w:r>
          </w:p>
        </w:tc>
        <w:tc>
          <w:tcPr>
            <w:tcW w:w="5452" w:type="dxa"/>
            <w:noWrap w:val="0"/>
            <w:vAlign w:val="center"/>
          </w:tcPr>
          <w:p w14:paraId="3FAAD834">
            <w:pPr>
              <w:spacing w:line="360" w:lineRule="exact"/>
              <w:rPr>
                <w:rFonts w:hint="eastAsia" w:ascii="宋体" w:hAnsi="宋体"/>
                <w:color w:val="auto"/>
              </w:rPr>
            </w:pPr>
            <w:r>
              <w:rPr>
                <w:rFonts w:hint="eastAsia" w:ascii="宋体" w:hAnsi="宋体" w:eastAsia="宋体"/>
                <w:color w:val="auto"/>
              </w:rPr>
              <w:t>卖方提供企业标准</w:t>
            </w:r>
          </w:p>
        </w:tc>
        <w:tc>
          <w:tcPr>
            <w:tcW w:w="2647" w:type="dxa"/>
            <w:noWrap w:val="0"/>
            <w:vAlign w:val="center"/>
          </w:tcPr>
          <w:p w14:paraId="19F7EFB4">
            <w:pPr>
              <w:spacing w:line="360" w:lineRule="exact"/>
              <w:jc w:val="center"/>
              <w:rPr>
                <w:rFonts w:hint="eastAsia" w:ascii="宋体" w:hAnsi="宋体"/>
              </w:rPr>
            </w:pPr>
          </w:p>
        </w:tc>
        <w:tc>
          <w:tcPr>
            <w:tcW w:w="719" w:type="dxa"/>
            <w:noWrap w:val="0"/>
            <w:vAlign w:val="center"/>
          </w:tcPr>
          <w:p w14:paraId="00FB95E9">
            <w:pPr>
              <w:spacing w:line="360" w:lineRule="exact"/>
              <w:jc w:val="center"/>
              <w:rPr>
                <w:rFonts w:hint="eastAsia" w:ascii="宋体" w:hAnsi="宋体"/>
              </w:rPr>
            </w:pPr>
            <w:r>
              <w:rPr>
                <w:rFonts w:hint="eastAsia" w:ascii="宋体" w:hAnsi="宋体"/>
              </w:rPr>
              <w:t>买方确认</w:t>
            </w:r>
          </w:p>
        </w:tc>
      </w:tr>
      <w:tr w14:paraId="63C6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3A0A3ED6">
            <w:pPr>
              <w:spacing w:line="360" w:lineRule="exact"/>
              <w:jc w:val="center"/>
              <w:rPr>
                <w:rFonts w:hint="eastAsia" w:ascii="宋体" w:hAnsi="宋体"/>
              </w:rPr>
            </w:pPr>
            <w:r>
              <w:rPr>
                <w:rFonts w:hint="eastAsia" w:ascii="宋体" w:hAnsi="宋体"/>
              </w:rPr>
              <w:t>2</w:t>
            </w:r>
          </w:p>
        </w:tc>
        <w:tc>
          <w:tcPr>
            <w:tcW w:w="5452" w:type="dxa"/>
            <w:noWrap w:val="0"/>
            <w:vAlign w:val="center"/>
          </w:tcPr>
          <w:p w14:paraId="20163CDE">
            <w:pPr>
              <w:spacing w:line="360" w:lineRule="exact"/>
              <w:rPr>
                <w:rFonts w:hint="eastAsia" w:ascii="宋体" w:hAnsi="宋体"/>
                <w:color w:val="auto"/>
              </w:rPr>
            </w:pPr>
            <w:r>
              <w:rPr>
                <w:rFonts w:hint="eastAsia" w:ascii="宋体" w:hAnsi="宋体"/>
                <w:color w:val="auto"/>
              </w:rPr>
              <w:t>卖方提供与设备安全和环保相关的中国、国际通用和制造国的标准</w:t>
            </w:r>
          </w:p>
        </w:tc>
        <w:tc>
          <w:tcPr>
            <w:tcW w:w="2647" w:type="dxa"/>
            <w:noWrap w:val="0"/>
            <w:vAlign w:val="center"/>
          </w:tcPr>
          <w:p w14:paraId="2E8CA96C">
            <w:pPr>
              <w:jc w:val="center"/>
              <w:rPr>
                <w:rFonts w:hint="eastAsia" w:ascii="宋体" w:hAnsi="宋体"/>
              </w:rPr>
            </w:pPr>
          </w:p>
        </w:tc>
        <w:tc>
          <w:tcPr>
            <w:tcW w:w="719" w:type="dxa"/>
            <w:noWrap w:val="0"/>
            <w:vAlign w:val="center"/>
          </w:tcPr>
          <w:p w14:paraId="0C6023CC">
            <w:pPr>
              <w:jc w:val="center"/>
              <w:rPr>
                <w:rFonts w:ascii="宋体" w:hAnsi="宋体"/>
              </w:rPr>
            </w:pPr>
            <w:r>
              <w:rPr>
                <w:rFonts w:hint="eastAsia" w:ascii="宋体" w:hAnsi="宋体"/>
              </w:rPr>
              <w:t>买方确认</w:t>
            </w:r>
          </w:p>
        </w:tc>
      </w:tr>
      <w:tr w14:paraId="5BF8D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68" w:type="dxa"/>
            <w:noWrap w:val="0"/>
            <w:vAlign w:val="center"/>
          </w:tcPr>
          <w:p w14:paraId="12917600">
            <w:pPr>
              <w:spacing w:line="360" w:lineRule="exact"/>
              <w:jc w:val="center"/>
              <w:rPr>
                <w:rFonts w:hint="eastAsia" w:ascii="宋体" w:hAnsi="宋体"/>
              </w:rPr>
            </w:pPr>
            <w:r>
              <w:rPr>
                <w:rFonts w:hint="eastAsia" w:ascii="宋体" w:hAnsi="宋体"/>
              </w:rPr>
              <w:t>3</w:t>
            </w:r>
          </w:p>
        </w:tc>
        <w:tc>
          <w:tcPr>
            <w:tcW w:w="5452" w:type="dxa"/>
            <w:noWrap w:val="0"/>
            <w:vAlign w:val="center"/>
          </w:tcPr>
          <w:p w14:paraId="7367868E">
            <w:pPr>
              <w:rPr>
                <w:rFonts w:hint="default" w:ascii="宋体" w:hAnsi="宋体" w:eastAsiaTheme="minorEastAsia"/>
                <w:color w:val="auto"/>
                <w:lang w:val="en-US" w:eastAsia="zh-CN"/>
              </w:rPr>
            </w:pPr>
            <w:r>
              <w:rPr>
                <w:rFonts w:hint="eastAsia" w:ascii="宋体" w:hAnsi="宋体"/>
                <w:color w:val="auto"/>
                <w:lang w:val="en-US" w:eastAsia="zh-CN"/>
              </w:rPr>
              <w:t xml:space="preserve">Rubber valcanized or thermoplastic——Resistance to ozone cracking——Part 1：Static and dynamic strain testing，NEQ </w:t>
            </w:r>
          </w:p>
        </w:tc>
        <w:tc>
          <w:tcPr>
            <w:tcW w:w="2647" w:type="dxa"/>
            <w:noWrap w:val="0"/>
            <w:vAlign w:val="center"/>
          </w:tcPr>
          <w:p w14:paraId="76549105">
            <w:pPr>
              <w:spacing w:line="360" w:lineRule="exact"/>
              <w:jc w:val="center"/>
              <w:rPr>
                <w:rFonts w:hint="default" w:ascii="宋体" w:hAnsi="宋体" w:eastAsiaTheme="minorEastAsia"/>
                <w:color w:val="auto"/>
                <w:lang w:val="en-US" w:eastAsia="zh-CN"/>
              </w:rPr>
            </w:pPr>
            <w:r>
              <w:rPr>
                <w:rFonts w:hint="eastAsia" w:ascii="宋体" w:hAnsi="宋体"/>
                <w:color w:val="auto"/>
                <w:lang w:val="en-US" w:eastAsia="zh-CN"/>
              </w:rPr>
              <w:t>ISO 1431-1</w:t>
            </w:r>
          </w:p>
        </w:tc>
        <w:tc>
          <w:tcPr>
            <w:tcW w:w="719" w:type="dxa"/>
            <w:noWrap w:val="0"/>
            <w:vAlign w:val="center"/>
          </w:tcPr>
          <w:p w14:paraId="6C3D2C12">
            <w:pPr>
              <w:jc w:val="center"/>
              <w:rPr>
                <w:rFonts w:ascii="宋体" w:hAnsi="宋体"/>
              </w:rPr>
            </w:pPr>
            <w:r>
              <w:rPr>
                <w:rFonts w:hint="eastAsia" w:ascii="宋体" w:hAnsi="宋体"/>
              </w:rPr>
              <w:t>买方确认</w:t>
            </w:r>
          </w:p>
        </w:tc>
      </w:tr>
      <w:tr w14:paraId="07AE8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68" w:type="dxa"/>
            <w:noWrap w:val="0"/>
            <w:vAlign w:val="center"/>
          </w:tcPr>
          <w:p w14:paraId="02134A04">
            <w:pPr>
              <w:spacing w:line="360" w:lineRule="exact"/>
              <w:jc w:val="center"/>
              <w:rPr>
                <w:rFonts w:hint="eastAsia" w:ascii="宋体" w:hAnsi="宋体" w:eastAsiaTheme="minorEastAsia" w:cstheme="minorBidi"/>
                <w:kern w:val="2"/>
                <w:sz w:val="21"/>
                <w:szCs w:val="22"/>
                <w:lang w:val="en-US" w:eastAsia="zh-CN" w:bidi="ar-SA"/>
              </w:rPr>
            </w:pPr>
            <w:r>
              <w:rPr>
                <w:rFonts w:hint="eastAsia" w:ascii="宋体" w:hAnsi="宋体"/>
              </w:rPr>
              <w:t>4</w:t>
            </w:r>
          </w:p>
        </w:tc>
        <w:tc>
          <w:tcPr>
            <w:tcW w:w="5452" w:type="dxa"/>
            <w:noWrap w:val="0"/>
            <w:vAlign w:val="center"/>
          </w:tcPr>
          <w:p w14:paraId="11BE002B">
            <w:pPr>
              <w:rPr>
                <w:rFonts w:hint="eastAsia" w:ascii="宋体" w:hAnsi="宋体"/>
                <w:color w:val="auto"/>
                <w:lang w:val="en-US" w:eastAsia="zh-CN"/>
              </w:rPr>
            </w:pPr>
            <w:r>
              <w:rPr>
                <w:rFonts w:hint="eastAsia" w:ascii="宋体" w:hAnsi="宋体"/>
                <w:color w:val="auto"/>
                <w:lang w:val="en-US" w:eastAsia="zh-CN"/>
              </w:rPr>
              <w:t>Rubber, vulcanized; Resistance to ozone cracking; Part 2 : Dynamic strain test</w:t>
            </w:r>
          </w:p>
        </w:tc>
        <w:tc>
          <w:tcPr>
            <w:tcW w:w="2647" w:type="dxa"/>
            <w:noWrap w:val="0"/>
            <w:vAlign w:val="center"/>
          </w:tcPr>
          <w:p w14:paraId="42BDEC0C">
            <w:pPr>
              <w:spacing w:line="360" w:lineRule="exact"/>
              <w:jc w:val="center"/>
              <w:rPr>
                <w:rFonts w:hint="default" w:ascii="宋体" w:hAnsi="宋体"/>
                <w:color w:val="auto"/>
                <w:lang w:val="en-US" w:eastAsia="zh-CN"/>
              </w:rPr>
            </w:pPr>
            <w:r>
              <w:rPr>
                <w:rFonts w:hint="eastAsia" w:ascii="宋体" w:hAnsi="宋体"/>
                <w:color w:val="auto"/>
                <w:lang w:val="en-US" w:eastAsia="zh-CN"/>
              </w:rPr>
              <w:t>ISO 1431-2</w:t>
            </w:r>
          </w:p>
        </w:tc>
        <w:tc>
          <w:tcPr>
            <w:tcW w:w="719" w:type="dxa"/>
            <w:noWrap w:val="0"/>
            <w:vAlign w:val="center"/>
          </w:tcPr>
          <w:p w14:paraId="11B5AF1E">
            <w:pPr>
              <w:jc w:val="center"/>
              <w:rPr>
                <w:rFonts w:hint="eastAsia" w:ascii="宋体" w:hAnsi="宋体" w:eastAsiaTheme="minorEastAsia" w:cstheme="minorBidi"/>
                <w:kern w:val="2"/>
                <w:sz w:val="21"/>
                <w:szCs w:val="22"/>
                <w:lang w:val="en-US" w:eastAsia="zh-CN" w:bidi="ar-SA"/>
              </w:rPr>
            </w:pPr>
            <w:r>
              <w:rPr>
                <w:rFonts w:hint="eastAsia" w:ascii="宋体" w:hAnsi="宋体"/>
              </w:rPr>
              <w:t>买方确认</w:t>
            </w:r>
          </w:p>
        </w:tc>
      </w:tr>
      <w:tr w14:paraId="16005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68" w:type="dxa"/>
            <w:noWrap w:val="0"/>
            <w:vAlign w:val="center"/>
          </w:tcPr>
          <w:p w14:paraId="65BB86F0">
            <w:pPr>
              <w:spacing w:line="360" w:lineRule="exact"/>
              <w:jc w:val="center"/>
              <w:rPr>
                <w:rFonts w:hint="eastAsia" w:ascii="宋体" w:hAnsi="宋体" w:eastAsiaTheme="minorEastAsia" w:cstheme="minorBidi"/>
                <w:kern w:val="2"/>
                <w:sz w:val="21"/>
                <w:szCs w:val="22"/>
                <w:lang w:val="en-US" w:eastAsia="zh-CN" w:bidi="ar-SA"/>
              </w:rPr>
            </w:pPr>
            <w:r>
              <w:rPr>
                <w:rFonts w:hint="eastAsia" w:ascii="宋体" w:hAnsi="宋体"/>
              </w:rPr>
              <w:t>5</w:t>
            </w:r>
          </w:p>
        </w:tc>
        <w:tc>
          <w:tcPr>
            <w:tcW w:w="5452" w:type="dxa"/>
            <w:noWrap w:val="0"/>
            <w:vAlign w:val="center"/>
          </w:tcPr>
          <w:p w14:paraId="0B2E7E35">
            <w:pPr>
              <w:rPr>
                <w:rFonts w:hint="eastAsia" w:ascii="宋体" w:hAnsi="宋体"/>
                <w:color w:val="auto"/>
                <w:lang w:val="en-US" w:eastAsia="zh-CN"/>
              </w:rPr>
            </w:pPr>
            <w:r>
              <w:rPr>
                <w:rFonts w:hint="eastAsia" w:ascii="宋体" w:hAnsi="宋体"/>
                <w:color w:val="auto"/>
                <w:lang w:val="en-US" w:eastAsia="zh-CN"/>
              </w:rPr>
              <w:t>Rubber, vulcanized or thermoplastic - Resistance to ozone cracking - Part 3: Reference and alternative methods for determining the ozone concentration in laboratory test chambers (Second Edition)</w:t>
            </w:r>
          </w:p>
        </w:tc>
        <w:tc>
          <w:tcPr>
            <w:tcW w:w="2647" w:type="dxa"/>
            <w:noWrap w:val="0"/>
            <w:vAlign w:val="center"/>
          </w:tcPr>
          <w:p w14:paraId="4F533292">
            <w:pPr>
              <w:spacing w:line="360" w:lineRule="exact"/>
              <w:jc w:val="center"/>
              <w:rPr>
                <w:rFonts w:hint="default" w:ascii="宋体" w:hAnsi="宋体"/>
                <w:color w:val="auto"/>
                <w:lang w:val="en-US" w:eastAsia="zh-CN"/>
              </w:rPr>
            </w:pPr>
            <w:r>
              <w:rPr>
                <w:rFonts w:hint="eastAsia" w:ascii="宋体" w:hAnsi="宋体"/>
                <w:color w:val="auto"/>
                <w:lang w:val="en-US" w:eastAsia="zh-CN"/>
              </w:rPr>
              <w:t>ISO 1431-3</w:t>
            </w:r>
          </w:p>
        </w:tc>
        <w:tc>
          <w:tcPr>
            <w:tcW w:w="719" w:type="dxa"/>
            <w:noWrap w:val="0"/>
            <w:vAlign w:val="center"/>
          </w:tcPr>
          <w:p w14:paraId="4AE62CB7">
            <w:pPr>
              <w:jc w:val="center"/>
              <w:rPr>
                <w:rFonts w:hint="eastAsia" w:ascii="宋体" w:hAnsi="宋体" w:eastAsiaTheme="minorEastAsia" w:cstheme="minorBidi"/>
                <w:kern w:val="2"/>
                <w:sz w:val="21"/>
                <w:szCs w:val="22"/>
                <w:lang w:val="en-US" w:eastAsia="zh-CN" w:bidi="ar-SA"/>
              </w:rPr>
            </w:pPr>
            <w:r>
              <w:rPr>
                <w:rFonts w:hint="eastAsia" w:ascii="宋体" w:hAnsi="宋体"/>
              </w:rPr>
              <w:t>买方确认</w:t>
            </w:r>
          </w:p>
        </w:tc>
      </w:tr>
      <w:tr w14:paraId="1FB6C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68" w:type="dxa"/>
            <w:noWrap w:val="0"/>
            <w:vAlign w:val="center"/>
          </w:tcPr>
          <w:p w14:paraId="323DE403">
            <w:pPr>
              <w:spacing w:line="360" w:lineRule="exact"/>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6</w:t>
            </w:r>
          </w:p>
        </w:tc>
        <w:tc>
          <w:tcPr>
            <w:tcW w:w="5452" w:type="dxa"/>
            <w:noWrap w:val="0"/>
            <w:vAlign w:val="center"/>
          </w:tcPr>
          <w:p w14:paraId="1B2748A1">
            <w:pPr>
              <w:rPr>
                <w:rFonts w:hint="eastAsia" w:ascii="宋体" w:hAnsi="宋体"/>
                <w:color w:val="auto"/>
                <w:lang w:val="en-US" w:eastAsia="zh-CN"/>
              </w:rPr>
            </w:pPr>
            <w:r>
              <w:rPr>
                <w:rFonts w:hint="eastAsia" w:ascii="宋体" w:hAnsi="宋体"/>
                <w:color w:val="auto"/>
                <w:lang w:val="en-US" w:eastAsia="zh-CN"/>
              </w:rPr>
              <w:t>Rubber - General procedures for preparing and conditioning test pieces for physical test methods</w:t>
            </w:r>
          </w:p>
        </w:tc>
        <w:tc>
          <w:tcPr>
            <w:tcW w:w="2647" w:type="dxa"/>
            <w:noWrap w:val="0"/>
            <w:vAlign w:val="center"/>
          </w:tcPr>
          <w:p w14:paraId="0E7F3F69">
            <w:pPr>
              <w:spacing w:line="360" w:lineRule="exact"/>
              <w:jc w:val="center"/>
              <w:rPr>
                <w:rFonts w:hint="default" w:ascii="宋体" w:hAnsi="宋体"/>
                <w:color w:val="auto"/>
                <w:lang w:val="en-US" w:eastAsia="zh-CN"/>
              </w:rPr>
            </w:pPr>
            <w:r>
              <w:rPr>
                <w:rFonts w:hint="eastAsia" w:ascii="宋体" w:hAnsi="宋体"/>
                <w:color w:val="auto"/>
                <w:lang w:val="en-US" w:eastAsia="zh-CN"/>
              </w:rPr>
              <w:t>ISO 23529</w:t>
            </w:r>
          </w:p>
        </w:tc>
        <w:tc>
          <w:tcPr>
            <w:tcW w:w="719" w:type="dxa"/>
            <w:noWrap w:val="0"/>
            <w:vAlign w:val="center"/>
          </w:tcPr>
          <w:p w14:paraId="2947C3B0">
            <w:pPr>
              <w:jc w:val="center"/>
              <w:rPr>
                <w:rFonts w:hint="eastAsia" w:ascii="宋体" w:hAnsi="宋体" w:eastAsiaTheme="minorEastAsia" w:cstheme="minorBidi"/>
                <w:kern w:val="2"/>
                <w:sz w:val="21"/>
                <w:szCs w:val="22"/>
                <w:lang w:val="en-US" w:eastAsia="zh-CN" w:bidi="ar-SA"/>
              </w:rPr>
            </w:pPr>
            <w:r>
              <w:rPr>
                <w:rFonts w:hint="eastAsia" w:ascii="宋体" w:hAnsi="宋体"/>
              </w:rPr>
              <w:t>买方确认</w:t>
            </w:r>
          </w:p>
        </w:tc>
      </w:tr>
      <w:tr w14:paraId="608EA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68" w:type="dxa"/>
            <w:noWrap w:val="0"/>
            <w:vAlign w:val="center"/>
          </w:tcPr>
          <w:p w14:paraId="4365BC87">
            <w:pPr>
              <w:spacing w:line="360" w:lineRule="exact"/>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7</w:t>
            </w:r>
          </w:p>
        </w:tc>
        <w:tc>
          <w:tcPr>
            <w:tcW w:w="5452" w:type="dxa"/>
            <w:noWrap w:val="0"/>
            <w:vAlign w:val="center"/>
          </w:tcPr>
          <w:p w14:paraId="43D8C73A">
            <w:pPr>
              <w:rPr>
                <w:rFonts w:hint="eastAsia" w:ascii="宋体" w:hAnsi="宋体"/>
                <w:color w:val="auto"/>
                <w:lang w:val="en-US" w:eastAsia="zh-CN"/>
              </w:rPr>
            </w:pPr>
            <w:r>
              <w:rPr>
                <w:rFonts w:hint="eastAsia" w:ascii="宋体" w:hAnsi="宋体"/>
                <w:color w:val="auto"/>
                <w:lang w:val="en-US" w:eastAsia="zh-CN"/>
              </w:rPr>
              <w:t>Standard Test Methods for Rubber Deterioration&amp;x2014;Cracking in an Ozone Controlled Environment</w:t>
            </w:r>
          </w:p>
        </w:tc>
        <w:tc>
          <w:tcPr>
            <w:tcW w:w="2647" w:type="dxa"/>
            <w:noWrap w:val="0"/>
            <w:vAlign w:val="center"/>
          </w:tcPr>
          <w:p w14:paraId="26A6C456">
            <w:pPr>
              <w:spacing w:line="360" w:lineRule="exact"/>
              <w:jc w:val="center"/>
              <w:rPr>
                <w:rFonts w:hint="default" w:ascii="宋体" w:hAnsi="宋体" w:eastAsiaTheme="minorEastAsia"/>
                <w:color w:val="auto"/>
                <w:lang w:val="en-US" w:eastAsia="zh-CN"/>
              </w:rPr>
            </w:pPr>
            <w:r>
              <w:rPr>
                <w:rFonts w:hint="eastAsia" w:ascii="宋体" w:hAnsi="宋体"/>
                <w:color w:val="auto"/>
                <w:lang w:val="en-US" w:eastAsia="zh-CN"/>
              </w:rPr>
              <w:t>ASTM D 1149</w:t>
            </w:r>
          </w:p>
        </w:tc>
        <w:tc>
          <w:tcPr>
            <w:tcW w:w="719" w:type="dxa"/>
            <w:noWrap w:val="0"/>
            <w:vAlign w:val="center"/>
          </w:tcPr>
          <w:p w14:paraId="0DA3DE36">
            <w:pPr>
              <w:jc w:val="center"/>
              <w:rPr>
                <w:rFonts w:hint="eastAsia" w:ascii="宋体" w:hAnsi="宋体"/>
              </w:rPr>
            </w:pPr>
            <w:r>
              <w:rPr>
                <w:rFonts w:hint="eastAsia" w:ascii="宋体" w:hAnsi="宋体"/>
              </w:rPr>
              <w:t>买方确认</w:t>
            </w:r>
          </w:p>
        </w:tc>
      </w:tr>
      <w:tr w14:paraId="2580D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68" w:type="dxa"/>
            <w:noWrap w:val="0"/>
            <w:vAlign w:val="center"/>
          </w:tcPr>
          <w:p w14:paraId="37C377CD">
            <w:pPr>
              <w:spacing w:line="360" w:lineRule="exact"/>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8</w:t>
            </w:r>
          </w:p>
        </w:tc>
        <w:tc>
          <w:tcPr>
            <w:tcW w:w="5452" w:type="dxa"/>
            <w:noWrap w:val="0"/>
            <w:vAlign w:val="center"/>
          </w:tcPr>
          <w:p w14:paraId="4B7397CF">
            <w:pPr>
              <w:rPr>
                <w:rFonts w:hint="eastAsia" w:ascii="宋体" w:hAnsi="宋体" w:eastAsiaTheme="minorEastAsia" w:cstheme="minorBidi"/>
                <w:color w:val="auto"/>
                <w:kern w:val="2"/>
                <w:sz w:val="21"/>
                <w:szCs w:val="22"/>
                <w:lang w:val="en-US" w:eastAsia="zh-CN" w:bidi="ar-SA"/>
              </w:rPr>
            </w:pPr>
            <w:r>
              <w:rPr>
                <w:rFonts w:hint="eastAsia" w:ascii="宋体" w:hAnsi="宋体"/>
                <w:color w:val="auto"/>
                <w:lang w:val="en-US" w:eastAsia="zh-CN"/>
              </w:rPr>
              <w:t>硫化橡胶或热塑性橡胶 耐臭氧龟裂静态拉伸试验</w:t>
            </w:r>
          </w:p>
        </w:tc>
        <w:tc>
          <w:tcPr>
            <w:tcW w:w="2647" w:type="dxa"/>
            <w:noWrap w:val="0"/>
            <w:vAlign w:val="center"/>
          </w:tcPr>
          <w:p w14:paraId="02FDB30F">
            <w:pPr>
              <w:spacing w:line="360" w:lineRule="exact"/>
              <w:jc w:val="center"/>
              <w:rPr>
                <w:rFonts w:hint="eastAsia" w:ascii="宋体" w:hAnsi="宋体" w:eastAsiaTheme="minorEastAsia" w:cstheme="minorBidi"/>
                <w:color w:val="auto"/>
                <w:kern w:val="2"/>
                <w:sz w:val="21"/>
                <w:szCs w:val="22"/>
                <w:lang w:val="en-US" w:eastAsia="zh-CN" w:bidi="ar-SA"/>
              </w:rPr>
            </w:pPr>
            <w:r>
              <w:rPr>
                <w:rFonts w:hint="eastAsia" w:ascii="宋体" w:hAnsi="宋体"/>
                <w:color w:val="auto"/>
              </w:rPr>
              <w:t xml:space="preserve">GB/T </w:t>
            </w:r>
            <w:r>
              <w:rPr>
                <w:rFonts w:hint="eastAsia" w:ascii="宋体" w:hAnsi="宋体"/>
                <w:color w:val="auto"/>
                <w:lang w:val="en-US" w:eastAsia="zh-CN"/>
              </w:rPr>
              <w:t>7762</w:t>
            </w:r>
          </w:p>
        </w:tc>
        <w:tc>
          <w:tcPr>
            <w:tcW w:w="719" w:type="dxa"/>
            <w:noWrap w:val="0"/>
            <w:vAlign w:val="center"/>
          </w:tcPr>
          <w:p w14:paraId="7D084B0C">
            <w:pPr>
              <w:jc w:val="center"/>
              <w:rPr>
                <w:rFonts w:hint="eastAsia" w:ascii="宋体" w:hAnsi="宋体" w:eastAsiaTheme="minorEastAsia" w:cstheme="minorBidi"/>
                <w:kern w:val="2"/>
                <w:sz w:val="21"/>
                <w:szCs w:val="22"/>
                <w:lang w:val="en-US" w:eastAsia="zh-CN" w:bidi="ar-SA"/>
              </w:rPr>
            </w:pPr>
            <w:r>
              <w:rPr>
                <w:rFonts w:hint="eastAsia" w:ascii="宋体" w:hAnsi="宋体"/>
              </w:rPr>
              <w:t>买方确认</w:t>
            </w:r>
          </w:p>
        </w:tc>
      </w:tr>
      <w:tr w14:paraId="69B8D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3589656F">
            <w:pPr>
              <w:spacing w:line="360" w:lineRule="exact"/>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9</w:t>
            </w:r>
          </w:p>
        </w:tc>
        <w:tc>
          <w:tcPr>
            <w:tcW w:w="5452" w:type="dxa"/>
            <w:noWrap w:val="0"/>
            <w:vAlign w:val="center"/>
          </w:tcPr>
          <w:p w14:paraId="52447264">
            <w:pPr>
              <w:spacing w:line="360" w:lineRule="exact"/>
              <w:rPr>
                <w:rFonts w:hint="default" w:ascii="宋体" w:hAnsi="宋体" w:eastAsiaTheme="minorEastAsia"/>
                <w:color w:val="FF0000"/>
                <w:lang w:val="en-US" w:eastAsia="zh-CN"/>
              </w:rPr>
            </w:pPr>
            <w:r>
              <w:rPr>
                <w:rFonts w:hint="eastAsia" w:ascii="宋体" w:hAnsi="宋体"/>
                <w:color w:val="auto"/>
                <w:lang w:val="en-US" w:eastAsia="zh-CN"/>
              </w:rPr>
              <w:t>硫化橡胶或热塑性橡胶 拉伸应力应变性能的测定</w:t>
            </w:r>
          </w:p>
        </w:tc>
        <w:tc>
          <w:tcPr>
            <w:tcW w:w="2647" w:type="dxa"/>
            <w:noWrap w:val="0"/>
            <w:vAlign w:val="center"/>
          </w:tcPr>
          <w:p w14:paraId="7FE52CF3">
            <w:pPr>
              <w:spacing w:line="360" w:lineRule="exact"/>
              <w:jc w:val="center"/>
              <w:rPr>
                <w:rFonts w:hint="default" w:ascii="宋体" w:hAnsi="宋体" w:eastAsiaTheme="minorEastAsia"/>
                <w:color w:val="FF0000"/>
                <w:lang w:val="en-US" w:eastAsia="zh-CN"/>
              </w:rPr>
            </w:pPr>
            <w:r>
              <w:rPr>
                <w:rFonts w:hint="eastAsia" w:ascii="宋体" w:hAnsi="宋体"/>
                <w:color w:val="auto"/>
              </w:rPr>
              <w:t xml:space="preserve">GB/T </w:t>
            </w:r>
            <w:r>
              <w:rPr>
                <w:rFonts w:hint="eastAsia" w:ascii="宋体" w:hAnsi="宋体"/>
                <w:color w:val="auto"/>
                <w:lang w:val="en-US" w:eastAsia="zh-CN"/>
              </w:rPr>
              <w:t>528</w:t>
            </w:r>
          </w:p>
        </w:tc>
        <w:tc>
          <w:tcPr>
            <w:tcW w:w="719" w:type="dxa"/>
            <w:noWrap w:val="0"/>
            <w:vAlign w:val="center"/>
          </w:tcPr>
          <w:p w14:paraId="6B73E86C">
            <w:pPr>
              <w:jc w:val="center"/>
              <w:rPr>
                <w:rFonts w:ascii="宋体" w:hAnsi="宋体"/>
              </w:rPr>
            </w:pPr>
            <w:r>
              <w:rPr>
                <w:rFonts w:hint="eastAsia" w:ascii="宋体" w:hAnsi="宋体"/>
              </w:rPr>
              <w:t>买方确认</w:t>
            </w:r>
          </w:p>
        </w:tc>
      </w:tr>
      <w:tr w14:paraId="73649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622D093D">
            <w:pPr>
              <w:spacing w:line="360" w:lineRule="exact"/>
              <w:jc w:val="center"/>
              <w:rPr>
                <w:rFonts w:hint="eastAsia" w:ascii="宋体" w:hAnsi="宋体" w:eastAsiaTheme="minorEastAsia" w:cstheme="minorBidi"/>
                <w:kern w:val="2"/>
                <w:sz w:val="21"/>
                <w:szCs w:val="22"/>
                <w:lang w:val="en-US" w:eastAsia="zh-CN" w:bidi="ar-SA"/>
              </w:rPr>
            </w:pPr>
            <w:r>
              <w:rPr>
                <w:rFonts w:hint="eastAsia" w:ascii="宋体" w:hAnsi="宋体" w:cstheme="minorBidi"/>
                <w:kern w:val="2"/>
                <w:sz w:val="21"/>
                <w:szCs w:val="22"/>
                <w:lang w:val="en-US" w:eastAsia="zh-CN" w:bidi="ar-SA"/>
              </w:rPr>
              <w:t>10</w:t>
            </w:r>
          </w:p>
        </w:tc>
        <w:tc>
          <w:tcPr>
            <w:tcW w:w="5452" w:type="dxa"/>
            <w:noWrap w:val="0"/>
            <w:vAlign w:val="center"/>
          </w:tcPr>
          <w:p w14:paraId="5166A66F">
            <w:pPr>
              <w:spacing w:line="360" w:lineRule="exact"/>
              <w:rPr>
                <w:rFonts w:hint="default" w:ascii="宋体" w:hAnsi="宋体" w:eastAsia="宋体"/>
                <w:lang w:val="en-US" w:eastAsia="zh-CN"/>
              </w:rPr>
            </w:pPr>
            <w:r>
              <w:rPr>
                <w:rFonts w:hint="eastAsia" w:ascii="宋体" w:hAnsi="宋体" w:eastAsia="宋体"/>
                <w:lang w:val="en-US" w:eastAsia="zh-CN"/>
              </w:rPr>
              <w:t>橡胶物理试验方法试样制备和调节通用程序</w:t>
            </w:r>
          </w:p>
        </w:tc>
        <w:tc>
          <w:tcPr>
            <w:tcW w:w="2647" w:type="dxa"/>
            <w:noWrap w:val="0"/>
            <w:vAlign w:val="center"/>
          </w:tcPr>
          <w:p w14:paraId="5A011DEC">
            <w:pPr>
              <w:spacing w:line="360" w:lineRule="exact"/>
              <w:jc w:val="center"/>
              <w:rPr>
                <w:rFonts w:hint="eastAsia" w:ascii="宋体" w:hAnsi="宋体" w:eastAsiaTheme="minorEastAsia"/>
                <w:lang w:val="en-US" w:eastAsia="zh-CN"/>
              </w:rPr>
            </w:pPr>
            <w:r>
              <w:rPr>
                <w:rFonts w:hint="eastAsia" w:ascii="宋体" w:hAnsi="宋体"/>
                <w:color w:val="auto"/>
              </w:rPr>
              <w:t xml:space="preserve">GB/T </w:t>
            </w:r>
            <w:r>
              <w:rPr>
                <w:rFonts w:hint="eastAsia" w:ascii="宋体" w:hAnsi="宋体"/>
                <w:color w:val="auto"/>
                <w:lang w:val="en-US" w:eastAsia="zh-CN"/>
              </w:rPr>
              <w:t>2941</w:t>
            </w:r>
          </w:p>
        </w:tc>
        <w:tc>
          <w:tcPr>
            <w:tcW w:w="719" w:type="dxa"/>
            <w:noWrap w:val="0"/>
            <w:vAlign w:val="center"/>
          </w:tcPr>
          <w:p w14:paraId="5B497672">
            <w:pPr>
              <w:jc w:val="center"/>
              <w:rPr>
                <w:rFonts w:ascii="宋体" w:hAnsi="宋体"/>
              </w:rPr>
            </w:pPr>
            <w:r>
              <w:rPr>
                <w:rFonts w:hint="eastAsia" w:ascii="宋体" w:hAnsi="宋体"/>
              </w:rPr>
              <w:t>买方确认</w:t>
            </w:r>
          </w:p>
        </w:tc>
      </w:tr>
      <w:tr w14:paraId="2CD6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2E53C24A">
            <w:pPr>
              <w:spacing w:line="360" w:lineRule="exact"/>
              <w:jc w:val="center"/>
              <w:rPr>
                <w:rFonts w:hint="eastAsia" w:ascii="宋体" w:hAnsi="宋体" w:eastAsiaTheme="minorEastAsia" w:cstheme="minorBidi"/>
                <w:kern w:val="2"/>
                <w:sz w:val="21"/>
                <w:szCs w:val="22"/>
                <w:lang w:val="en-US" w:eastAsia="zh-CN" w:bidi="ar-SA"/>
              </w:rPr>
            </w:pPr>
            <w:r>
              <w:rPr>
                <w:rFonts w:hint="eastAsia" w:ascii="宋体" w:hAnsi="宋体" w:cstheme="minorBidi"/>
                <w:kern w:val="2"/>
                <w:sz w:val="21"/>
                <w:szCs w:val="22"/>
                <w:lang w:val="en-US" w:eastAsia="zh-CN" w:bidi="ar-SA"/>
              </w:rPr>
              <w:t>11</w:t>
            </w:r>
          </w:p>
        </w:tc>
        <w:tc>
          <w:tcPr>
            <w:tcW w:w="5452" w:type="dxa"/>
            <w:noWrap w:val="0"/>
            <w:vAlign w:val="center"/>
          </w:tcPr>
          <w:p w14:paraId="04CCE202">
            <w:pPr>
              <w:spacing w:line="360" w:lineRule="exact"/>
              <w:rPr>
                <w:rFonts w:hint="default" w:ascii="宋体" w:hAnsi="宋体" w:eastAsia="宋体"/>
                <w:lang w:val="en-US" w:eastAsia="zh-CN"/>
              </w:rPr>
            </w:pPr>
            <w:r>
              <w:rPr>
                <w:rFonts w:hint="eastAsia" w:ascii="宋体" w:hAnsi="宋体" w:eastAsia="宋体"/>
                <w:lang w:val="en-US" w:eastAsia="zh-CN"/>
              </w:rPr>
              <w:t>制动软管的结构、性能要求及试验方法</w:t>
            </w:r>
          </w:p>
        </w:tc>
        <w:tc>
          <w:tcPr>
            <w:tcW w:w="2647" w:type="dxa"/>
            <w:noWrap w:val="0"/>
            <w:vAlign w:val="center"/>
          </w:tcPr>
          <w:p w14:paraId="65710C3A">
            <w:pPr>
              <w:spacing w:line="360" w:lineRule="exact"/>
              <w:jc w:val="center"/>
              <w:rPr>
                <w:rFonts w:hint="default" w:ascii="宋体" w:hAnsi="宋体" w:eastAsiaTheme="minorEastAsia"/>
                <w:color w:val="auto"/>
                <w:lang w:val="en-US" w:eastAsia="zh-CN"/>
              </w:rPr>
            </w:pPr>
            <w:r>
              <w:rPr>
                <w:rFonts w:hint="eastAsia" w:ascii="宋体" w:hAnsi="宋体"/>
                <w:color w:val="auto"/>
                <w:lang w:val="en-US" w:eastAsia="zh-CN"/>
              </w:rPr>
              <w:t>GB 16897</w:t>
            </w:r>
          </w:p>
        </w:tc>
        <w:tc>
          <w:tcPr>
            <w:tcW w:w="719" w:type="dxa"/>
            <w:noWrap w:val="0"/>
            <w:vAlign w:val="center"/>
          </w:tcPr>
          <w:p w14:paraId="3564996C">
            <w:pPr>
              <w:jc w:val="center"/>
              <w:rPr>
                <w:rFonts w:hint="eastAsia" w:ascii="宋体" w:hAnsi="宋体" w:eastAsiaTheme="minorEastAsia" w:cstheme="minorBidi"/>
                <w:kern w:val="2"/>
                <w:sz w:val="21"/>
                <w:szCs w:val="22"/>
                <w:lang w:val="en-US" w:eastAsia="zh-CN" w:bidi="ar-SA"/>
              </w:rPr>
            </w:pPr>
            <w:r>
              <w:rPr>
                <w:rFonts w:hint="eastAsia" w:ascii="宋体" w:hAnsi="宋体"/>
              </w:rPr>
              <w:t>买方确认</w:t>
            </w:r>
          </w:p>
        </w:tc>
      </w:tr>
      <w:tr w14:paraId="4C0F4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185BAD29">
            <w:pPr>
              <w:spacing w:line="360" w:lineRule="exact"/>
              <w:jc w:val="center"/>
              <w:rPr>
                <w:rFonts w:hint="default" w:ascii="宋体" w:hAnsi="宋体" w:eastAsiaTheme="minorEastAsia" w:cstheme="minorBidi"/>
                <w:kern w:val="2"/>
                <w:sz w:val="21"/>
                <w:szCs w:val="22"/>
                <w:lang w:val="en-US" w:eastAsia="zh-CN" w:bidi="ar-SA"/>
              </w:rPr>
            </w:pPr>
            <w:r>
              <w:rPr>
                <w:rFonts w:hint="eastAsia" w:ascii="宋体" w:hAnsi="宋体" w:cstheme="minorBidi"/>
                <w:kern w:val="2"/>
                <w:sz w:val="21"/>
                <w:szCs w:val="22"/>
                <w:lang w:val="en-US" w:eastAsia="zh-CN" w:bidi="ar-SA"/>
              </w:rPr>
              <w:t>12</w:t>
            </w:r>
          </w:p>
        </w:tc>
        <w:tc>
          <w:tcPr>
            <w:tcW w:w="5452" w:type="dxa"/>
            <w:noWrap w:val="0"/>
            <w:vAlign w:val="center"/>
          </w:tcPr>
          <w:p w14:paraId="395290CE">
            <w:pPr>
              <w:spacing w:line="360" w:lineRule="exact"/>
              <w:rPr>
                <w:rFonts w:hint="default" w:ascii="宋体" w:hAnsi="宋体" w:eastAsia="宋体"/>
                <w:lang w:val="en-US" w:eastAsia="zh-CN"/>
              </w:rPr>
            </w:pPr>
            <w:r>
              <w:rPr>
                <w:rFonts w:hint="eastAsia" w:ascii="宋体" w:hAnsi="宋体" w:eastAsia="宋体"/>
                <w:lang w:val="en-US" w:eastAsia="zh-CN"/>
              </w:rPr>
              <w:t>橡胶和塑料软管 静态条件下耐臭氧性能的评价</w:t>
            </w:r>
          </w:p>
        </w:tc>
        <w:tc>
          <w:tcPr>
            <w:tcW w:w="2647" w:type="dxa"/>
            <w:noWrap w:val="0"/>
            <w:vAlign w:val="center"/>
          </w:tcPr>
          <w:p w14:paraId="33DD9333">
            <w:pPr>
              <w:spacing w:line="360" w:lineRule="exact"/>
              <w:jc w:val="center"/>
              <w:rPr>
                <w:rFonts w:hint="eastAsia" w:ascii="宋体" w:hAnsi="宋体" w:eastAsiaTheme="minorEastAsia"/>
                <w:color w:val="auto"/>
                <w:lang w:val="en-US" w:eastAsia="zh-CN"/>
              </w:rPr>
            </w:pPr>
            <w:r>
              <w:rPr>
                <w:rFonts w:hint="eastAsia" w:ascii="宋体" w:hAnsi="宋体"/>
                <w:color w:val="auto"/>
              </w:rPr>
              <w:t xml:space="preserve">GB/T </w:t>
            </w:r>
            <w:r>
              <w:rPr>
                <w:rFonts w:hint="eastAsia" w:ascii="宋体" w:hAnsi="宋体"/>
                <w:color w:val="auto"/>
                <w:lang w:val="en-US" w:eastAsia="zh-CN"/>
              </w:rPr>
              <w:t>24134</w:t>
            </w:r>
          </w:p>
        </w:tc>
        <w:tc>
          <w:tcPr>
            <w:tcW w:w="719" w:type="dxa"/>
            <w:noWrap w:val="0"/>
            <w:vAlign w:val="center"/>
          </w:tcPr>
          <w:p w14:paraId="6FF87099">
            <w:pPr>
              <w:jc w:val="center"/>
              <w:rPr>
                <w:rFonts w:hint="eastAsia" w:ascii="宋体" w:hAnsi="宋体" w:eastAsiaTheme="minorEastAsia" w:cstheme="minorBidi"/>
                <w:kern w:val="2"/>
                <w:sz w:val="21"/>
                <w:szCs w:val="22"/>
                <w:lang w:val="en-US" w:eastAsia="zh-CN" w:bidi="ar-SA"/>
              </w:rPr>
            </w:pPr>
            <w:r>
              <w:rPr>
                <w:rFonts w:hint="eastAsia" w:ascii="宋体" w:hAnsi="宋体"/>
              </w:rPr>
              <w:t>买方确认</w:t>
            </w:r>
          </w:p>
        </w:tc>
      </w:tr>
      <w:tr w14:paraId="2A1C9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33D7F656">
            <w:pPr>
              <w:spacing w:line="360" w:lineRule="exact"/>
              <w:jc w:val="center"/>
              <w:rPr>
                <w:rFonts w:hint="default" w:ascii="宋体" w:hAnsi="宋体" w:eastAsiaTheme="minorEastAsia" w:cstheme="minorBidi"/>
                <w:kern w:val="2"/>
                <w:sz w:val="21"/>
                <w:szCs w:val="22"/>
                <w:lang w:val="en-US" w:eastAsia="zh-CN" w:bidi="ar-SA"/>
              </w:rPr>
            </w:pPr>
            <w:r>
              <w:rPr>
                <w:rFonts w:hint="eastAsia" w:ascii="宋体" w:hAnsi="宋体" w:cstheme="minorBidi"/>
                <w:kern w:val="2"/>
                <w:sz w:val="21"/>
                <w:szCs w:val="22"/>
                <w:lang w:val="en-US" w:eastAsia="zh-CN" w:bidi="ar-SA"/>
              </w:rPr>
              <w:t>13</w:t>
            </w:r>
          </w:p>
        </w:tc>
        <w:tc>
          <w:tcPr>
            <w:tcW w:w="5452" w:type="dxa"/>
            <w:noWrap w:val="0"/>
            <w:vAlign w:val="center"/>
          </w:tcPr>
          <w:p w14:paraId="1423DB5F">
            <w:pPr>
              <w:spacing w:line="360" w:lineRule="exact"/>
              <w:rPr>
                <w:rFonts w:hint="default" w:ascii="宋体" w:hAnsi="宋体" w:eastAsia="宋体"/>
                <w:lang w:val="en-US" w:eastAsia="zh-CN"/>
              </w:rPr>
            </w:pPr>
            <w:r>
              <w:rPr>
                <w:rFonts w:hint="eastAsia" w:ascii="宋体" w:hAnsi="宋体" w:eastAsia="宋体"/>
                <w:lang w:val="en-US" w:eastAsia="zh-CN"/>
              </w:rPr>
              <w:t>橡胶老化试验 表面龟裂法</w:t>
            </w:r>
          </w:p>
        </w:tc>
        <w:tc>
          <w:tcPr>
            <w:tcW w:w="2647" w:type="dxa"/>
            <w:noWrap w:val="0"/>
            <w:vAlign w:val="center"/>
          </w:tcPr>
          <w:p w14:paraId="2AD9379D">
            <w:pPr>
              <w:spacing w:line="360" w:lineRule="exact"/>
              <w:jc w:val="center"/>
              <w:rPr>
                <w:rFonts w:hint="eastAsia" w:ascii="宋体" w:hAnsi="宋体"/>
                <w:color w:val="auto"/>
              </w:rPr>
            </w:pPr>
            <w:r>
              <w:rPr>
                <w:rFonts w:hint="eastAsia" w:ascii="宋体" w:hAnsi="宋体"/>
                <w:color w:val="auto"/>
              </w:rPr>
              <w:t xml:space="preserve">GB/T </w:t>
            </w:r>
            <w:r>
              <w:rPr>
                <w:rFonts w:hint="eastAsia" w:ascii="宋体" w:hAnsi="宋体"/>
                <w:color w:val="auto"/>
                <w:lang w:val="en-US" w:eastAsia="zh-CN"/>
              </w:rPr>
              <w:t>11206</w:t>
            </w:r>
          </w:p>
        </w:tc>
        <w:tc>
          <w:tcPr>
            <w:tcW w:w="719" w:type="dxa"/>
            <w:noWrap w:val="0"/>
            <w:vAlign w:val="center"/>
          </w:tcPr>
          <w:p w14:paraId="3303F5E6">
            <w:pPr>
              <w:jc w:val="center"/>
              <w:rPr>
                <w:rFonts w:hint="eastAsia" w:ascii="宋体" w:hAnsi="宋体"/>
              </w:rPr>
            </w:pPr>
            <w:r>
              <w:rPr>
                <w:rFonts w:hint="eastAsia" w:ascii="宋体" w:hAnsi="宋体"/>
              </w:rPr>
              <w:t>买方确认</w:t>
            </w:r>
          </w:p>
        </w:tc>
      </w:tr>
      <w:tr w14:paraId="34164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1E37F9C9">
            <w:pPr>
              <w:spacing w:line="360" w:lineRule="exact"/>
              <w:jc w:val="center"/>
              <w:rPr>
                <w:rFonts w:hint="default" w:ascii="宋体" w:hAnsi="宋体" w:cstheme="minorBidi"/>
                <w:kern w:val="2"/>
                <w:sz w:val="21"/>
                <w:szCs w:val="22"/>
                <w:lang w:val="en-US" w:eastAsia="zh-CN" w:bidi="ar-SA"/>
              </w:rPr>
            </w:pPr>
            <w:r>
              <w:rPr>
                <w:rFonts w:hint="eastAsia" w:ascii="宋体" w:hAnsi="宋体" w:cstheme="minorBidi"/>
                <w:kern w:val="2"/>
                <w:sz w:val="21"/>
                <w:szCs w:val="22"/>
                <w:lang w:val="en-US" w:eastAsia="zh-CN" w:bidi="ar-SA"/>
              </w:rPr>
              <w:t>14</w:t>
            </w:r>
          </w:p>
        </w:tc>
        <w:tc>
          <w:tcPr>
            <w:tcW w:w="5452" w:type="dxa"/>
            <w:noWrap w:val="0"/>
            <w:vAlign w:val="center"/>
          </w:tcPr>
          <w:p w14:paraId="6849420C">
            <w:pPr>
              <w:spacing w:line="360" w:lineRule="exact"/>
              <w:rPr>
                <w:rFonts w:hint="eastAsia" w:ascii="宋体" w:hAnsi="宋体" w:eastAsia="宋体"/>
                <w:lang w:val="en-US" w:eastAsia="zh-CN"/>
              </w:rPr>
            </w:pPr>
            <w:r>
              <w:rPr>
                <w:rFonts w:hint="eastAsia" w:ascii="宋体" w:hAnsi="宋体" w:eastAsia="宋体"/>
                <w:lang w:val="en-US" w:eastAsia="zh-CN"/>
              </w:rPr>
              <w:t>Rubber and plastics hoses; assessment of ozone resistance under static conditions</w:t>
            </w:r>
          </w:p>
        </w:tc>
        <w:tc>
          <w:tcPr>
            <w:tcW w:w="2647" w:type="dxa"/>
            <w:noWrap w:val="0"/>
            <w:vAlign w:val="center"/>
          </w:tcPr>
          <w:p w14:paraId="0A8F595B">
            <w:pPr>
              <w:spacing w:line="360" w:lineRule="exact"/>
              <w:jc w:val="center"/>
              <w:rPr>
                <w:rFonts w:hint="default" w:ascii="宋体" w:hAnsi="宋体" w:eastAsiaTheme="minorEastAsia"/>
                <w:color w:val="auto"/>
                <w:lang w:val="en-US" w:eastAsia="zh-CN"/>
              </w:rPr>
            </w:pPr>
            <w:r>
              <w:rPr>
                <w:rFonts w:hint="eastAsia" w:ascii="宋体" w:hAnsi="宋体"/>
                <w:color w:val="auto"/>
                <w:lang w:val="en-US" w:eastAsia="zh-CN"/>
              </w:rPr>
              <w:t>ISO 7326</w:t>
            </w:r>
          </w:p>
        </w:tc>
        <w:tc>
          <w:tcPr>
            <w:tcW w:w="719" w:type="dxa"/>
            <w:noWrap w:val="0"/>
            <w:vAlign w:val="center"/>
          </w:tcPr>
          <w:p w14:paraId="0122FF89">
            <w:pPr>
              <w:jc w:val="center"/>
              <w:rPr>
                <w:rFonts w:hint="eastAsia" w:ascii="宋体" w:hAnsi="宋体"/>
              </w:rPr>
            </w:pPr>
            <w:r>
              <w:rPr>
                <w:rFonts w:hint="eastAsia" w:ascii="宋体" w:hAnsi="宋体"/>
              </w:rPr>
              <w:t>买方确认</w:t>
            </w:r>
          </w:p>
        </w:tc>
      </w:tr>
      <w:tr w14:paraId="4AD38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noWrap w:val="0"/>
            <w:vAlign w:val="center"/>
          </w:tcPr>
          <w:p w14:paraId="7B6DC68B">
            <w:pPr>
              <w:spacing w:line="360" w:lineRule="exact"/>
              <w:jc w:val="center"/>
              <w:rPr>
                <w:rFonts w:hint="default" w:ascii="宋体" w:hAnsi="宋体" w:cstheme="minorBidi"/>
                <w:kern w:val="2"/>
                <w:sz w:val="21"/>
                <w:szCs w:val="22"/>
                <w:lang w:val="en-US" w:eastAsia="zh-CN" w:bidi="ar-SA"/>
              </w:rPr>
            </w:pPr>
            <w:r>
              <w:rPr>
                <w:rFonts w:hint="eastAsia" w:ascii="宋体" w:hAnsi="宋体" w:cstheme="minorBidi"/>
                <w:kern w:val="2"/>
                <w:sz w:val="21"/>
                <w:szCs w:val="22"/>
                <w:lang w:val="en-US" w:eastAsia="zh-CN" w:bidi="ar-SA"/>
              </w:rPr>
              <w:t>15</w:t>
            </w:r>
          </w:p>
        </w:tc>
        <w:tc>
          <w:tcPr>
            <w:tcW w:w="5452" w:type="dxa"/>
            <w:noWrap w:val="0"/>
            <w:vAlign w:val="center"/>
          </w:tcPr>
          <w:p w14:paraId="39CE8C29">
            <w:pPr>
              <w:spacing w:line="360" w:lineRule="exact"/>
              <w:rPr>
                <w:rFonts w:hint="eastAsia" w:ascii="宋体" w:hAnsi="宋体" w:eastAsia="宋体"/>
                <w:lang w:val="en-US" w:eastAsia="zh-CN"/>
              </w:rPr>
            </w:pPr>
            <w:r>
              <w:rPr>
                <w:rFonts w:hint="eastAsia" w:ascii="宋体" w:hAnsi="宋体"/>
                <w:color w:val="auto"/>
                <w:lang w:val="en-US" w:eastAsia="zh-CN"/>
              </w:rPr>
              <w:t>硫化橡胶或热塑性橡胶 耐臭氧龟裂 动态拉伸试验</w:t>
            </w:r>
          </w:p>
        </w:tc>
        <w:tc>
          <w:tcPr>
            <w:tcW w:w="2647" w:type="dxa"/>
            <w:noWrap w:val="0"/>
            <w:vAlign w:val="center"/>
          </w:tcPr>
          <w:p w14:paraId="7E844D92">
            <w:pPr>
              <w:spacing w:line="360" w:lineRule="exact"/>
              <w:jc w:val="center"/>
              <w:rPr>
                <w:rFonts w:hint="default" w:ascii="宋体" w:hAnsi="宋体" w:eastAsiaTheme="minorEastAsia"/>
                <w:color w:val="auto"/>
                <w:lang w:val="en-US" w:eastAsia="zh-CN"/>
              </w:rPr>
            </w:pPr>
            <w:r>
              <w:rPr>
                <w:rFonts w:hint="eastAsia" w:ascii="宋体" w:hAnsi="宋体"/>
                <w:color w:val="auto"/>
              </w:rPr>
              <w:t xml:space="preserve">GB/T </w:t>
            </w:r>
            <w:r>
              <w:rPr>
                <w:rFonts w:hint="eastAsia" w:ascii="宋体" w:hAnsi="宋体"/>
                <w:color w:val="auto"/>
                <w:lang w:val="en-US" w:eastAsia="zh-CN"/>
              </w:rPr>
              <w:t>13642</w:t>
            </w:r>
          </w:p>
        </w:tc>
        <w:tc>
          <w:tcPr>
            <w:tcW w:w="719" w:type="dxa"/>
            <w:noWrap w:val="0"/>
            <w:vAlign w:val="center"/>
          </w:tcPr>
          <w:p w14:paraId="12881EB7">
            <w:pPr>
              <w:jc w:val="center"/>
              <w:rPr>
                <w:rFonts w:hint="eastAsia" w:ascii="宋体" w:hAnsi="宋体"/>
              </w:rPr>
            </w:pPr>
            <w:r>
              <w:rPr>
                <w:rFonts w:hint="eastAsia" w:ascii="宋体" w:hAnsi="宋体"/>
              </w:rPr>
              <w:t>买方确认</w:t>
            </w:r>
          </w:p>
        </w:tc>
      </w:tr>
    </w:tbl>
    <w:p w14:paraId="6BD70452">
      <w:pPr>
        <w:spacing w:line="360" w:lineRule="auto"/>
        <w:ind w:firstLine="480" w:firstLineChars="200"/>
        <w:rPr>
          <w:rFonts w:hint="eastAsia" w:ascii="宋体" w:hAnsi="宋体" w:eastAsia="宋体" w:cs="宋体"/>
          <w:sz w:val="24"/>
          <w:szCs w:val="24"/>
        </w:rPr>
      </w:pPr>
    </w:p>
    <w:p w14:paraId="6B653426">
      <w:pPr>
        <w:spacing w:line="360" w:lineRule="auto"/>
        <w:rPr>
          <w:rFonts w:hint="eastAsia" w:ascii="宋体" w:hAnsi="宋体" w:eastAsia="宋体" w:cs="宋体"/>
          <w:sz w:val="24"/>
          <w:szCs w:val="24"/>
        </w:rPr>
      </w:pPr>
    </w:p>
    <w:p w14:paraId="6D9CE01C">
      <w:pPr>
        <w:spacing w:line="360" w:lineRule="auto"/>
        <w:rPr>
          <w:rFonts w:hint="eastAsia" w:ascii="宋体" w:hAnsi="宋体" w:eastAsia="宋体" w:cs="宋体"/>
          <w:sz w:val="24"/>
          <w:szCs w:val="24"/>
        </w:rPr>
      </w:pPr>
    </w:p>
    <w:p w14:paraId="51B977C3">
      <w:pPr>
        <w:spacing w:line="360" w:lineRule="auto"/>
        <w:rPr>
          <w:rFonts w:hint="eastAsia" w:ascii="宋体" w:hAnsi="宋体" w:eastAsia="宋体" w:cs="宋体"/>
          <w:sz w:val="24"/>
          <w:szCs w:val="24"/>
        </w:rPr>
      </w:pPr>
    </w:p>
    <w:p w14:paraId="0716D424">
      <w:pPr>
        <w:spacing w:line="360" w:lineRule="auto"/>
        <w:rPr>
          <w:rFonts w:hint="eastAsia" w:ascii="宋体" w:hAnsi="宋体" w:eastAsia="宋体" w:cs="宋体"/>
          <w:sz w:val="24"/>
          <w:szCs w:val="24"/>
        </w:rPr>
      </w:pPr>
    </w:p>
    <w:p w14:paraId="0C47052A">
      <w:pPr>
        <w:spacing w:line="360" w:lineRule="auto"/>
        <w:ind w:firstLine="480" w:firstLineChars="200"/>
        <w:rPr>
          <w:rFonts w:hint="eastAsia" w:ascii="宋体" w:hAnsi="宋体" w:eastAsia="宋体" w:cs="宋体"/>
          <w:sz w:val="24"/>
          <w:szCs w:val="24"/>
        </w:rPr>
      </w:pPr>
    </w:p>
    <w:p w14:paraId="786AE17E">
      <w:pPr>
        <w:keepNext/>
        <w:keepLines/>
        <w:ind w:firstLine="3092" w:firstLineChars="1100"/>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5D62693E"/>
    <w:p w14:paraId="7B910E22">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3C650A4E">
      <w:pPr>
        <w:spacing w:line="420" w:lineRule="exact"/>
        <w:ind w:firstLine="482" w:firstLineChars="200"/>
        <w:outlineLvl w:val="3"/>
      </w:pPr>
      <w:r>
        <w:rPr>
          <w:rFonts w:hint="eastAsia" w:ascii="宋体" w:hAnsi="宋体" w:eastAsia="宋体" w:cs="宋体"/>
          <w:b/>
          <w:bCs/>
          <w:sz w:val="24"/>
          <w:szCs w:val="24"/>
        </w:rPr>
        <w:t>一、供货范围（按照组成项目主要构成一览表的所有最小单元逐一列示，要涵盖培训等内容）</w:t>
      </w:r>
    </w:p>
    <w:tbl>
      <w:tblPr>
        <w:tblStyle w:val="39"/>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3450"/>
        <w:gridCol w:w="1011"/>
        <w:gridCol w:w="954"/>
        <w:gridCol w:w="2687"/>
      </w:tblGrid>
      <w:tr w14:paraId="654A1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14:paraId="5BF04438">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序</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号</w:t>
            </w:r>
          </w:p>
        </w:tc>
        <w:tc>
          <w:tcPr>
            <w:tcW w:w="3450" w:type="dxa"/>
            <w:vAlign w:val="center"/>
          </w:tcPr>
          <w:p w14:paraId="58698C77">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名</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称</w:t>
            </w:r>
          </w:p>
        </w:tc>
        <w:tc>
          <w:tcPr>
            <w:tcW w:w="1011" w:type="dxa"/>
            <w:vAlign w:val="center"/>
          </w:tcPr>
          <w:p w14:paraId="417F16A6">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单</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位</w:t>
            </w:r>
          </w:p>
        </w:tc>
        <w:tc>
          <w:tcPr>
            <w:tcW w:w="954" w:type="dxa"/>
            <w:vAlign w:val="center"/>
          </w:tcPr>
          <w:p w14:paraId="1632A658">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数</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量</w:t>
            </w:r>
          </w:p>
        </w:tc>
        <w:tc>
          <w:tcPr>
            <w:tcW w:w="2687" w:type="dxa"/>
            <w:vAlign w:val="center"/>
          </w:tcPr>
          <w:p w14:paraId="6108667B">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备</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注</w:t>
            </w:r>
          </w:p>
        </w:tc>
      </w:tr>
      <w:tr w14:paraId="11ED0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14:paraId="3EF104BD">
            <w:pPr>
              <w:pStyle w:val="128"/>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1</w:t>
            </w:r>
          </w:p>
        </w:tc>
        <w:tc>
          <w:tcPr>
            <w:tcW w:w="3450" w:type="dxa"/>
            <w:vAlign w:val="center"/>
          </w:tcPr>
          <w:p w14:paraId="0A944526">
            <w:pPr>
              <w:spacing w:line="380" w:lineRule="exact"/>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臭氧老化试验箱主机（整机欧美一线进口品牌）</w:t>
            </w:r>
          </w:p>
        </w:tc>
        <w:tc>
          <w:tcPr>
            <w:tcW w:w="1011" w:type="dxa"/>
            <w:vAlign w:val="center"/>
          </w:tcPr>
          <w:p w14:paraId="316B7447">
            <w:pPr>
              <w:spacing w:line="380" w:lineRule="exact"/>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rPr>
              <w:t>套</w:t>
            </w:r>
          </w:p>
        </w:tc>
        <w:tc>
          <w:tcPr>
            <w:tcW w:w="954" w:type="dxa"/>
            <w:vAlign w:val="center"/>
          </w:tcPr>
          <w:p w14:paraId="02121A1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rPr>
              <w:t>1</w:t>
            </w:r>
          </w:p>
        </w:tc>
        <w:tc>
          <w:tcPr>
            <w:tcW w:w="2687" w:type="dxa"/>
            <w:vAlign w:val="center"/>
          </w:tcPr>
          <w:p w14:paraId="325ADC67">
            <w:pPr>
              <w:spacing w:line="360" w:lineRule="auto"/>
              <w:jc w:val="both"/>
              <w:textAlignment w:val="center"/>
              <w:rPr>
                <w:rFonts w:hint="default" w:ascii="宋体" w:hAnsi="宋体" w:eastAsia="宋体" w:cs="宋体"/>
                <w:sz w:val="21"/>
                <w:szCs w:val="21"/>
                <w:highlight w:val="none"/>
                <w:lang w:val="en-US" w:eastAsia="zh-CN"/>
              </w:rPr>
            </w:pPr>
            <w:r>
              <w:rPr>
                <w:rFonts w:hint="eastAsia" w:ascii="宋体" w:hAnsi="宋体" w:eastAsia="宋体"/>
                <w:szCs w:val="21"/>
              </w:rPr>
              <w:t>首次</w:t>
            </w:r>
            <w:r>
              <w:rPr>
                <w:rFonts w:hint="default" w:ascii="宋体" w:hAnsi="宋体" w:eastAsia="宋体"/>
                <w:szCs w:val="21"/>
              </w:rPr>
              <w:t>检定</w:t>
            </w:r>
            <w:r>
              <w:rPr>
                <w:rFonts w:hint="eastAsia" w:ascii="宋体" w:hAnsi="宋体" w:eastAsia="宋体"/>
                <w:szCs w:val="21"/>
              </w:rPr>
              <w:t>或校准证书</w:t>
            </w:r>
          </w:p>
        </w:tc>
      </w:tr>
      <w:tr w14:paraId="4850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14:paraId="13E6382C">
            <w:pPr>
              <w:pStyle w:val="128"/>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2</w:t>
            </w:r>
          </w:p>
        </w:tc>
        <w:tc>
          <w:tcPr>
            <w:tcW w:w="3450" w:type="dxa"/>
            <w:vAlign w:val="center"/>
          </w:tcPr>
          <w:p w14:paraId="4E1861B8">
            <w:pPr>
              <w:widowControl/>
              <w:jc w:val="center"/>
              <w:textAlignment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静态拉伸夹具</w:t>
            </w:r>
          </w:p>
        </w:tc>
        <w:tc>
          <w:tcPr>
            <w:tcW w:w="1011" w:type="dxa"/>
            <w:vAlign w:val="center"/>
          </w:tcPr>
          <w:p w14:paraId="42F8B32A">
            <w:pPr>
              <w:widowControl/>
              <w:jc w:val="center"/>
              <w:textAlignment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套</w:t>
            </w:r>
          </w:p>
        </w:tc>
        <w:tc>
          <w:tcPr>
            <w:tcW w:w="954" w:type="dxa"/>
            <w:vAlign w:val="center"/>
          </w:tcPr>
          <w:p w14:paraId="12C8F240">
            <w:pPr>
              <w:spacing w:line="380" w:lineRule="exact"/>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w:t>
            </w:r>
          </w:p>
        </w:tc>
        <w:tc>
          <w:tcPr>
            <w:tcW w:w="2687" w:type="dxa"/>
            <w:vAlign w:val="center"/>
          </w:tcPr>
          <w:p w14:paraId="59843F34">
            <w:pPr>
              <w:spacing w:line="360" w:lineRule="auto"/>
              <w:jc w:val="both"/>
              <w:textAlignment w:val="center"/>
              <w:rPr>
                <w:rFonts w:hint="default" w:ascii="宋体" w:hAnsi="宋体" w:eastAsia="宋体" w:cs="宋体"/>
                <w:sz w:val="21"/>
                <w:szCs w:val="21"/>
                <w:highlight w:val="none"/>
                <w:lang w:val="en-US" w:eastAsia="zh-CN"/>
              </w:rPr>
            </w:pPr>
          </w:p>
        </w:tc>
      </w:tr>
      <w:tr w14:paraId="1BCB8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14:paraId="09450394">
            <w:pPr>
              <w:pStyle w:val="128"/>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3</w:t>
            </w:r>
          </w:p>
        </w:tc>
        <w:tc>
          <w:tcPr>
            <w:tcW w:w="3450" w:type="dxa"/>
            <w:vAlign w:val="center"/>
          </w:tcPr>
          <w:p w14:paraId="2F92FAFC">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bCs/>
                <w:color w:val="auto"/>
                <w:sz w:val="21"/>
                <w:szCs w:val="21"/>
                <w:lang w:val="en-US" w:eastAsia="zh-CN"/>
              </w:rPr>
              <w:t>旋转静态拉伸测试支架</w:t>
            </w:r>
          </w:p>
        </w:tc>
        <w:tc>
          <w:tcPr>
            <w:tcW w:w="1011" w:type="dxa"/>
            <w:vAlign w:val="center"/>
          </w:tcPr>
          <w:p w14:paraId="3F00B630">
            <w:pPr>
              <w:widowControl/>
              <w:jc w:val="center"/>
              <w:textAlignment w:val="center"/>
              <w:rPr>
                <w:rFonts w:hint="default" w:ascii="宋体" w:hAnsi="宋体" w:eastAsia="宋体" w:cs="宋体"/>
                <w:color w:val="auto"/>
                <w:kern w:val="0"/>
                <w:sz w:val="21"/>
                <w:szCs w:val="21"/>
                <w:lang w:val="en-US" w:eastAsia="zh-CN" w:bidi="ar"/>
              </w:rPr>
            </w:pPr>
            <w:r>
              <w:rPr>
                <w:rFonts w:hint="eastAsia" w:ascii="宋体" w:hAnsi="宋体" w:eastAsia="宋体" w:cs="宋体"/>
                <w:bCs/>
                <w:color w:val="auto"/>
                <w:sz w:val="21"/>
                <w:szCs w:val="21"/>
                <w:lang w:val="en-US" w:eastAsia="zh-CN"/>
              </w:rPr>
              <w:t>套</w:t>
            </w:r>
          </w:p>
        </w:tc>
        <w:tc>
          <w:tcPr>
            <w:tcW w:w="954" w:type="dxa"/>
            <w:vAlign w:val="center"/>
          </w:tcPr>
          <w:p w14:paraId="4E4FB37F">
            <w:pPr>
              <w:spacing w:line="380" w:lineRule="exact"/>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w:t>
            </w:r>
          </w:p>
        </w:tc>
        <w:tc>
          <w:tcPr>
            <w:tcW w:w="2687" w:type="dxa"/>
            <w:vAlign w:val="center"/>
          </w:tcPr>
          <w:p w14:paraId="3E2840D2">
            <w:pPr>
              <w:spacing w:line="360" w:lineRule="auto"/>
              <w:jc w:val="both"/>
              <w:textAlignment w:val="center"/>
              <w:rPr>
                <w:rFonts w:ascii="宋体" w:hAnsi="宋体" w:eastAsia="宋体" w:cs="宋体"/>
                <w:sz w:val="21"/>
                <w:szCs w:val="21"/>
                <w:highlight w:val="none"/>
              </w:rPr>
            </w:pPr>
          </w:p>
        </w:tc>
      </w:tr>
      <w:tr w14:paraId="43B2C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14:paraId="43A3E99B">
            <w:pPr>
              <w:pStyle w:val="128"/>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4</w:t>
            </w:r>
          </w:p>
        </w:tc>
        <w:tc>
          <w:tcPr>
            <w:tcW w:w="3450" w:type="dxa"/>
            <w:vAlign w:val="center"/>
          </w:tcPr>
          <w:p w14:paraId="129D8ADE">
            <w:pPr>
              <w:widowControl/>
              <w:jc w:val="center"/>
              <w:textAlignment w:val="center"/>
              <w:rPr>
                <w:rFonts w:hint="eastAsia" w:ascii="宋体" w:hAnsi="宋体" w:eastAsia="宋体" w:cs="宋体"/>
                <w:color w:val="FF0000"/>
                <w:kern w:val="0"/>
                <w:sz w:val="21"/>
                <w:szCs w:val="21"/>
                <w:lang w:val="en-US" w:eastAsia="zh-CN" w:bidi="ar"/>
              </w:rPr>
            </w:pPr>
            <w:r>
              <w:rPr>
                <w:rFonts w:hint="eastAsia" w:ascii="宋体" w:hAnsi="宋体" w:eastAsia="宋体" w:cs="宋体"/>
              </w:rPr>
              <w:t>动态</w:t>
            </w:r>
            <w:r>
              <w:rPr>
                <w:rFonts w:hint="eastAsia" w:ascii="宋体" w:hAnsi="宋体" w:eastAsia="宋体" w:cs="宋体"/>
                <w:lang w:val="en-US" w:eastAsia="zh-CN"/>
              </w:rPr>
              <w:t>拉伸测试装置</w:t>
            </w:r>
          </w:p>
        </w:tc>
        <w:tc>
          <w:tcPr>
            <w:tcW w:w="1011" w:type="dxa"/>
            <w:vAlign w:val="center"/>
          </w:tcPr>
          <w:p w14:paraId="78360F51">
            <w:pPr>
              <w:widowControl/>
              <w:jc w:val="center"/>
              <w:textAlignment w:val="center"/>
              <w:rPr>
                <w:rFonts w:hint="default" w:ascii="宋体" w:hAnsi="宋体" w:eastAsia="宋体" w:cs="宋体"/>
                <w:color w:val="auto"/>
                <w:kern w:val="0"/>
                <w:sz w:val="21"/>
                <w:szCs w:val="21"/>
                <w:lang w:val="en-US" w:eastAsia="zh-CN" w:bidi="ar"/>
              </w:rPr>
            </w:pPr>
            <w:r>
              <w:rPr>
                <w:rFonts w:hint="eastAsia" w:ascii="宋体" w:hAnsi="宋体" w:eastAsia="宋体" w:cs="宋体"/>
                <w:bCs/>
                <w:color w:val="auto"/>
                <w:sz w:val="21"/>
                <w:szCs w:val="21"/>
                <w:lang w:val="en-US" w:eastAsia="zh-CN"/>
              </w:rPr>
              <w:t>套</w:t>
            </w:r>
          </w:p>
        </w:tc>
        <w:tc>
          <w:tcPr>
            <w:tcW w:w="954" w:type="dxa"/>
            <w:vAlign w:val="center"/>
          </w:tcPr>
          <w:p w14:paraId="22B2DB11">
            <w:pPr>
              <w:spacing w:line="380" w:lineRule="exact"/>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w:t>
            </w:r>
          </w:p>
        </w:tc>
        <w:tc>
          <w:tcPr>
            <w:tcW w:w="2687" w:type="dxa"/>
            <w:vAlign w:val="center"/>
          </w:tcPr>
          <w:p w14:paraId="0E2A1F1B">
            <w:pPr>
              <w:spacing w:line="360" w:lineRule="auto"/>
              <w:jc w:val="both"/>
              <w:textAlignment w:val="center"/>
              <w:rPr>
                <w:rFonts w:ascii="宋体" w:hAnsi="宋体" w:eastAsia="宋体" w:cs="宋体"/>
                <w:sz w:val="21"/>
                <w:szCs w:val="21"/>
                <w:highlight w:val="none"/>
              </w:rPr>
            </w:pPr>
          </w:p>
        </w:tc>
      </w:tr>
      <w:tr w14:paraId="205ED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14:paraId="59489B68">
            <w:pPr>
              <w:pStyle w:val="128"/>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5</w:t>
            </w:r>
          </w:p>
        </w:tc>
        <w:tc>
          <w:tcPr>
            <w:tcW w:w="3450" w:type="dxa"/>
            <w:vAlign w:val="center"/>
          </w:tcPr>
          <w:p w14:paraId="42E7AE0C">
            <w:pPr>
              <w:widowControl/>
              <w:jc w:val="center"/>
              <w:textAlignment w:val="center"/>
              <w:rPr>
                <w:rFonts w:hint="eastAsia" w:ascii="宋体" w:hAnsi="宋体" w:eastAsia="宋体" w:cs="宋体"/>
                <w:color w:val="FF0000"/>
                <w:kern w:val="0"/>
                <w:sz w:val="21"/>
                <w:szCs w:val="21"/>
                <w:lang w:val="en-US" w:eastAsia="zh-CN" w:bidi="ar"/>
              </w:rPr>
            </w:pPr>
            <w:r>
              <w:rPr>
                <w:rFonts w:hint="eastAsia" w:ascii="宋体" w:hAnsi="宋体" w:eastAsia="宋体" w:cs="宋体"/>
                <w:color w:val="auto"/>
                <w:kern w:val="0"/>
                <w:sz w:val="21"/>
                <w:szCs w:val="21"/>
                <w:lang w:val="en-US" w:eastAsia="zh-CN" w:bidi="ar"/>
              </w:rPr>
              <w:t>冷水机</w:t>
            </w:r>
          </w:p>
        </w:tc>
        <w:tc>
          <w:tcPr>
            <w:tcW w:w="1011" w:type="dxa"/>
            <w:vAlign w:val="center"/>
          </w:tcPr>
          <w:p w14:paraId="3201D4E0">
            <w:pPr>
              <w:widowControl/>
              <w:jc w:val="center"/>
              <w:textAlignment w:val="center"/>
              <w:rPr>
                <w:rFonts w:hint="default" w:ascii="宋体" w:hAnsi="宋体" w:eastAsia="宋体" w:cs="宋体"/>
                <w:color w:val="FF0000"/>
                <w:kern w:val="0"/>
                <w:sz w:val="21"/>
                <w:szCs w:val="21"/>
                <w:lang w:val="en-US" w:eastAsia="zh-CN" w:bidi="ar"/>
              </w:rPr>
            </w:pPr>
            <w:r>
              <w:rPr>
                <w:rFonts w:hint="eastAsia" w:ascii="宋体" w:hAnsi="宋体" w:eastAsia="宋体" w:cs="宋体"/>
                <w:bCs/>
                <w:color w:val="auto"/>
                <w:sz w:val="21"/>
                <w:szCs w:val="21"/>
                <w:lang w:val="en-US" w:eastAsia="zh-CN"/>
              </w:rPr>
              <w:t>套</w:t>
            </w:r>
          </w:p>
        </w:tc>
        <w:tc>
          <w:tcPr>
            <w:tcW w:w="954" w:type="dxa"/>
            <w:vAlign w:val="center"/>
          </w:tcPr>
          <w:p w14:paraId="75BFBD1E">
            <w:pPr>
              <w:spacing w:line="380" w:lineRule="exact"/>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w:t>
            </w:r>
          </w:p>
        </w:tc>
        <w:tc>
          <w:tcPr>
            <w:tcW w:w="2687" w:type="dxa"/>
            <w:vAlign w:val="center"/>
          </w:tcPr>
          <w:p w14:paraId="66ACF198">
            <w:pPr>
              <w:spacing w:line="360" w:lineRule="auto"/>
              <w:jc w:val="both"/>
              <w:textAlignment w:val="center"/>
              <w:rPr>
                <w:rFonts w:ascii="宋体" w:hAnsi="宋体" w:eastAsia="宋体" w:cs="宋体"/>
                <w:sz w:val="21"/>
                <w:szCs w:val="21"/>
                <w:highlight w:val="none"/>
              </w:rPr>
            </w:pPr>
          </w:p>
        </w:tc>
      </w:tr>
      <w:tr w14:paraId="7C9B6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14:paraId="5AAEC660">
            <w:pPr>
              <w:pStyle w:val="128"/>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6</w:t>
            </w:r>
          </w:p>
        </w:tc>
        <w:tc>
          <w:tcPr>
            <w:tcW w:w="3450" w:type="dxa"/>
            <w:vAlign w:val="center"/>
          </w:tcPr>
          <w:p w14:paraId="5E850CB0">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软管静态工装夹具</w:t>
            </w:r>
          </w:p>
        </w:tc>
        <w:tc>
          <w:tcPr>
            <w:tcW w:w="1011" w:type="dxa"/>
            <w:vAlign w:val="center"/>
          </w:tcPr>
          <w:p w14:paraId="66862145">
            <w:pPr>
              <w:widowControl/>
              <w:jc w:val="center"/>
              <w:textAlignment w:val="center"/>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套</w:t>
            </w:r>
          </w:p>
        </w:tc>
        <w:tc>
          <w:tcPr>
            <w:tcW w:w="954" w:type="dxa"/>
            <w:vAlign w:val="center"/>
          </w:tcPr>
          <w:p w14:paraId="1CDD5033">
            <w:pPr>
              <w:spacing w:line="380" w:lineRule="exact"/>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w:t>
            </w:r>
          </w:p>
        </w:tc>
        <w:tc>
          <w:tcPr>
            <w:tcW w:w="2687" w:type="dxa"/>
            <w:vAlign w:val="center"/>
          </w:tcPr>
          <w:p w14:paraId="28EB0108">
            <w:pPr>
              <w:spacing w:line="360" w:lineRule="auto"/>
              <w:jc w:val="both"/>
              <w:textAlignment w:val="center"/>
              <w:rPr>
                <w:rFonts w:ascii="宋体" w:hAnsi="宋体" w:eastAsia="宋体" w:cs="宋体"/>
                <w:sz w:val="21"/>
                <w:szCs w:val="21"/>
                <w:highlight w:val="none"/>
              </w:rPr>
            </w:pPr>
          </w:p>
        </w:tc>
      </w:tr>
      <w:tr w14:paraId="6DCF3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14:paraId="1DFBC7FD">
            <w:pPr>
              <w:pStyle w:val="128"/>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7</w:t>
            </w:r>
          </w:p>
        </w:tc>
        <w:tc>
          <w:tcPr>
            <w:tcW w:w="3450" w:type="dxa"/>
            <w:vAlign w:val="center"/>
          </w:tcPr>
          <w:p w14:paraId="600D18FD">
            <w:pPr>
              <w:widowControl/>
              <w:jc w:val="center"/>
              <w:textAlignment w:val="center"/>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制动软管动态工装夹具</w:t>
            </w:r>
          </w:p>
        </w:tc>
        <w:tc>
          <w:tcPr>
            <w:tcW w:w="1011" w:type="dxa"/>
            <w:vAlign w:val="center"/>
          </w:tcPr>
          <w:p w14:paraId="621A7C6E">
            <w:pPr>
              <w:keepNext w:val="0"/>
              <w:keepLines w:val="0"/>
              <w:pageBreakBefore w:val="0"/>
              <w:widowControl/>
              <w:numPr>
                <w:ilvl w:val="0"/>
                <w:numId w:val="0"/>
              </w:numPr>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套</w:t>
            </w:r>
          </w:p>
        </w:tc>
        <w:tc>
          <w:tcPr>
            <w:tcW w:w="954" w:type="dxa"/>
            <w:vAlign w:val="center"/>
          </w:tcPr>
          <w:p w14:paraId="10FC73E5">
            <w:pPr>
              <w:spacing w:line="380" w:lineRule="exact"/>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w:t>
            </w:r>
          </w:p>
        </w:tc>
        <w:tc>
          <w:tcPr>
            <w:tcW w:w="2687" w:type="dxa"/>
            <w:vAlign w:val="center"/>
          </w:tcPr>
          <w:p w14:paraId="6D579791">
            <w:pPr>
              <w:spacing w:line="360" w:lineRule="auto"/>
              <w:jc w:val="both"/>
              <w:textAlignment w:val="center"/>
              <w:rPr>
                <w:rFonts w:ascii="宋体" w:hAnsi="宋体" w:eastAsia="宋体" w:cs="宋体"/>
                <w:sz w:val="21"/>
                <w:szCs w:val="21"/>
                <w:highlight w:val="none"/>
              </w:rPr>
            </w:pPr>
          </w:p>
        </w:tc>
      </w:tr>
      <w:tr w14:paraId="0CF53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14:paraId="54BAAE85">
            <w:pPr>
              <w:pStyle w:val="128"/>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8</w:t>
            </w:r>
          </w:p>
        </w:tc>
        <w:tc>
          <w:tcPr>
            <w:tcW w:w="3450" w:type="dxa"/>
            <w:vAlign w:val="center"/>
          </w:tcPr>
          <w:p w14:paraId="071CAA28">
            <w:pPr>
              <w:widowControl/>
              <w:jc w:val="center"/>
              <w:textAlignment w:val="center"/>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透镜</w:t>
            </w:r>
          </w:p>
        </w:tc>
        <w:tc>
          <w:tcPr>
            <w:tcW w:w="1011" w:type="dxa"/>
            <w:vAlign w:val="center"/>
          </w:tcPr>
          <w:p w14:paraId="3F2C54CD">
            <w:pPr>
              <w:keepNext w:val="0"/>
              <w:keepLines w:val="0"/>
              <w:pageBreakBefore w:val="0"/>
              <w:widowControl/>
              <w:numPr>
                <w:ilvl w:val="0"/>
                <w:numId w:val="0"/>
              </w:numPr>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套</w:t>
            </w:r>
          </w:p>
        </w:tc>
        <w:tc>
          <w:tcPr>
            <w:tcW w:w="954" w:type="dxa"/>
            <w:vAlign w:val="center"/>
          </w:tcPr>
          <w:p w14:paraId="32824818">
            <w:pPr>
              <w:spacing w:line="380" w:lineRule="exact"/>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1</w:t>
            </w:r>
          </w:p>
        </w:tc>
        <w:tc>
          <w:tcPr>
            <w:tcW w:w="2687" w:type="dxa"/>
            <w:vAlign w:val="center"/>
          </w:tcPr>
          <w:p w14:paraId="1D3AC2A5">
            <w:pPr>
              <w:spacing w:line="360" w:lineRule="auto"/>
              <w:jc w:val="both"/>
              <w:textAlignment w:val="center"/>
              <w:rPr>
                <w:rFonts w:hint="eastAsia" w:ascii="宋体" w:hAnsi="宋体" w:eastAsia="宋体" w:cs="宋体"/>
                <w:sz w:val="21"/>
                <w:szCs w:val="21"/>
                <w:highlight w:val="none"/>
                <w:lang w:val="en-US" w:eastAsia="zh-CN"/>
              </w:rPr>
            </w:pPr>
            <w:r>
              <w:rPr>
                <w:rFonts w:hint="eastAsia" w:ascii="宋体" w:hAnsi="宋体" w:eastAsia="宋体" w:cs="宋体"/>
                <w:bCs/>
                <w:color w:val="auto"/>
                <w:kern w:val="2"/>
                <w:sz w:val="21"/>
                <w:szCs w:val="21"/>
                <w:lang w:val="en-US" w:eastAsia="zh-CN" w:bidi="ar-SA"/>
              </w:rPr>
              <w:t>5-10倍放大可调</w:t>
            </w:r>
          </w:p>
        </w:tc>
      </w:tr>
      <w:tr w14:paraId="54A21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65" w:type="dxa"/>
            <w:vAlign w:val="center"/>
          </w:tcPr>
          <w:p w14:paraId="795312CC">
            <w:pPr>
              <w:pStyle w:val="128"/>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9</w:t>
            </w:r>
          </w:p>
        </w:tc>
        <w:tc>
          <w:tcPr>
            <w:tcW w:w="3450" w:type="dxa"/>
            <w:vAlign w:val="center"/>
          </w:tcPr>
          <w:p w14:paraId="3D6BA5F8">
            <w:pPr>
              <w:widowControl/>
              <w:jc w:val="center"/>
              <w:textAlignment w:val="center"/>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紫外灯管</w:t>
            </w:r>
          </w:p>
        </w:tc>
        <w:tc>
          <w:tcPr>
            <w:tcW w:w="1011" w:type="dxa"/>
            <w:vAlign w:val="center"/>
          </w:tcPr>
          <w:p w14:paraId="3D6159AC">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套</w:t>
            </w:r>
          </w:p>
        </w:tc>
        <w:tc>
          <w:tcPr>
            <w:tcW w:w="954" w:type="dxa"/>
            <w:vAlign w:val="center"/>
          </w:tcPr>
          <w:p w14:paraId="1D9D25DD">
            <w:pPr>
              <w:spacing w:line="380" w:lineRule="exact"/>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5</w:t>
            </w:r>
          </w:p>
        </w:tc>
        <w:tc>
          <w:tcPr>
            <w:tcW w:w="2687" w:type="dxa"/>
            <w:vAlign w:val="center"/>
          </w:tcPr>
          <w:p w14:paraId="7AEE390C">
            <w:pPr>
              <w:spacing w:line="360" w:lineRule="auto"/>
              <w:jc w:val="both"/>
              <w:textAlignment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原装进口</w:t>
            </w:r>
          </w:p>
        </w:tc>
      </w:tr>
      <w:tr w14:paraId="649A0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65" w:type="dxa"/>
            <w:vAlign w:val="center"/>
          </w:tcPr>
          <w:p w14:paraId="1E0CB316">
            <w:pPr>
              <w:pStyle w:val="128"/>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10</w:t>
            </w:r>
          </w:p>
        </w:tc>
        <w:tc>
          <w:tcPr>
            <w:tcW w:w="3450" w:type="dxa"/>
            <w:vAlign w:val="center"/>
          </w:tcPr>
          <w:p w14:paraId="6D8861D9">
            <w:pPr>
              <w:spacing w:line="380" w:lineRule="exact"/>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净化装置</w:t>
            </w:r>
          </w:p>
        </w:tc>
        <w:tc>
          <w:tcPr>
            <w:tcW w:w="1011" w:type="dxa"/>
            <w:vAlign w:val="center"/>
          </w:tcPr>
          <w:p w14:paraId="24B7261B">
            <w:pPr>
              <w:keepNext w:val="0"/>
              <w:keepLines w:val="0"/>
              <w:pageBreakBefore w:val="0"/>
              <w:widowControl/>
              <w:numPr>
                <w:ilvl w:val="0"/>
                <w:numId w:val="0"/>
              </w:numPr>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套</w:t>
            </w:r>
          </w:p>
        </w:tc>
        <w:tc>
          <w:tcPr>
            <w:tcW w:w="954" w:type="dxa"/>
            <w:vAlign w:val="center"/>
          </w:tcPr>
          <w:p w14:paraId="2B6D800D">
            <w:pPr>
              <w:spacing w:line="380" w:lineRule="exact"/>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2</w:t>
            </w:r>
          </w:p>
        </w:tc>
        <w:tc>
          <w:tcPr>
            <w:tcW w:w="2687" w:type="dxa"/>
            <w:vAlign w:val="center"/>
          </w:tcPr>
          <w:p w14:paraId="75B19FE7">
            <w:pPr>
              <w:spacing w:line="360" w:lineRule="auto"/>
              <w:jc w:val="both"/>
              <w:textAlignment w:val="center"/>
              <w:rPr>
                <w:rFonts w:hint="default" w:ascii="宋体" w:hAnsi="宋体" w:eastAsia="宋体" w:cs="宋体"/>
                <w:kern w:val="2"/>
                <w:sz w:val="21"/>
                <w:szCs w:val="21"/>
                <w:highlight w:val="none"/>
                <w:lang w:val="en-US" w:eastAsia="zh-CN" w:bidi="ar-SA"/>
              </w:rPr>
            </w:pPr>
            <w:r>
              <w:rPr>
                <w:rFonts w:hint="eastAsia" w:ascii="宋体" w:hAnsi="宋体" w:eastAsia="宋体" w:cs="宋体"/>
                <w:bCs/>
                <w:color w:val="auto"/>
                <w:kern w:val="2"/>
                <w:sz w:val="21"/>
                <w:szCs w:val="21"/>
                <w:lang w:val="en-US" w:eastAsia="zh-CN" w:bidi="ar-SA"/>
              </w:rPr>
              <w:t>原装进口滤膜或者</w:t>
            </w:r>
            <w:r>
              <w:rPr>
                <w:rFonts w:hint="eastAsia" w:ascii="宋体" w:hAnsi="宋体" w:eastAsia="宋体" w:cs="宋体"/>
                <w:kern w:val="2"/>
                <w:sz w:val="21"/>
                <w:szCs w:val="21"/>
                <w:highlight w:val="none"/>
                <w:lang w:val="en-US" w:eastAsia="zh-CN" w:bidi="ar-SA"/>
              </w:rPr>
              <w:t>活性炭净化装置</w:t>
            </w:r>
          </w:p>
        </w:tc>
      </w:tr>
      <w:tr w14:paraId="34A0D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65" w:type="dxa"/>
            <w:vAlign w:val="center"/>
          </w:tcPr>
          <w:p w14:paraId="049E2674">
            <w:pPr>
              <w:pStyle w:val="128"/>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11</w:t>
            </w:r>
          </w:p>
        </w:tc>
        <w:tc>
          <w:tcPr>
            <w:tcW w:w="3450" w:type="dxa"/>
            <w:vAlign w:val="center"/>
          </w:tcPr>
          <w:p w14:paraId="3BBF35C5">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rPr>
              <w:t>安装、调试、培训及服务</w:t>
            </w:r>
          </w:p>
        </w:tc>
        <w:tc>
          <w:tcPr>
            <w:tcW w:w="1011" w:type="dxa"/>
            <w:vAlign w:val="center"/>
          </w:tcPr>
          <w:p w14:paraId="1DD3B18B">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套</w:t>
            </w:r>
          </w:p>
        </w:tc>
        <w:tc>
          <w:tcPr>
            <w:tcW w:w="954" w:type="dxa"/>
            <w:vAlign w:val="center"/>
          </w:tcPr>
          <w:p w14:paraId="241FAD6F">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w:t>
            </w:r>
          </w:p>
        </w:tc>
        <w:tc>
          <w:tcPr>
            <w:tcW w:w="2687" w:type="dxa"/>
            <w:vAlign w:val="center"/>
          </w:tcPr>
          <w:p w14:paraId="57DC58FC">
            <w:pPr>
              <w:spacing w:line="360" w:lineRule="auto"/>
              <w:jc w:val="both"/>
              <w:textAlignment w:val="center"/>
              <w:rPr>
                <w:rFonts w:hint="default" w:ascii="宋体" w:hAnsi="宋体" w:eastAsia="宋体" w:cs="宋体"/>
                <w:kern w:val="2"/>
                <w:sz w:val="21"/>
                <w:szCs w:val="21"/>
                <w:highlight w:val="none"/>
                <w:lang w:val="en-US" w:eastAsia="zh-CN" w:bidi="ar-SA"/>
              </w:rPr>
            </w:pPr>
            <w:r>
              <w:rPr>
                <w:rFonts w:hint="eastAsia" w:ascii="宋体" w:hAnsi="宋体" w:eastAsia="宋体" w:cs="宋体"/>
                <w:bCs/>
                <w:color w:val="auto"/>
                <w:sz w:val="21"/>
                <w:szCs w:val="21"/>
              </w:rPr>
              <w:t>相关联设备设施、技术咨询等</w:t>
            </w:r>
            <w:r>
              <w:rPr>
                <w:rFonts w:hint="eastAsia" w:ascii="宋体" w:hAnsi="宋体" w:eastAsia="宋体" w:cs="宋体"/>
                <w:bCs/>
                <w:color w:val="auto"/>
                <w:sz w:val="21"/>
                <w:szCs w:val="21"/>
                <w:lang w:eastAsia="zh-CN"/>
              </w:rPr>
              <w:t>。</w:t>
            </w:r>
          </w:p>
        </w:tc>
      </w:tr>
      <w:tr w14:paraId="65586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65" w:type="dxa"/>
            <w:vAlign w:val="center"/>
          </w:tcPr>
          <w:p w14:paraId="1679E670">
            <w:pPr>
              <w:pStyle w:val="128"/>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12</w:t>
            </w:r>
          </w:p>
        </w:tc>
        <w:tc>
          <w:tcPr>
            <w:tcW w:w="3450" w:type="dxa"/>
            <w:vAlign w:val="center"/>
          </w:tcPr>
          <w:p w14:paraId="4A07ADB5">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rPr>
              <w:t>原厂合格证书</w:t>
            </w:r>
            <w:r>
              <w:rPr>
                <w:rFonts w:hint="eastAsia" w:ascii="宋体" w:hAnsi="宋体" w:eastAsia="宋体" w:cs="宋体"/>
                <w:color w:val="auto"/>
                <w:lang w:eastAsia="zh-CN"/>
              </w:rPr>
              <w:t>、</w:t>
            </w:r>
            <w:r>
              <w:rPr>
                <w:rFonts w:hint="eastAsia" w:ascii="宋体" w:hAnsi="宋体" w:eastAsia="宋体" w:cs="宋体"/>
                <w:color w:val="auto"/>
              </w:rPr>
              <w:t>校准报告</w:t>
            </w:r>
          </w:p>
        </w:tc>
        <w:tc>
          <w:tcPr>
            <w:tcW w:w="1011" w:type="dxa"/>
            <w:vAlign w:val="center"/>
          </w:tcPr>
          <w:p w14:paraId="77D48392">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份</w:t>
            </w:r>
          </w:p>
        </w:tc>
        <w:tc>
          <w:tcPr>
            <w:tcW w:w="954" w:type="dxa"/>
            <w:vAlign w:val="center"/>
          </w:tcPr>
          <w:p w14:paraId="1AE5281D">
            <w:pPr>
              <w:spacing w:line="380" w:lineRule="exact"/>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w:t>
            </w:r>
          </w:p>
        </w:tc>
        <w:tc>
          <w:tcPr>
            <w:tcW w:w="2687" w:type="dxa"/>
            <w:vAlign w:val="center"/>
          </w:tcPr>
          <w:p w14:paraId="356FA30B">
            <w:pPr>
              <w:spacing w:line="360" w:lineRule="auto"/>
              <w:jc w:val="both"/>
              <w:textAlignment w:val="center"/>
              <w:rPr>
                <w:rFonts w:hint="default" w:ascii="宋体" w:hAnsi="宋体" w:eastAsia="宋体" w:cs="宋体"/>
                <w:kern w:val="2"/>
                <w:sz w:val="21"/>
                <w:szCs w:val="21"/>
                <w:highlight w:val="none"/>
                <w:lang w:val="en-US" w:eastAsia="zh-CN" w:bidi="ar-SA"/>
              </w:rPr>
            </w:pPr>
          </w:p>
        </w:tc>
      </w:tr>
      <w:tr w14:paraId="0C5FA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65" w:type="dxa"/>
            <w:vAlign w:val="center"/>
          </w:tcPr>
          <w:p w14:paraId="43CFE78D">
            <w:pPr>
              <w:pStyle w:val="128"/>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13</w:t>
            </w:r>
          </w:p>
        </w:tc>
        <w:tc>
          <w:tcPr>
            <w:tcW w:w="3450" w:type="dxa"/>
            <w:vAlign w:val="center"/>
          </w:tcPr>
          <w:p w14:paraId="7488D9D2">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说明书</w:t>
            </w:r>
          </w:p>
        </w:tc>
        <w:tc>
          <w:tcPr>
            <w:tcW w:w="1011" w:type="dxa"/>
            <w:vAlign w:val="center"/>
          </w:tcPr>
          <w:p w14:paraId="6FF6D65E">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份</w:t>
            </w:r>
          </w:p>
        </w:tc>
        <w:tc>
          <w:tcPr>
            <w:tcW w:w="954" w:type="dxa"/>
            <w:vAlign w:val="center"/>
          </w:tcPr>
          <w:p w14:paraId="6B8EB359">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2</w:t>
            </w:r>
          </w:p>
        </w:tc>
        <w:tc>
          <w:tcPr>
            <w:tcW w:w="2687" w:type="dxa"/>
            <w:vAlign w:val="center"/>
          </w:tcPr>
          <w:p w14:paraId="5ADB7125">
            <w:pPr>
              <w:spacing w:line="360" w:lineRule="auto"/>
              <w:jc w:val="both"/>
              <w:textAlignment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中英文各1</w:t>
            </w:r>
          </w:p>
        </w:tc>
      </w:tr>
      <w:tr w14:paraId="55AE4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65" w:type="dxa"/>
            <w:vAlign w:val="center"/>
          </w:tcPr>
          <w:p w14:paraId="3F711CCC">
            <w:pPr>
              <w:pStyle w:val="128"/>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14</w:t>
            </w:r>
          </w:p>
        </w:tc>
        <w:tc>
          <w:tcPr>
            <w:tcW w:w="3450" w:type="dxa"/>
            <w:vAlign w:val="center"/>
          </w:tcPr>
          <w:p w14:paraId="269E5C44">
            <w:pPr>
              <w:spacing w:line="380" w:lineRule="exact"/>
              <w:jc w:val="center"/>
              <w:rPr>
                <w:rFonts w:hint="eastAsia" w:ascii="宋体" w:hAnsi="宋体" w:eastAsia="宋体" w:cs="宋体"/>
                <w:bCs/>
                <w:color w:val="auto"/>
                <w:sz w:val="21"/>
                <w:szCs w:val="21"/>
                <w:lang w:val="en-US" w:eastAsia="zh-CN"/>
              </w:rPr>
            </w:pPr>
            <w:r>
              <w:rPr>
                <w:rFonts w:hint="eastAsia" w:ascii="宋体" w:hAnsi="宋体" w:eastAsia="宋体" w:cs="宋体"/>
                <w:color w:val="auto"/>
                <w:lang w:val="en-US" w:eastAsia="zh-CN"/>
              </w:rPr>
              <w:t>操作规程</w:t>
            </w:r>
          </w:p>
        </w:tc>
        <w:tc>
          <w:tcPr>
            <w:tcW w:w="1011" w:type="dxa"/>
            <w:vAlign w:val="center"/>
          </w:tcPr>
          <w:p w14:paraId="16F0AE5C">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份</w:t>
            </w:r>
          </w:p>
        </w:tc>
        <w:tc>
          <w:tcPr>
            <w:tcW w:w="954" w:type="dxa"/>
            <w:vAlign w:val="center"/>
          </w:tcPr>
          <w:p w14:paraId="43FDC35F">
            <w:pPr>
              <w:spacing w:line="380" w:lineRule="exact"/>
              <w:jc w:val="center"/>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2</w:t>
            </w:r>
          </w:p>
        </w:tc>
        <w:tc>
          <w:tcPr>
            <w:tcW w:w="2687" w:type="dxa"/>
            <w:vAlign w:val="center"/>
          </w:tcPr>
          <w:p w14:paraId="17374BAC">
            <w:pPr>
              <w:spacing w:line="360" w:lineRule="auto"/>
              <w:jc w:val="both"/>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中英文各1</w:t>
            </w:r>
          </w:p>
        </w:tc>
      </w:tr>
    </w:tbl>
    <w:p w14:paraId="059BEEB8"/>
    <w:p w14:paraId="5D8410FE">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（一）一般界定</w:t>
      </w:r>
    </w:p>
    <w:p w14:paraId="65E91FB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21E3001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18DCC9B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78D2F45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747CA77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1054E4B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0682DF2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6A44A50B">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（二）供货范围边界界定</w:t>
      </w:r>
    </w:p>
    <w:p w14:paraId="3A89DAFD">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1、买方提供货物所需的建筑物（如厂房等）和构筑物（如混凝土池、砼基础等），包含正常安装施工所需的预埋件（如穿管、预埋螺栓、螺母及垫片）。</w:t>
      </w:r>
    </w:p>
    <w:p w14:paraId="4896A041">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买方提供符合本技术标书中“采购货物概况”和“使用环境”章节所列明品质的电力、自来水、压缩空气、蒸汽、天然气（或煤气）管线至系统接口，如：系统电力接口的接线端，水、气、汽等外围管线端联接法兰外端面。</w:t>
      </w:r>
    </w:p>
    <w:p w14:paraId="5244C893">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如果投标方认为能源系统接口地点以及操控地点之间的货物数量不清或难以界定，应当以书面方式询标或以单价方式报价；否则视同满足招标方要求。</w:t>
      </w:r>
    </w:p>
    <w:p w14:paraId="3A10B236">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3、对于招标文件中无明确具体要求而投标方认为必须具备的其它货物，投标方必须将该部分货物单独报价（该报价含运杂费及税费等其它费用，而且不再作为其它报价涉及的其它费用的计算基数）。</w:t>
      </w:r>
    </w:p>
    <w:p w14:paraId="7A0694A1">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4、以“交钥匙”方式采购的货物，在满足技术标书本节上述要求之外，同时包括货物正常运行、使用所需要的过桥、护栏、防护网、盖板等辅助设施。</w:t>
      </w:r>
    </w:p>
    <w:p w14:paraId="7C330697">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二、备品备件、易损件和专用耗材供货范围</w:t>
      </w:r>
    </w:p>
    <w:p w14:paraId="7A3E0E0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1.招标方招标文件所指备品备件、易损件和专用耗材，是招标方为保证设备质保期之后正常运行一年所自备自用的备品备件、易损件和专用耗材；</w:t>
      </w:r>
    </w:p>
    <w:p w14:paraId="0D35377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2.投标方应提供设备维修所必需的专用工具，并附详细清单（包括名称、型号、规格、单位、数量、生产厂家、单价、总价等条目）；</w:t>
      </w:r>
    </w:p>
    <w:p w14:paraId="0064C34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3.投标方应提供易损件和专用耗材的制造图纸及其技术要求等资料；</w:t>
      </w:r>
    </w:p>
    <w:p w14:paraId="161D147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.备品备件、易损件和专用耗材，其费用应分类单列，并计入投标总报价之内。</w:t>
      </w:r>
    </w:p>
    <w:p w14:paraId="0ED242E5">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三、技术资料供货范围</w:t>
      </w:r>
    </w:p>
    <w:p w14:paraId="27AC2066">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技术资料供货范围包括：</w:t>
      </w:r>
    </w:p>
    <w:p w14:paraId="55F5D6E6">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1、在合同签订后</w:t>
      </w:r>
      <w:r>
        <w:rPr>
          <w:rFonts w:hint="eastAsia" w:ascii="宋体" w:hAnsi="宋体" w:eastAsia="宋体" w:cs="宋体"/>
          <w:sz w:val="24"/>
          <w:szCs w:val="24"/>
          <w:u w:val="single"/>
        </w:rPr>
        <w:t>1</w:t>
      </w:r>
      <w:r>
        <w:rPr>
          <w:rFonts w:hint="eastAsia" w:ascii="宋体" w:hAnsi="宋体" w:eastAsia="宋体" w:cs="宋体"/>
          <w:sz w:val="24"/>
          <w:szCs w:val="24"/>
          <w:u w:val="single"/>
          <w:lang w:val="en-US" w:eastAsia="zh-CN"/>
        </w:rPr>
        <w:t>5</w:t>
      </w:r>
      <w:r>
        <w:rPr>
          <w:rFonts w:hint="eastAsia" w:ascii="宋体" w:hAnsi="宋体" w:eastAsia="宋体" w:cs="宋体"/>
          <w:sz w:val="24"/>
          <w:szCs w:val="24"/>
        </w:rPr>
        <w:t>日</w:t>
      </w:r>
      <w:r>
        <w:rPr>
          <w:rFonts w:hint="eastAsia" w:ascii="Times New Roman" w:hAnsi="Times New Roman" w:eastAsia="宋体" w:cs="Times New Roman"/>
          <w:color w:val="000000"/>
          <w:sz w:val="24"/>
          <w:szCs w:val="20"/>
        </w:rPr>
        <w:t>内，提供货物基础及相关的设计、制作所需的纸质及电子版资料；电子版文件应当能够使用常用版本软件可以阅读甚至使用，进口货物、设备应有中外文对照。</w:t>
      </w:r>
    </w:p>
    <w:p w14:paraId="2C40EFA9">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2、在预验收前，提供货物各部分的功能描述文件、图片、影像等资料（进口、设备应有中外文对照）。</w:t>
      </w:r>
    </w:p>
    <w:p w14:paraId="06952CD6">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3、在终验收前，提供为保证货物后续正常运行所需的工装、吊（挂）具明细及其图纸、具体技术要求等资料（如果供货范围包含该部分实物）。</w:t>
      </w:r>
    </w:p>
    <w:p w14:paraId="27F9ED25">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4、在终验收前，提供确定的维修所需要且买方可以自行采购的外购件、外协件、电气元件及主要原材料的供货厂家明细表。</w:t>
      </w:r>
    </w:p>
    <w:p w14:paraId="4B0261C7">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5、在终验收之前，提供包括货物的备品备件、易损件和专用耗材的图纸及技术参数、技术要求等资料。</w:t>
      </w:r>
    </w:p>
    <w:p w14:paraId="1552037A">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6、在终验收之前，提供关于采购货物的操作维护手册、保养维修手册、安全注意事项等的使用说明书、仪器仪表检定和使用维修说明书、合格证、产品样本等技术资料（含图片和影像等资料）；对于进口设备，应有中外文资料说明。</w:t>
      </w:r>
    </w:p>
    <w:p w14:paraId="3C29FAE0">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7、在终验收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17600C47">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8、本条款所列的技术资料、图片、影像等，投标方应各提供</w:t>
      </w:r>
      <w:r>
        <w:rPr>
          <w:rFonts w:hint="eastAsia" w:ascii="Times New Roman" w:hAnsi="Times New Roman" w:eastAsia="宋体" w:cs="Times New Roman"/>
          <w:color w:val="000000"/>
          <w:sz w:val="24"/>
          <w:szCs w:val="20"/>
          <w:lang w:val="en-US" w:eastAsia="zh-CN"/>
        </w:rPr>
        <w:t>2</w:t>
      </w:r>
      <w:r>
        <w:rPr>
          <w:rFonts w:hint="eastAsia" w:ascii="Times New Roman" w:hAnsi="Times New Roman" w:eastAsia="宋体" w:cs="Times New Roman"/>
          <w:color w:val="000000"/>
          <w:sz w:val="24"/>
          <w:szCs w:val="20"/>
        </w:rPr>
        <w:t>套，</w:t>
      </w:r>
      <w:r>
        <w:rPr>
          <w:rFonts w:hint="eastAsia" w:ascii="Times New Roman" w:hAnsi="Times New Roman" w:eastAsia="宋体" w:cs="Times New Roman"/>
          <w:color w:val="000000"/>
          <w:sz w:val="24"/>
          <w:szCs w:val="20"/>
          <w:lang w:val="en-US" w:eastAsia="zh-CN"/>
        </w:rPr>
        <w:t>另提供</w:t>
      </w:r>
      <w:r>
        <w:rPr>
          <w:rFonts w:hint="eastAsia" w:ascii="Times New Roman" w:hAnsi="Times New Roman" w:eastAsia="宋体" w:cs="Times New Roman"/>
          <w:color w:val="000000"/>
          <w:sz w:val="24"/>
          <w:szCs w:val="20"/>
        </w:rPr>
        <w:t>2套为电子版光（U）盘；每份技术文件应装有目录清单。</w:t>
      </w:r>
    </w:p>
    <w:p w14:paraId="385461FF">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9、本条款所列要求，如招标方认为投标方提供的资料不能满足要求时，有权要求投标方免费补充或增加。</w:t>
      </w:r>
    </w:p>
    <w:p w14:paraId="2F221BE3">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四、供货范围特别提示</w:t>
      </w:r>
    </w:p>
    <w:p w14:paraId="5D4E032A">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如果投标方认为本节所列的供货范围难以满足，则仍需要按照本要求提供，但该部分货物应当在投标报价中单独列明货物名称及品质、货值。</w:t>
      </w:r>
    </w:p>
    <w:p w14:paraId="684226D4">
      <w:pPr>
        <w:keepNext/>
        <w:keepLines/>
        <w:jc w:val="center"/>
        <w:outlineLvl w:val="1"/>
        <w:rPr>
          <w:rFonts w:ascii="Times New Roman" w:hAnsi="Times New Roman" w:eastAsia="黑体"/>
          <w:bCs/>
          <w:sz w:val="28"/>
          <w:szCs w:val="30"/>
        </w:rPr>
      </w:pPr>
      <w:r>
        <w:rPr>
          <w:rFonts w:ascii="Times New Roman" w:hAnsi="Times New Roman" w:eastAsia="黑体"/>
          <w:bCs/>
          <w:sz w:val="28"/>
          <w:szCs w:val="30"/>
        </w:rPr>
        <w:t>第二节  供货方式</w:t>
      </w:r>
    </w:p>
    <w:p w14:paraId="0ADACCC6">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一、供货方式</w:t>
      </w:r>
    </w:p>
    <w:p w14:paraId="59FD61FD">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1AB222D9">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黑体" w:cs="Times New Roman"/>
          <w:color w:val="000000"/>
          <w:sz w:val="24"/>
          <w:szCs w:val="20"/>
        </w:rPr>
        <w:t>二、供货地点：</w:t>
      </w:r>
      <w:r>
        <w:rPr>
          <w:rFonts w:hint="eastAsia" w:ascii="宋体" w:hAnsi="宋体" w:eastAsia="宋体" w:cs="宋体"/>
          <w:color w:val="000000"/>
          <w:sz w:val="24"/>
          <w:szCs w:val="24"/>
          <w:highlight w:val="none"/>
          <w:u w:val="single"/>
        </w:rPr>
        <w:t>济南市高新区华奥路777号重汽科技园区</w:t>
      </w:r>
    </w:p>
    <w:p w14:paraId="3C590714">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三、供货时间</w:t>
      </w:r>
    </w:p>
    <w:p w14:paraId="63044FBF">
      <w:pPr>
        <w:spacing w:line="42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自合同签定生效之日起，</w:t>
      </w:r>
      <w:r>
        <w:rPr>
          <w:rFonts w:hint="eastAsia" w:ascii="宋体" w:hAnsi="宋体" w:eastAsia="宋体" w:cs="宋体"/>
          <w:color w:val="000000"/>
          <w:sz w:val="24"/>
          <w:szCs w:val="24"/>
          <w:lang w:val="en-US" w:eastAsia="zh-CN"/>
        </w:rPr>
        <w:t>150</w:t>
      </w:r>
      <w:r>
        <w:rPr>
          <w:rFonts w:hint="eastAsia" w:ascii="宋体" w:hAnsi="宋体" w:eastAsia="宋体" w:cs="宋体"/>
          <w:color w:val="000000"/>
          <w:sz w:val="24"/>
          <w:szCs w:val="24"/>
        </w:rPr>
        <w:t>个日历日之内交货至供货地点。</w:t>
      </w:r>
    </w:p>
    <w:p w14:paraId="2BEC68C9">
      <w:pPr>
        <w:spacing w:line="42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接续个</w:t>
      </w:r>
      <w:r>
        <w:rPr>
          <w:rFonts w:hint="eastAsia" w:ascii="宋体" w:hAnsi="宋体" w:eastAsia="宋体" w:cs="宋体"/>
          <w:color w:val="000000"/>
          <w:sz w:val="24"/>
          <w:szCs w:val="24"/>
          <w:lang w:val="en-US" w:eastAsia="zh-CN"/>
        </w:rPr>
        <w:t>15</w:t>
      </w:r>
      <w:r>
        <w:rPr>
          <w:rFonts w:hint="eastAsia" w:ascii="宋体" w:hAnsi="宋体" w:eastAsia="宋体" w:cs="宋体"/>
          <w:color w:val="000000"/>
          <w:sz w:val="24"/>
          <w:szCs w:val="24"/>
        </w:rPr>
        <w:t>日历日之内安装调试完毕。</w:t>
      </w:r>
    </w:p>
    <w:p w14:paraId="141E0E67">
      <w:pPr>
        <w:spacing w:line="42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接续个</w:t>
      </w:r>
      <w:r>
        <w:rPr>
          <w:rFonts w:hint="eastAsia" w:ascii="宋体" w:hAnsi="宋体" w:eastAsia="宋体" w:cs="宋体"/>
          <w:color w:val="000000"/>
          <w:sz w:val="24"/>
          <w:szCs w:val="24"/>
          <w:lang w:val="en-US" w:eastAsia="zh-CN"/>
        </w:rPr>
        <w:t>30</w:t>
      </w:r>
      <w:r>
        <w:rPr>
          <w:rFonts w:hint="eastAsia" w:ascii="宋体" w:hAnsi="宋体" w:eastAsia="宋体" w:cs="宋体"/>
          <w:color w:val="000000"/>
          <w:sz w:val="24"/>
          <w:szCs w:val="24"/>
        </w:rPr>
        <w:t>日历日之内完成终验收。</w:t>
      </w:r>
    </w:p>
    <w:p w14:paraId="6DFA6573">
      <w:pPr>
        <w:spacing w:line="42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安装调试工期超过规定时间的，投标人应当随标书提供详细的工期计划。</w:t>
      </w:r>
    </w:p>
    <w:p w14:paraId="03554B03">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四、包装</w:t>
      </w:r>
    </w:p>
    <w:p w14:paraId="273735E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1、所提供货物（或设备）的包装，应遵照国家标准和有关包装、包皮的技术条件，或按照最好的商业惯例进行包装。</w:t>
      </w:r>
    </w:p>
    <w:p w14:paraId="2D47E60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2、包装应能满足所需要采取的运输方式（船运、汽运或铁路运输）、多次吊装卸装、卸货以及长期露天堆放要求，应能防止雨淋、受潮、生锈、腐蚀、受振、受磁以及机械和化学因素等引起的损坏。</w:t>
      </w:r>
    </w:p>
    <w:p w14:paraId="5725912B">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3、所提供货物（或设备）的包装，应能防止其一般性被窃或受外力破坏；一般不得采用有大缝隙的板条包装。</w:t>
      </w:r>
    </w:p>
    <w:p w14:paraId="7BB166EF">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4、应对包装件做必要的加固和固定，以防止运输可能造成的损坏。</w:t>
      </w:r>
    </w:p>
    <w:p w14:paraId="704C2764">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5、每个包装件应有装箱单，并至少标明名称、型号规格、数量、净重和毛重、投标方（或供货商）名称和制造日期等相关内容。</w:t>
      </w:r>
    </w:p>
    <w:p w14:paraId="2CD28AE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6、每个包装箱应有明显标志，并具有中文书写的合同号、装运标志、发货和到货地点名称、发货人和收货人名称、货物名称和项目号、箱号和外型尺寸等内容。</w:t>
      </w:r>
    </w:p>
    <w:p w14:paraId="461B3EB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7、应按照不同的装运要求在包装箱上标明“小心轻放”、“箭头向上”、“防潮”、“防磁”、“不准平放”等标志，以及其它适用的国标通用标志。</w:t>
      </w:r>
    </w:p>
    <w:p w14:paraId="6931CB7C">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8、包装箱应连续编号，不应出现重复编号。</w:t>
      </w:r>
    </w:p>
    <w:p w14:paraId="3EDB782C">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9、在不受到外界破坏情况下，包装应保证自交货日起一年内货物（或设备）完好无损。</w:t>
      </w:r>
    </w:p>
    <w:p w14:paraId="3B6CFB57">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五、运输</w:t>
      </w:r>
    </w:p>
    <w:p w14:paraId="43EBD1C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1、应负责将货物（或设备）运到目的地，并必须做到货物（或设备）在任何运输过程中不受损坏和遗失。</w:t>
      </w:r>
    </w:p>
    <w:p w14:paraId="1A9B152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2、同批货物（或设备）应统一包装、编号运输。</w:t>
      </w:r>
    </w:p>
    <w:p w14:paraId="63053D0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3、一般情况下，经由铁路、公路运输的包装件尺寸和重量不应超过国家所规定的尺寸限制。特殊情况应予以说明。</w:t>
      </w:r>
    </w:p>
    <w:p w14:paraId="4843BB6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4、在每批货物（或设备）发出后，应立即通知买方；通知中应指明：合同号、货运单号、件数、重量和货物（或设备）发出日期等相关内容。</w:t>
      </w:r>
    </w:p>
    <w:p w14:paraId="641E18F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5、货物（或设备）运抵交货地点后，应负责货物（或设备）的卸货、搬运、保管等事宜；或按照合同约定。</w:t>
      </w:r>
    </w:p>
    <w:p w14:paraId="38EB7555">
      <w:pPr>
        <w:adjustRightInd w:val="0"/>
        <w:snapToGrid w:val="0"/>
        <w:spacing w:line="420" w:lineRule="exact"/>
        <w:ind w:firstLine="480" w:firstLineChars="200"/>
        <w:rPr>
          <w:rFonts w:ascii="Times New Roman" w:hAnsi="Times New Roman" w:eastAsia="宋体" w:cs="Times New Roman"/>
          <w:color w:val="000000"/>
          <w:sz w:val="24"/>
          <w:szCs w:val="20"/>
        </w:rPr>
      </w:pPr>
    </w:p>
    <w:p w14:paraId="0278431C">
      <w:pPr>
        <w:keepNext/>
        <w:keepLines/>
        <w:jc w:val="center"/>
        <w:outlineLvl w:val="0"/>
        <w:rPr>
          <w:rFonts w:ascii="宋体" w:hAnsi="宋体" w:eastAsia="宋体"/>
          <w:b/>
          <w:color w:val="000000"/>
          <w:kern w:val="44"/>
          <w:sz w:val="30"/>
          <w:szCs w:val="24"/>
        </w:rPr>
      </w:pPr>
      <w:r>
        <w:rPr>
          <w:rFonts w:eastAsia="黑体"/>
          <w:bCs/>
          <w:color w:val="000000"/>
          <w:kern w:val="44"/>
          <w:sz w:val="36"/>
          <w:szCs w:val="24"/>
        </w:rPr>
        <w:br w:type="page"/>
      </w:r>
      <w:r>
        <w:rPr>
          <w:rFonts w:ascii="宋体" w:hAnsi="宋体" w:eastAsia="宋体"/>
          <w:b/>
          <w:color w:val="000000"/>
          <w:kern w:val="44"/>
          <w:sz w:val="30"/>
          <w:szCs w:val="24"/>
        </w:rPr>
        <w:t>第</w:t>
      </w:r>
      <w:r>
        <w:rPr>
          <w:rFonts w:hint="eastAsia" w:ascii="宋体" w:hAnsi="宋体" w:eastAsia="宋体"/>
          <w:b/>
          <w:color w:val="000000"/>
          <w:kern w:val="44"/>
          <w:sz w:val="30"/>
          <w:szCs w:val="24"/>
        </w:rPr>
        <w:t>四</w:t>
      </w:r>
      <w:r>
        <w:rPr>
          <w:rFonts w:ascii="宋体" w:hAnsi="宋体" w:eastAsia="宋体"/>
          <w:b/>
          <w:color w:val="000000"/>
          <w:kern w:val="44"/>
          <w:sz w:val="30"/>
          <w:szCs w:val="24"/>
        </w:rPr>
        <w:t>章  质保期及售后服务</w:t>
      </w:r>
    </w:p>
    <w:p w14:paraId="65FD76B5">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一、质保期及质保要求</w:t>
      </w:r>
    </w:p>
    <w:p w14:paraId="37747237">
      <w:pPr>
        <w:spacing w:line="420" w:lineRule="exact"/>
        <w:ind w:firstLine="482" w:firstLineChars="200"/>
        <w:jc w:val="left"/>
        <w:rPr>
          <w:rFonts w:ascii="Times New Roman" w:hAnsi="Times New Roman" w:eastAsia="宋体" w:cs="Times New Roman"/>
          <w:b/>
          <w:bCs/>
          <w:color w:val="000000"/>
          <w:sz w:val="24"/>
          <w:szCs w:val="20"/>
        </w:rPr>
      </w:pPr>
      <w:r>
        <w:rPr>
          <w:rFonts w:ascii="Times New Roman" w:hAnsi="Times New Roman" w:eastAsia="宋体" w:cs="Times New Roman"/>
          <w:b/>
          <w:bCs/>
          <w:color w:val="000000"/>
          <w:sz w:val="24"/>
          <w:szCs w:val="20"/>
        </w:rPr>
        <w:t>1、全部供货范围内的设备、材料、零配件和工器具等，除合同特别约定外，其质保期均自终验收签字生效之日起</w:t>
      </w:r>
      <w:r>
        <w:rPr>
          <w:rFonts w:hint="eastAsia" w:ascii="Times New Roman" w:hAnsi="Times New Roman" w:eastAsia="宋体" w:cs="Times New Roman"/>
          <w:b/>
          <w:bCs/>
          <w:color w:val="000000"/>
          <w:sz w:val="24"/>
          <w:szCs w:val="20"/>
          <w:u w:val="single"/>
          <w:lang w:val="en-US" w:eastAsia="zh-CN"/>
        </w:rPr>
        <w:t>12</w:t>
      </w:r>
      <w:r>
        <w:rPr>
          <w:rFonts w:ascii="Times New Roman" w:hAnsi="Times New Roman" w:eastAsia="宋体" w:cs="Times New Roman"/>
          <w:b/>
          <w:bCs/>
          <w:color w:val="000000"/>
          <w:sz w:val="24"/>
          <w:szCs w:val="20"/>
        </w:rPr>
        <w:t>个月。</w:t>
      </w:r>
    </w:p>
    <w:p w14:paraId="1C5C40D1">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投标货物或涉及的关键总成和零件，如果有更长时间质保期，允许更改并说明，此将有利于投标方。</w:t>
      </w:r>
    </w:p>
    <w:p w14:paraId="5D027CA9">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设计使用寿命短于质保期的易损件除外，但属于易损件的，应当有明确说明。</w:t>
      </w:r>
    </w:p>
    <w:p w14:paraId="6F6A6D7F">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2、质保期之内，如果货物出现设备、总成、关键零部件或者多处一般零部件的二次以上的更换或维修行为，则质保期自更换或维修行为结束、货物重新正常运行使用之日起重新计算。</w:t>
      </w:r>
    </w:p>
    <w:p w14:paraId="74EE844E">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3、质保期内免费提供零部件和及时有效的服务。质保期内因货物本身缺陷造成的各种故障，卖方应负责免费维修和服务。</w:t>
      </w:r>
    </w:p>
    <w:p w14:paraId="491EE380">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4、质保期终止之日起一年内重复出现的质保期之内出现的故障，仍属质保范围而且应当免费。</w:t>
      </w:r>
    </w:p>
    <w:p w14:paraId="123DEA2F">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二、技术及培训服务</w:t>
      </w:r>
    </w:p>
    <w:p w14:paraId="24F85C9B">
      <w:pPr>
        <w:adjustRightInd w:val="0"/>
        <w:snapToGrid w:val="0"/>
        <w:spacing w:line="420" w:lineRule="exact"/>
        <w:ind w:firstLine="480" w:firstLineChars="200"/>
        <w:rPr>
          <w:rFonts w:ascii="Times New Roman" w:hAnsi="Times New Roman" w:eastAsia="宋体" w:cs="Times New Roman"/>
          <w:sz w:val="24"/>
          <w:szCs w:val="20"/>
        </w:rPr>
      </w:pPr>
      <w:r>
        <w:rPr>
          <w:rFonts w:ascii="Times New Roman" w:hAnsi="Times New Roman" w:eastAsia="宋体" w:cs="Times New Roman"/>
          <w:color w:val="000000"/>
          <w:sz w:val="24"/>
          <w:szCs w:val="20"/>
        </w:rPr>
        <w:t>1</w:t>
      </w:r>
      <w:r>
        <w:rPr>
          <w:rFonts w:hint="eastAsia" w:ascii="Times New Roman" w:hAnsi="Times New Roman" w:eastAsia="宋体" w:cs="Times New Roman"/>
          <w:color w:val="000000"/>
          <w:sz w:val="24"/>
          <w:szCs w:val="20"/>
        </w:rPr>
        <w:t>、应负责在买方货物使用现场，对技术、维修和操作人员提供免费的理论、技术和操作、维修等方面的技术指导和培训，并接受买方有关人员的技术咨询。培训工作日</w:t>
      </w:r>
      <w:r>
        <w:rPr>
          <w:rFonts w:hint="eastAsia" w:ascii="Times New Roman" w:hAnsi="Times New Roman" w:eastAsia="宋体" w:cs="Times New Roman"/>
          <w:color w:val="000000"/>
          <w:sz w:val="24"/>
          <w:szCs w:val="20"/>
          <w:lang w:val="en-US" w:eastAsia="zh-CN"/>
        </w:rPr>
        <w:t>1</w:t>
      </w:r>
      <w:r>
        <w:rPr>
          <w:rFonts w:hint="eastAsia" w:ascii="Times New Roman" w:hAnsi="Times New Roman" w:eastAsia="宋体" w:cs="Times New Roman"/>
          <w:sz w:val="24"/>
          <w:szCs w:val="20"/>
        </w:rPr>
        <w:t>个工作日。</w:t>
      </w:r>
    </w:p>
    <w:p w14:paraId="6CAE5681">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2、应免费提供一定数量的培训资料。</w:t>
      </w:r>
    </w:p>
    <w:p w14:paraId="29EF192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3、应按要求免费积极协助和提供买方以及买方所委托的工程设计单位有关人员所需要的、与货物有关的工程设计资料、技术咨询等。</w:t>
      </w:r>
    </w:p>
    <w:p w14:paraId="7DEE020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4、若卖方提供货物涉及到外购外协货物、而且该货物的技术质量等较为关键时，卖方应能保证得到配套厂家的技术支持，并免费为买方提供技术服务。</w:t>
      </w:r>
    </w:p>
    <w:p w14:paraId="3A63A3CC">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0112B7DF">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三、安装调试及验收服务</w:t>
      </w:r>
    </w:p>
    <w:p w14:paraId="21E7ACB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6C4A409B">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2、若卖方提供的货物涉及到外购外协货物、而且该货物的技术质量等较为关键时，应保证能得到供应商的技术支持，并免费为买方提供安装使用现场的指导与培训。</w:t>
      </w:r>
    </w:p>
    <w:p w14:paraId="456CDBBF">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32F0516F">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6FFB22A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5、卖方应当向买方提供货物试验、验收的有关标准、规范和方法，同时提供货物涉及并使用的软件合法性证明。</w:t>
      </w:r>
    </w:p>
    <w:p w14:paraId="3879DA58">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6、服务缺陷视同货物缺陷和履约延期。</w:t>
      </w:r>
    </w:p>
    <w:p w14:paraId="6ECCBD5F">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四、售后服务</w:t>
      </w:r>
    </w:p>
    <w:p w14:paraId="1DC6555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1、卖方提供的货物涉及的所有售后服务均由卖方负责。如果发生问题并且收到通知，卖方应当在2小时内予以答复。</w:t>
      </w:r>
    </w:p>
    <w:p w14:paraId="145334D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w:t>
      </w:r>
      <w:r>
        <w:rPr>
          <w:rFonts w:hint="eastAsia" w:ascii="Times New Roman" w:hAnsi="Times New Roman" w:eastAsia="宋体" w:cs="Times New Roman"/>
          <w:color w:val="000000"/>
          <w:sz w:val="24"/>
          <w:szCs w:val="20"/>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rFonts w:ascii="Times New Roman" w:hAnsi="Times New Roman" w:eastAsia="宋体" w:cs="Times New Roman"/>
          <w:color w:val="000000"/>
          <w:sz w:val="24"/>
          <w:szCs w:val="20"/>
        </w:rPr>
        <w:t>。</w:t>
      </w:r>
    </w:p>
    <w:p w14:paraId="430B0DBF">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3、卖方派往买方使用现场的人员，应具有较高的业务素质；现场解决问题时，不得无故拖延或推迟，应为买方提供最佳的服务。</w:t>
      </w:r>
    </w:p>
    <w:p w14:paraId="6E7AC47D">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五、其它服务</w:t>
      </w:r>
    </w:p>
    <w:p w14:paraId="68672D2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1、若卖方所提供货物有需要进口的，卖方一般应自行、自费办理；必要时，买卖双方共同办理。</w:t>
      </w:r>
    </w:p>
    <w:p w14:paraId="35301444">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2、除招标文件、投标文件、答疑文件、技术协议、合同等约定之外，卖方应免费负责必要的或强制性的货物的检验、试验、化验等直接费用。</w:t>
      </w:r>
    </w:p>
    <w:p w14:paraId="0DCCDE06">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3、本章节条款所列“免费”，并非指定不可收费，而是指招标文件、投标文件、答疑文件、技术交流文件、技术协议书和合同等范围之外，投标方不可另行收取的费用。</w:t>
      </w:r>
    </w:p>
    <w:p w14:paraId="5635EF2F">
      <w:pPr>
        <w:adjustRightInd w:val="0"/>
        <w:snapToGrid w:val="0"/>
        <w:spacing w:line="360" w:lineRule="auto"/>
        <w:ind w:firstLine="720" w:firstLineChars="200"/>
        <w:rPr>
          <w:rFonts w:eastAsia="黑体"/>
          <w:bCs/>
          <w:color w:val="000000"/>
          <w:kern w:val="44"/>
          <w:sz w:val="36"/>
          <w:szCs w:val="24"/>
        </w:rPr>
      </w:pPr>
      <w:r>
        <w:rPr>
          <w:rFonts w:eastAsia="黑体"/>
          <w:bCs/>
          <w:color w:val="000000"/>
          <w:kern w:val="44"/>
          <w:sz w:val="36"/>
          <w:szCs w:val="24"/>
        </w:rPr>
        <w:br w:type="page"/>
      </w:r>
    </w:p>
    <w:p w14:paraId="36FD8365">
      <w:pPr>
        <w:keepNext/>
        <w:keepLines/>
        <w:spacing w:line="360" w:lineRule="auto"/>
        <w:jc w:val="center"/>
        <w:outlineLvl w:val="1"/>
        <w:rPr>
          <w:rFonts w:hint="eastAsia" w:ascii="Calibri" w:hAnsi="Calibri" w:eastAsia="宋体" w:cs="Times New Roman"/>
          <w:b/>
          <w:bCs/>
          <w:kern w:val="44"/>
          <w:sz w:val="28"/>
          <w:szCs w:val="28"/>
        </w:rPr>
      </w:pPr>
      <w:r>
        <w:rPr>
          <w:rFonts w:hint="eastAsia" w:ascii="Calibri" w:hAnsi="Calibri" w:eastAsia="宋体" w:cs="Times New Roman"/>
          <w:b/>
          <w:bCs/>
          <w:kern w:val="44"/>
          <w:sz w:val="28"/>
          <w:szCs w:val="28"/>
        </w:rPr>
        <w:t>第五</w:t>
      </w:r>
      <w:r>
        <w:rPr>
          <w:rFonts w:hint="eastAsia" w:ascii="Calibri" w:hAnsi="Calibri" w:eastAsia="宋体" w:cs="Times New Roman"/>
          <w:b/>
          <w:bCs/>
          <w:kern w:val="44"/>
          <w:sz w:val="28"/>
          <w:szCs w:val="28"/>
          <w:lang w:val="en-US" w:eastAsia="zh-CN"/>
        </w:rPr>
        <w:t>章</w:t>
      </w:r>
      <w:r>
        <w:rPr>
          <w:rFonts w:hint="eastAsia" w:ascii="Calibri" w:hAnsi="Calibri" w:eastAsia="宋体" w:cs="Times New Roman"/>
          <w:b/>
          <w:bCs/>
          <w:kern w:val="44"/>
          <w:sz w:val="28"/>
          <w:szCs w:val="28"/>
        </w:rPr>
        <w:t xml:space="preserve">  终验收</w:t>
      </w:r>
    </w:p>
    <w:p w14:paraId="7166CEDC">
      <w:pPr>
        <w:pStyle w:val="121"/>
        <w:spacing w:line="360" w:lineRule="auto"/>
        <w:rPr>
          <w:rFonts w:hint="eastAsia" w:ascii="宋体" w:hAnsi="宋体" w:cs="宋体"/>
        </w:rPr>
      </w:pPr>
      <w:r>
        <w:rPr>
          <w:rFonts w:hint="eastAsia" w:ascii="宋体" w:hAnsi="宋体" w:cs="宋体"/>
          <w:lang w:val="en-US" w:eastAsia="zh-CN"/>
        </w:rPr>
        <w:t>一、</w:t>
      </w:r>
      <w:r>
        <w:rPr>
          <w:rFonts w:hint="eastAsia" w:ascii="宋体" w:hAnsi="宋体" w:cs="宋体"/>
        </w:rPr>
        <w:t>验收依据和验收标准</w:t>
      </w:r>
    </w:p>
    <w:p w14:paraId="08CB69E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1.验收标准一般以技术协议书和合同规定验收。无论技术协议书和合同，是否全部并准确列明验收所涉及的相关标准，均作为验收标准之一。</w:t>
      </w:r>
    </w:p>
    <w:p w14:paraId="045593A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如果验收过程中，发现招标文件、投标文件、答疑文件、技术交流文件等与技术协议书、合同存在差异，原则上以涉及条款中对招标方最有利条款为验收依据。</w:t>
      </w:r>
    </w:p>
    <w:p w14:paraId="07980E41">
      <w:pPr>
        <w:pStyle w:val="121"/>
        <w:spacing w:line="360" w:lineRule="auto"/>
        <w:rPr>
          <w:rFonts w:hint="eastAsia" w:ascii="宋体" w:hAnsi="宋体" w:cs="宋体"/>
        </w:rPr>
      </w:pPr>
      <w:r>
        <w:rPr>
          <w:rFonts w:hint="eastAsia" w:ascii="宋体" w:hAnsi="宋体" w:cs="宋体"/>
          <w:lang w:val="en-US" w:eastAsia="zh-CN"/>
        </w:rPr>
        <w:t>二、</w:t>
      </w:r>
      <w:r>
        <w:rPr>
          <w:rFonts w:hint="eastAsia" w:ascii="宋体" w:hAnsi="宋体" w:cs="宋体"/>
        </w:rPr>
        <w:t>检验</w:t>
      </w:r>
    </w:p>
    <w:p w14:paraId="5E7EB45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4D2860F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国产货物的检验一般由买卖双方共同进行或按照合同要求进行。</w:t>
      </w:r>
    </w:p>
    <w:p w14:paraId="7B73CF0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进口货物的检验，投标方需要按照下述要求进行：</w:t>
      </w:r>
    </w:p>
    <w:p w14:paraId="00CBE39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进口货物发货前，应对货物的质量、型号、规格、性能和数量/重量</w:t>
      </w:r>
      <w:r>
        <w:rPr>
          <w:rFonts w:hint="eastAsia" w:ascii="宋体" w:hAnsi="宋体" w:eastAsia="宋体" w:cs="宋体"/>
          <w:color w:val="000000"/>
          <w:sz w:val="24"/>
          <w:szCs w:val="24"/>
          <w:lang w:eastAsia="zh-CN"/>
        </w:rPr>
        <w:t>做</w:t>
      </w:r>
      <w:r>
        <w:rPr>
          <w:rFonts w:hint="eastAsia" w:ascii="宋体" w:hAnsi="宋体" w:eastAsia="宋体" w:cs="宋体"/>
          <w:color w:val="000000"/>
          <w:sz w:val="24"/>
          <w:szCs w:val="24"/>
        </w:rPr>
        <w:t>精密、全面的检验，并出具证明书，证明所供货物符合合同规定。</w:t>
      </w:r>
    </w:p>
    <w:p w14:paraId="47CE1AC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应依据合同规定的要求，提供买卖双方达成一致的货物的验收标准和装箱单，作为招标方检验的依据。</w:t>
      </w:r>
    </w:p>
    <w:p w14:paraId="425637A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包括检验检疫费等</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均由投标方承担。</w:t>
      </w:r>
    </w:p>
    <w:p w14:paraId="170B58A1">
      <w:pPr>
        <w:pStyle w:val="121"/>
        <w:spacing w:line="360" w:lineRule="auto"/>
        <w:rPr>
          <w:rFonts w:hint="eastAsia" w:ascii="宋体" w:hAnsi="宋体" w:cs="宋体"/>
        </w:rPr>
      </w:pPr>
      <w:r>
        <w:rPr>
          <w:rFonts w:hint="eastAsia" w:ascii="宋体" w:hAnsi="宋体" w:cs="宋体"/>
          <w:lang w:val="en-US" w:eastAsia="zh-CN"/>
        </w:rPr>
        <w:t>三、</w:t>
      </w:r>
      <w:r>
        <w:rPr>
          <w:rFonts w:hint="eastAsia" w:ascii="宋体" w:hAnsi="宋体" w:cs="宋体"/>
        </w:rPr>
        <w:t>验收基本条件</w:t>
      </w:r>
    </w:p>
    <w:p w14:paraId="43E63C87">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0E6DE965">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买卖双方按照合同约定执行了合同，同时货物完成了试运行并经检验合格，则具备验收条件。</w:t>
      </w:r>
    </w:p>
    <w:p w14:paraId="45B0A8C3">
      <w:pPr>
        <w:adjustRightInd w:val="0"/>
        <w:snapToGrid w:val="0"/>
        <w:spacing w:line="420" w:lineRule="exact"/>
        <w:ind w:firstLine="480" w:firstLineChars="200"/>
        <w:rPr>
          <w:rFonts w:hint="eastAsia" w:ascii="Times New Roman" w:hAnsi="Times New Roman" w:eastAsia="宋体" w:cs="Times New Roman"/>
          <w:b/>
          <w:bCs/>
          <w:color w:val="000000"/>
          <w:sz w:val="24"/>
          <w:szCs w:val="20"/>
          <w:highlight w:val="yellow"/>
          <w:lang w:eastAsia="zh-CN"/>
        </w:rPr>
      </w:pPr>
      <w:r>
        <w:rPr>
          <w:rFonts w:hint="eastAsia" w:ascii="Times New Roman" w:hAnsi="Times New Roman" w:eastAsia="宋体" w:cs="Times New Roman"/>
          <w:color w:val="000000"/>
          <w:sz w:val="24"/>
          <w:szCs w:val="20"/>
        </w:rPr>
        <w:t>1、预验收一般条件</w:t>
      </w:r>
      <w:r>
        <w:rPr>
          <w:rFonts w:hint="eastAsia" w:ascii="Times New Roman" w:hAnsi="Times New Roman" w:eastAsia="宋体" w:cs="Times New Roman"/>
          <w:b/>
          <w:bCs/>
          <w:color w:val="000000"/>
          <w:sz w:val="24"/>
          <w:szCs w:val="20"/>
          <w:highlight w:val="yellow"/>
          <w:lang w:eastAsia="zh-CN"/>
        </w:rPr>
        <w:t>（</w:t>
      </w:r>
      <w:r>
        <w:rPr>
          <w:rFonts w:hint="eastAsia" w:ascii="Times New Roman" w:hAnsi="Times New Roman" w:eastAsia="宋体" w:cs="Times New Roman"/>
          <w:b/>
          <w:bCs/>
          <w:color w:val="000000"/>
          <w:sz w:val="24"/>
          <w:szCs w:val="20"/>
          <w:highlight w:val="yellow"/>
          <w:lang w:val="en-US" w:eastAsia="zh-CN"/>
        </w:rPr>
        <w:t>本项目设备不预验收</w:t>
      </w:r>
      <w:r>
        <w:rPr>
          <w:rFonts w:hint="eastAsia" w:ascii="Times New Roman" w:hAnsi="Times New Roman" w:eastAsia="宋体" w:cs="Times New Roman"/>
          <w:b/>
          <w:bCs/>
          <w:color w:val="000000"/>
          <w:sz w:val="24"/>
          <w:szCs w:val="20"/>
          <w:highlight w:val="yellow"/>
          <w:lang w:eastAsia="zh-CN"/>
        </w:rPr>
        <w:t>）</w:t>
      </w:r>
    </w:p>
    <w:p w14:paraId="6FD6C9EC">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1.1  卖方已经按照“供货范围”要求提供了预验收资料，并且资料齐全、完整和有效。</w:t>
      </w:r>
    </w:p>
    <w:p w14:paraId="4E3DD5D0">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w:t>
      </w:r>
      <w:r>
        <w:rPr>
          <w:rFonts w:ascii="Times New Roman" w:hAnsi="Times New Roman" w:eastAsia="宋体" w:cs="Times New Roman"/>
          <w:color w:val="000000"/>
          <w:sz w:val="24"/>
          <w:szCs w:val="20"/>
        </w:rPr>
        <w:t>2</w:t>
      </w:r>
      <w:r>
        <w:rPr>
          <w:rFonts w:hint="eastAsia" w:ascii="Times New Roman" w:hAnsi="Times New Roman" w:eastAsia="宋体" w:cs="Times New Roman"/>
          <w:color w:val="000000"/>
          <w:sz w:val="24"/>
          <w:szCs w:val="20"/>
        </w:rPr>
        <w:t xml:space="preserve">  货物应完整且所有的零部件应该安装牢固，外观无损伤，所有的焊缝饱满、无残渣等缺陷。</w:t>
      </w:r>
    </w:p>
    <w:p w14:paraId="36DA07E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 xml:space="preserve"> 货物的油漆质量应饱满、有光泽，无掉漆、无色差、无“桔皮”等不良现象（特殊标志除外）。</w:t>
      </w:r>
    </w:p>
    <w:p w14:paraId="1426A50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 xml:space="preserve"> 货物标牌完整、清晰、明确。</w:t>
      </w:r>
    </w:p>
    <w:p w14:paraId="7B825D3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 xml:space="preserve"> 货物的安全要求符合中国最新的相关法律、法规、标准和规范以及合同要求。</w:t>
      </w:r>
    </w:p>
    <w:p w14:paraId="08ED5DD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2.终验收一般条件</w:t>
      </w:r>
    </w:p>
    <w:p w14:paraId="53AE2AB7">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2.1 经过预验收而且没有出现新的质量问题，或者满足预验收条款。</w:t>
      </w:r>
    </w:p>
    <w:p w14:paraId="4190094E">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2.2 货物安装调试完毕，并至少经过了验收要求的负荷试运行。</w:t>
      </w:r>
    </w:p>
    <w:p w14:paraId="7D6AE660">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2.3 货物正常运行时，噪声等环境影响因素满足国家和当地环保主管部门规定，安全措施落实、有效。</w:t>
      </w:r>
    </w:p>
    <w:p w14:paraId="7B36359F">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2.4 计量仪器、仪表配套合理，采用中国的法定计量单位，计量准确、灵敏可靠。保证设计指标和仪器说明书的参数的实现</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除提供合格证或出厂检验证书外</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同时提供第三方检定证书或设备安调完成后由第三方检定并出具证书（检定费用乙方承担）</w:t>
      </w:r>
      <w:r>
        <w:rPr>
          <w:rFonts w:hint="eastAsia" w:ascii="宋体" w:hAnsi="宋体" w:eastAsia="宋体" w:cs="宋体"/>
          <w:color w:val="000000"/>
          <w:sz w:val="24"/>
          <w:szCs w:val="24"/>
          <w:highlight w:val="none"/>
        </w:rPr>
        <w:t>。</w:t>
      </w:r>
    </w:p>
    <w:p w14:paraId="07325FD0">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2.5 试运行期间或之后无维修、调整等行为（特殊情况除外）。</w:t>
      </w:r>
    </w:p>
    <w:p w14:paraId="2233F594">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2.6 货物质量、技术性能等，达到签定的技术标书和合同规定的终验收标准。</w:t>
      </w:r>
    </w:p>
    <w:p w14:paraId="631479E1">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3.终验收基本要求</w:t>
      </w:r>
    </w:p>
    <w:p w14:paraId="23AC6FDA">
      <w:pPr>
        <w:adjustRightInd w:val="0"/>
        <w:snapToGrid w:val="0"/>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 xml:space="preserve">3.1 </w:t>
      </w:r>
      <w:r>
        <w:rPr>
          <w:rFonts w:hint="eastAsia" w:ascii="宋体" w:hAnsi="宋体" w:eastAsia="宋体" w:cs="宋体"/>
          <w:color w:val="000000"/>
          <w:sz w:val="24"/>
          <w:szCs w:val="24"/>
          <w:highlight w:val="none"/>
          <w:lang w:val="en-US" w:eastAsia="zh-CN"/>
        </w:rPr>
        <w:t>乙方安装、调试设备完成后，运行设备确认系统完好符合技术要求，</w:t>
      </w:r>
    </w:p>
    <w:p w14:paraId="03D46B46">
      <w:pPr>
        <w:adjustRightInd w:val="0"/>
        <w:snapToGrid w:val="0"/>
        <w:spacing w:line="360" w:lineRule="auto"/>
        <w:ind w:firstLine="480" w:firstLineChars="200"/>
        <w:rPr>
          <w:rFonts w:hint="eastAsia" w:ascii="宋体" w:hAnsi="宋体" w:eastAsia="宋体"/>
          <w:sz w:val="24"/>
          <w:szCs w:val="24"/>
          <w:highlight w:val="yellow"/>
        </w:rPr>
      </w:pPr>
      <w:r>
        <w:rPr>
          <w:rFonts w:hint="eastAsia" w:ascii="宋体" w:hAnsi="宋体" w:eastAsia="宋体" w:cs="宋体"/>
          <w:color w:val="000000"/>
          <w:sz w:val="24"/>
          <w:szCs w:val="24"/>
          <w:highlight w:val="none"/>
          <w:lang w:val="en-US" w:eastAsia="zh-CN"/>
        </w:rPr>
        <w:t>3.1.1</w:t>
      </w:r>
      <w:r>
        <w:rPr>
          <w:rFonts w:hint="eastAsia" w:ascii="宋体" w:hAnsi="宋体" w:eastAsia="宋体"/>
          <w:sz w:val="24"/>
          <w:szCs w:val="24"/>
          <w:highlight w:val="yellow"/>
        </w:rPr>
        <w:t>设备需正常运行，能够满足相应标准的试验要求；</w:t>
      </w:r>
    </w:p>
    <w:p w14:paraId="23D72261">
      <w:pPr>
        <w:adjustRightInd w:val="0"/>
        <w:snapToGrid w:val="0"/>
        <w:spacing w:line="360" w:lineRule="auto"/>
        <w:ind w:firstLine="480" w:firstLineChars="200"/>
        <w:rPr>
          <w:rFonts w:hint="eastAsia" w:ascii="宋体" w:hAnsi="宋体" w:eastAsia="宋体"/>
          <w:sz w:val="24"/>
          <w:szCs w:val="24"/>
          <w:highlight w:val="yellow"/>
        </w:rPr>
      </w:pPr>
      <w:r>
        <w:rPr>
          <w:rFonts w:hint="eastAsia" w:ascii="宋体" w:hAnsi="宋体" w:eastAsia="宋体"/>
          <w:sz w:val="24"/>
          <w:szCs w:val="24"/>
          <w:highlight w:val="yellow"/>
          <w:lang w:val="en-US" w:eastAsia="zh-CN"/>
        </w:rPr>
        <w:t>3.1.2</w:t>
      </w:r>
      <w:r>
        <w:rPr>
          <w:rFonts w:hint="eastAsia" w:ascii="宋体" w:hAnsi="宋体" w:eastAsia="宋体"/>
          <w:sz w:val="24"/>
          <w:szCs w:val="24"/>
          <w:highlight w:val="yellow"/>
        </w:rPr>
        <w:t>设备经具备</w:t>
      </w:r>
      <w:r>
        <w:rPr>
          <w:rFonts w:hint="eastAsia" w:ascii="宋体" w:hAnsi="宋体" w:eastAsia="宋体"/>
          <w:sz w:val="24"/>
          <w:szCs w:val="24"/>
          <w:highlight w:val="yellow"/>
          <w:lang w:val="en-US" w:eastAsia="zh-CN"/>
        </w:rPr>
        <w:t>臭氧</w:t>
      </w:r>
      <w:r>
        <w:rPr>
          <w:rFonts w:hint="eastAsia" w:ascii="宋体" w:hAnsi="宋体" w:eastAsia="宋体"/>
          <w:sz w:val="24"/>
          <w:szCs w:val="24"/>
          <w:highlight w:val="yellow"/>
        </w:rPr>
        <w:t>老化设备校准资格的检定机构校准，并出具相应的校准证书；</w:t>
      </w:r>
    </w:p>
    <w:p w14:paraId="66C080FC">
      <w:pPr>
        <w:adjustRightInd w:val="0"/>
        <w:snapToGrid w:val="0"/>
        <w:spacing w:line="360" w:lineRule="auto"/>
        <w:ind w:firstLine="480" w:firstLineChars="200"/>
        <w:rPr>
          <w:rFonts w:hint="eastAsia" w:ascii="宋体" w:hAnsi="宋体" w:eastAsia="宋体"/>
          <w:sz w:val="24"/>
          <w:szCs w:val="24"/>
          <w:highlight w:val="yellow"/>
        </w:rPr>
      </w:pPr>
      <w:r>
        <w:rPr>
          <w:rFonts w:hint="eastAsia" w:ascii="宋体" w:hAnsi="宋体" w:eastAsia="宋体"/>
          <w:sz w:val="24"/>
          <w:szCs w:val="24"/>
          <w:highlight w:val="yellow"/>
          <w:lang w:val="en-US" w:eastAsia="zh-CN"/>
        </w:rPr>
        <w:t>3.1.3</w:t>
      </w:r>
      <w:r>
        <w:rPr>
          <w:rFonts w:hint="eastAsia" w:ascii="宋体" w:hAnsi="宋体" w:eastAsia="宋体"/>
          <w:sz w:val="24"/>
          <w:szCs w:val="24"/>
          <w:highlight w:val="yellow"/>
        </w:rPr>
        <w:t>设备应连续稳定运行1个月以上；</w:t>
      </w:r>
    </w:p>
    <w:p w14:paraId="1187B59F">
      <w:pPr>
        <w:adjustRightInd w:val="0"/>
        <w:snapToGrid w:val="0"/>
        <w:spacing w:line="360" w:lineRule="auto"/>
        <w:ind w:firstLine="480" w:firstLineChars="200"/>
        <w:rPr>
          <w:rFonts w:hint="eastAsia" w:ascii="宋体" w:hAnsi="宋体" w:eastAsia="宋体"/>
          <w:sz w:val="24"/>
          <w:szCs w:val="24"/>
          <w:highlight w:val="yellow"/>
        </w:rPr>
      </w:pPr>
      <w:r>
        <w:rPr>
          <w:rFonts w:hint="eastAsia" w:ascii="宋体" w:hAnsi="宋体" w:eastAsia="宋体"/>
          <w:sz w:val="24"/>
          <w:szCs w:val="24"/>
          <w:highlight w:val="yellow"/>
          <w:lang w:val="en-US" w:eastAsia="zh-CN"/>
        </w:rPr>
        <w:t>3.1.4</w:t>
      </w:r>
      <w:r>
        <w:rPr>
          <w:rFonts w:hint="eastAsia" w:ascii="宋体" w:hAnsi="宋体" w:eastAsia="宋体"/>
          <w:sz w:val="24"/>
          <w:szCs w:val="24"/>
          <w:highlight w:val="yellow"/>
        </w:rPr>
        <w:t>满足技术标书第二章中技术</w:t>
      </w:r>
      <w:r>
        <w:rPr>
          <w:rFonts w:hint="eastAsia" w:ascii="宋体" w:hAnsi="宋体" w:eastAsia="宋体"/>
          <w:sz w:val="24"/>
          <w:szCs w:val="24"/>
          <w:highlight w:val="yellow"/>
          <w:lang w:val="en-US" w:eastAsia="zh-CN"/>
        </w:rPr>
        <w:t>要求特别提示中</w:t>
      </w:r>
      <w:r>
        <w:rPr>
          <w:rFonts w:hint="eastAsia" w:ascii="宋体" w:hAnsi="宋体" w:eastAsia="宋体"/>
          <w:sz w:val="24"/>
          <w:szCs w:val="24"/>
          <w:highlight w:val="yellow"/>
        </w:rPr>
        <w:t>的</w:t>
      </w:r>
      <w:r>
        <w:rPr>
          <w:rFonts w:hint="eastAsia" w:ascii="宋体" w:hAnsi="宋体" w:eastAsia="宋体"/>
          <w:sz w:val="24"/>
          <w:szCs w:val="24"/>
          <w:highlight w:val="yellow"/>
          <w:lang w:val="en-US" w:eastAsia="zh-CN"/>
        </w:rPr>
        <w:t>7</w:t>
      </w:r>
      <w:r>
        <w:rPr>
          <w:rFonts w:hint="eastAsia" w:ascii="宋体" w:hAnsi="宋体" w:eastAsia="宋体"/>
          <w:sz w:val="24"/>
          <w:szCs w:val="24"/>
          <w:highlight w:val="yellow"/>
        </w:rPr>
        <w:t>和</w:t>
      </w:r>
      <w:r>
        <w:rPr>
          <w:rFonts w:hint="eastAsia" w:ascii="宋体" w:hAnsi="宋体" w:eastAsia="宋体"/>
          <w:sz w:val="24"/>
          <w:szCs w:val="24"/>
          <w:highlight w:val="yellow"/>
          <w:lang w:val="en-US" w:eastAsia="zh-CN"/>
        </w:rPr>
        <w:t>8</w:t>
      </w:r>
      <w:r>
        <w:rPr>
          <w:rFonts w:hint="eastAsia" w:ascii="宋体" w:hAnsi="宋体" w:eastAsia="宋体"/>
          <w:sz w:val="24"/>
          <w:szCs w:val="24"/>
          <w:highlight w:val="yellow"/>
        </w:rPr>
        <w:t>中条件。</w:t>
      </w:r>
    </w:p>
    <w:p w14:paraId="11430D27">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 出现下列问题之一，视作验收失败：</w:t>
      </w:r>
    </w:p>
    <w:p w14:paraId="2FECE07F">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 xml:space="preserve"> 在整个验收过程中发生关键零部件损坏或重大故障；</w:t>
      </w:r>
    </w:p>
    <w:p w14:paraId="6AD5A8F8">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 xml:space="preserve"> 一般性故障超过</w:t>
      </w:r>
      <w:r>
        <w:rPr>
          <w:rFonts w:hint="eastAsia" w:ascii="宋体" w:hAnsi="宋体" w:eastAsia="宋体" w:cs="宋体"/>
          <w:color w:val="000000"/>
          <w:sz w:val="24"/>
          <w:szCs w:val="24"/>
          <w:highlight w:val="none"/>
          <w:u w:val="single"/>
          <w:shd w:val="pct10" w:color="auto" w:fill="FFFFFF"/>
        </w:rPr>
        <w:t>2</w:t>
      </w:r>
      <w:r>
        <w:rPr>
          <w:rFonts w:hint="eastAsia" w:ascii="宋体" w:hAnsi="宋体" w:eastAsia="宋体" w:cs="宋体"/>
          <w:color w:val="000000"/>
          <w:sz w:val="24"/>
          <w:szCs w:val="24"/>
          <w:highlight w:val="none"/>
        </w:rPr>
        <w:t>次；</w:t>
      </w:r>
    </w:p>
    <w:p w14:paraId="61B85813">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 xml:space="preserve"> 更换的零部件货值超过总货值的</w:t>
      </w:r>
      <w:r>
        <w:rPr>
          <w:rFonts w:hint="eastAsia" w:ascii="宋体" w:hAnsi="宋体" w:eastAsia="宋体" w:cs="宋体"/>
          <w:color w:val="000000"/>
          <w:sz w:val="24"/>
          <w:szCs w:val="24"/>
          <w:highlight w:val="none"/>
          <w:u w:val="single"/>
          <w:shd w:val="pct10" w:color="auto" w:fill="FFFFFF"/>
        </w:rPr>
        <w:t>1</w:t>
      </w:r>
      <w:r>
        <w:rPr>
          <w:rFonts w:hint="eastAsia" w:ascii="宋体" w:hAnsi="宋体" w:eastAsia="宋体" w:cs="宋体"/>
          <w:color w:val="000000"/>
          <w:sz w:val="24"/>
          <w:szCs w:val="24"/>
          <w:highlight w:val="none"/>
        </w:rPr>
        <w:t>%。</w:t>
      </w:r>
    </w:p>
    <w:p w14:paraId="3F226482">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sz w:val="24"/>
          <w:szCs w:val="24"/>
          <w:highlight w:val="yellow"/>
          <w:lang w:val="en-US" w:eastAsia="zh-CN"/>
        </w:rPr>
        <w:t>3.2.4</w:t>
      </w:r>
      <w:r>
        <w:rPr>
          <w:rFonts w:hint="eastAsia" w:ascii="宋体" w:hAnsi="宋体" w:eastAsia="宋体"/>
          <w:sz w:val="24"/>
          <w:szCs w:val="24"/>
          <w:highlight w:val="yellow"/>
        </w:rPr>
        <w:t>验收时，其参数无法满足招标书中的技术要求。</w:t>
      </w:r>
    </w:p>
    <w:p w14:paraId="1339D5D3">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3.3 累计负载运行实际性能（或生产率）达不到合同规定；</w:t>
      </w:r>
    </w:p>
    <w:p w14:paraId="3BFF2CE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3.4 终验收原则上要求一次完成。若一次验收不成功，最多允许两次；如果出现第三次验收失败，重新作价或退货</w:t>
      </w:r>
      <w:r>
        <w:rPr>
          <w:rFonts w:hint="eastAsia" w:ascii="宋体" w:hAnsi="宋体" w:eastAsia="宋体" w:cs="宋体"/>
          <w:color w:val="000000"/>
          <w:sz w:val="24"/>
          <w:szCs w:val="24"/>
          <w:lang w:eastAsia="zh-CN"/>
        </w:rPr>
        <w:t>。</w:t>
      </w:r>
    </w:p>
    <w:p w14:paraId="56B98078">
      <w:pPr>
        <w:adjustRightInd w:val="0"/>
        <w:snapToGrid w:val="0"/>
        <w:spacing w:line="360" w:lineRule="auto"/>
        <w:ind w:firstLine="480" w:firstLineChars="200"/>
        <w:rPr>
          <w:rFonts w:hAnsi="宋体" w:eastAsia="宋体"/>
          <w:b/>
          <w:color w:val="000000"/>
          <w:kern w:val="44"/>
          <w:sz w:val="30"/>
          <w:szCs w:val="24"/>
        </w:rPr>
      </w:pPr>
      <w:r>
        <w:rPr>
          <w:rFonts w:hint="eastAsia" w:ascii="宋体" w:hAnsi="宋体" w:eastAsia="宋体" w:cs="宋体"/>
          <w:color w:val="000000"/>
          <w:sz w:val="24"/>
          <w:szCs w:val="24"/>
        </w:rPr>
        <w:t>3.5 终验收通过后买卖双方共同签署终验收报告并移交、核对全部供货范围内物品。</w:t>
      </w:r>
    </w:p>
    <w:p w14:paraId="77416DCF">
      <w:pPr>
        <w:keepNext/>
        <w:keepLines/>
        <w:jc w:val="center"/>
        <w:outlineLvl w:val="0"/>
        <w:rPr>
          <w:rFonts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六</w:t>
      </w:r>
      <w:r>
        <w:rPr>
          <w:rFonts w:ascii="宋体" w:hAnsi="宋体" w:eastAsia="宋体"/>
          <w:b/>
          <w:color w:val="000000"/>
          <w:kern w:val="44"/>
          <w:sz w:val="30"/>
          <w:szCs w:val="24"/>
        </w:rPr>
        <w:t>章  投标技术文件一般要求</w:t>
      </w:r>
    </w:p>
    <w:p w14:paraId="3D9C4C75">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一、技术文件一般内容要求</w:t>
      </w:r>
    </w:p>
    <w:p w14:paraId="03C2D2F2">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1、投标方应认真阅读招标文件和本技术标书，并按要求编写投标技术文件。</w:t>
      </w:r>
    </w:p>
    <w:p w14:paraId="1CDD7C10">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2、投标技术文件至少应对投标货物的功能用途、技术性能、质量标准、技术参数等作出详细说明。</w:t>
      </w:r>
    </w:p>
    <w:p w14:paraId="23DC353E">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3、投标技术文件至少应根据投标货物的关键设备、总成、零部件或系统作出满足或优于招标文件要求的详细说明。</w:t>
      </w:r>
    </w:p>
    <w:p w14:paraId="1094C01B">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4、投标技术文件至少应按照招标文件要求（或投标方建议）列明备品备件、易损件和专用耗材明细。</w:t>
      </w:r>
    </w:p>
    <w:p w14:paraId="63850D1A">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5、投标方应当而且必须分别说明所列备品备件、易损件和专用耗材的使用寿命（以有效工作小时数说明）。</w:t>
      </w:r>
    </w:p>
    <w:p w14:paraId="0EACBCD2">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6</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“开标一览表”和“明细表”仅作为投标方编制投标技术文件的一般格式。其中序号编写应当便于招标方了解分类或分项货物之间的所属关系，如1、1.1、1.2。</w:t>
      </w:r>
    </w:p>
    <w:p w14:paraId="0B4BDFBF">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7、</w:t>
      </w:r>
      <w:r>
        <w:rPr>
          <w:rFonts w:ascii="Times New Roman" w:hAnsi="Times New Roman" w:eastAsia="宋体" w:cs="Times New Roman"/>
          <w:color w:val="000000"/>
          <w:sz w:val="24"/>
          <w:szCs w:val="24"/>
        </w:rPr>
        <w:t>应当尽可能将货物的配置列全、列细，这将有助于投标方胜出。</w:t>
      </w:r>
    </w:p>
    <w:p w14:paraId="5D12E696">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8、</w:t>
      </w:r>
      <w:r>
        <w:rPr>
          <w:rFonts w:ascii="Times New Roman" w:hAnsi="Times New Roman" w:eastAsia="宋体" w:cs="Times New Roman"/>
          <w:color w:val="000000"/>
          <w:sz w:val="24"/>
          <w:szCs w:val="24"/>
        </w:rPr>
        <w:t>单价与总价之间、总价与分类小计价之间、分类小计价与合计价之间数据应当齐全而且准确。</w:t>
      </w:r>
    </w:p>
    <w:p w14:paraId="16AE211C">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9、</w:t>
      </w:r>
      <w:r>
        <w:rPr>
          <w:rFonts w:ascii="Times New Roman" w:hAnsi="Times New Roman" w:eastAsia="宋体" w:cs="Times New Roman"/>
          <w:color w:val="000000"/>
          <w:sz w:val="24"/>
          <w:szCs w:val="24"/>
        </w:rPr>
        <w:t>本条款表格中的制造商，应当为全称或公认的简称。</w:t>
      </w:r>
    </w:p>
    <w:p w14:paraId="73D5FFD9">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二、技术文件中货物报价格式要求</w:t>
      </w:r>
    </w:p>
    <w:p w14:paraId="30BA9DF0">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191C1554">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2、如果投标总报价与其它价格出现错误或不一致，将有可能导致废标。</w:t>
      </w:r>
    </w:p>
    <w:p w14:paraId="54D49890">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3、投标总报价为自合同签定生效至合同无异议执行完毕涉及的买方需要支付的全部费用。如投标方认为本招标及投标货物涉及特需或专门的设计，应当单独列明设计费。</w:t>
      </w:r>
    </w:p>
    <w:p w14:paraId="682740E8">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w:t>
      </w:r>
      <w:r>
        <w:rPr>
          <w:rFonts w:ascii="Times New Roman" w:hAnsi="Times New Roman" w:eastAsia="宋体" w:cs="Times New Roman"/>
          <w:color w:val="000000"/>
          <w:sz w:val="24"/>
          <w:szCs w:val="20"/>
        </w:rPr>
        <w:t>、要求投标总报价、分项报价、明细报价之间应当具有相互间对应关系以及填报分项和明细报价，仅为便于评标而不妨碍投标人以最合适的形式签署合同。</w:t>
      </w:r>
    </w:p>
    <w:p w14:paraId="0654BE27">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三、验收标准及内容要求</w:t>
      </w:r>
    </w:p>
    <w:p w14:paraId="2908863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除招标文件明确的验收标准或内容之外，投标方应当在投标文件中提供预验收（必要时）和终验收的标准以及规程；在合同签定之前，经投标方和招标方双方洽谈确认并签署，以作为验收标准执行。</w:t>
      </w:r>
    </w:p>
    <w:p w14:paraId="53A89DE1">
      <w:pPr>
        <w:keepNext/>
        <w:keepLines/>
        <w:spacing w:before="120" w:after="120" w:line="480" w:lineRule="exact"/>
        <w:jc w:val="center"/>
        <w:outlineLvl w:val="0"/>
        <w:rPr>
          <w:rFonts w:ascii="Times New Roman" w:hAnsi="Times New Roman" w:eastAsia="黑体" w:cs="Times New Roman"/>
          <w:bCs/>
          <w:color w:val="000000"/>
          <w:kern w:val="44"/>
          <w:sz w:val="24"/>
          <w:szCs w:val="24"/>
        </w:rPr>
        <w:sectPr>
          <w:pgSz w:w="11906" w:h="16838"/>
          <w:pgMar w:top="1588" w:right="1418" w:bottom="1134" w:left="1418" w:header="851" w:footer="992" w:gutter="0"/>
          <w:cols w:space="720" w:num="1"/>
          <w:titlePg/>
          <w:docGrid w:type="lines" w:linePitch="312" w:charSpace="0"/>
        </w:sectPr>
      </w:pPr>
    </w:p>
    <w:p w14:paraId="56612F68">
      <w:pPr>
        <w:keepNext/>
        <w:keepLines/>
        <w:jc w:val="center"/>
        <w:outlineLvl w:val="0"/>
        <w:rPr>
          <w:rFonts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七</w:t>
      </w:r>
      <w:r>
        <w:rPr>
          <w:rFonts w:ascii="宋体" w:hAnsi="宋体" w:eastAsia="宋体"/>
          <w:b/>
          <w:color w:val="000000"/>
          <w:kern w:val="44"/>
          <w:sz w:val="30"/>
          <w:szCs w:val="24"/>
        </w:rPr>
        <w:t>章  其它要求及说明</w:t>
      </w:r>
    </w:p>
    <w:p w14:paraId="713600E9">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一、要求</w:t>
      </w:r>
    </w:p>
    <w:p w14:paraId="68A8B06A">
      <w:pPr>
        <w:spacing w:after="120" w:line="420" w:lineRule="exact"/>
        <w:ind w:left="420" w:left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为保证本技术标书所列采购货物的质量以及先进性、可靠性、经济性和实用性，要求投标方在投标文件中，至少应具备以下资格证明文件或资料：</w:t>
      </w:r>
    </w:p>
    <w:p w14:paraId="19FBF13D">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1、投标方应是独立法人或得到法人授权的机构。应当在投标文件中提供法人营业执照（复印件）、税务登记证以及组织机构代码证（国际供应商参考该要求提供有效证明文件），并保证其真实性和有效性。</w:t>
      </w:r>
    </w:p>
    <w:p w14:paraId="2872FEFE">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2、投标方应当是通过有关资格认证的法人。应当在投标文件中提供有效期内的资格认证证书，如：ISO9001、VDA6.1、QS9000等。</w:t>
      </w:r>
    </w:p>
    <w:p w14:paraId="7EBD12A5">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3、国产设备应附有采购货物（或设备）涉及的由“中国质量认证中心”颁发的《中国国家强制性产品认证证书》（CCC证书）。</w:t>
      </w:r>
    </w:p>
    <w:p w14:paraId="7649CF76">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4、应附有其它与投标单位、采购货物有关的荣誉证书或资料。</w:t>
      </w:r>
    </w:p>
    <w:p w14:paraId="1BAB1C22">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5、必须附有投标货物涉及产品要求的、国家或行业管理规定要求的、或者投标方认为能够体现其投标货物合法性及先进性的最高级别的证明材料（投标货物不涉及的除外）：</w:t>
      </w:r>
    </w:p>
    <w:p w14:paraId="7001597B">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5.1  国家相关机构颁发的有效期之内所必需的《生产许可证》。</w:t>
      </w:r>
    </w:p>
    <w:p w14:paraId="0417B6AF">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5.2  产品（或技术）鉴定报告/证书、专利证书或专利许可证书、新技术成果证书等。</w:t>
      </w:r>
    </w:p>
    <w:p w14:paraId="1EF0A22F">
      <w:pPr>
        <w:spacing w:line="420" w:lineRule="exact"/>
        <w:ind w:firstLine="477" w:firstLineChars="199"/>
        <w:rPr>
          <w:rFonts w:hint="eastAsia" w:ascii="Times New Roman" w:hAnsi="Times New Roman" w:eastAsia="宋体" w:cs="Times New Roman"/>
          <w:color w:val="000000"/>
          <w:sz w:val="24"/>
          <w:szCs w:val="20"/>
          <w:lang w:eastAsia="zh-CN"/>
        </w:rPr>
      </w:pPr>
      <w:r>
        <w:rPr>
          <w:rFonts w:ascii="Times New Roman" w:hAnsi="Times New Roman" w:eastAsia="宋体" w:cs="Times New Roman"/>
          <w:color w:val="000000"/>
          <w:sz w:val="24"/>
          <w:szCs w:val="20"/>
        </w:rPr>
        <w:t>5.3  产品相关检验、试验报告，如：型式试验检验报告、安全试验检验报告、电弧效应试验报告、噪声检测报告等</w:t>
      </w:r>
      <w:r>
        <w:rPr>
          <w:rFonts w:hint="eastAsia" w:ascii="Times New Roman" w:hAnsi="Times New Roman" w:eastAsia="宋体" w:cs="Times New Roman"/>
          <w:color w:val="000000"/>
          <w:sz w:val="24"/>
          <w:szCs w:val="20"/>
          <w:lang w:eastAsia="zh-CN"/>
        </w:rPr>
        <w:t>。</w:t>
      </w:r>
    </w:p>
    <w:p w14:paraId="0E131200">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5.4  其它能够证明所供货物的质量水平、技术水平、安全性水平、节能性水平、环保性水平等相关的其它证明文件或资料、报告等。</w:t>
      </w:r>
    </w:p>
    <w:p w14:paraId="4EE31235">
      <w:pPr>
        <w:numPr>
          <w:ilvl w:val="0"/>
          <w:numId w:val="11"/>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29039CF0">
      <w:pPr>
        <w:spacing w:line="420" w:lineRule="exact"/>
        <w:ind w:firstLine="482" w:firstLineChars="200"/>
      </w:pPr>
      <w:r>
        <w:rPr>
          <w:rFonts w:hint="eastAsia" w:ascii="Times New Roman" w:hAnsi="Times New Roman" w:eastAsia="宋体" w:cs="Times New Roman"/>
          <w:b/>
          <w:color w:val="000000"/>
          <w:sz w:val="24"/>
          <w:szCs w:val="20"/>
        </w:rPr>
        <w:t>7.设备外观</w:t>
      </w:r>
      <w:r>
        <w:rPr>
          <w:rFonts w:hint="eastAsia" w:ascii="宋体" w:hAnsi="宋体" w:eastAsia="宋体" w:cs="宋体"/>
          <w:b/>
          <w:bCs/>
          <w:sz w:val="24"/>
          <w:szCs w:val="20"/>
        </w:rPr>
        <w:t>不能存在供应商名称和品牌LOGO等标识。</w:t>
      </w:r>
    </w:p>
    <w:p w14:paraId="4D2E3CAE">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二、说明</w:t>
      </w:r>
    </w:p>
    <w:p w14:paraId="65D1D386">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1、投标方可以根据自身的技术、经验等优势以及对招标文件和本技术标书的理解，写明对招标方所采购货物的优化方案或建议意见。投标方的这些努力，招标方表示感谢，并将有助于投标方优先胜出。</w:t>
      </w:r>
    </w:p>
    <w:p w14:paraId="5CEB855B">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2、即使有建议意见或建议方案，仍应依据招标文件和本技术标书要求，编写符合要求的投标文件。建议方案或建议意见，应以单独篇章或文件，予以说明和报价。</w:t>
      </w:r>
    </w:p>
    <w:p w14:paraId="4D7635BA">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w:t>
      </w:r>
      <w:r>
        <w:rPr>
          <w:rFonts w:ascii="Times New Roman" w:hAnsi="Times New Roman" w:eastAsia="宋体" w:cs="Times New Roman"/>
          <w:color w:val="000000"/>
          <w:sz w:val="24"/>
          <w:szCs w:val="20"/>
        </w:rPr>
        <w:t>、招标文件、投标文件、答疑文件、技术交流文件、技术协议书等，在采购过程全部为有效文件，如有差异，以对招标方最有利的条款为准。</w:t>
      </w:r>
    </w:p>
    <w:p w14:paraId="2ED89273">
      <w:pPr>
        <w:adjustRightInd w:val="0"/>
        <w:snapToGrid w:val="0"/>
        <w:spacing w:line="420" w:lineRule="exact"/>
        <w:ind w:firstLine="480" w:firstLineChars="200"/>
        <w:rPr>
          <w:rFonts w:ascii="宋体" w:hAnsi="宋体" w:eastAsia="宋体" w:cs="宋体"/>
          <w:sz w:val="24"/>
          <w:szCs w:val="24"/>
        </w:rPr>
      </w:pPr>
      <w:r>
        <w:rPr>
          <w:rFonts w:hint="eastAsia" w:ascii="Times New Roman" w:hAnsi="Times New Roman" w:eastAsia="宋体" w:cs="Times New Roman"/>
          <w:color w:val="000000"/>
          <w:sz w:val="24"/>
          <w:szCs w:val="20"/>
        </w:rPr>
        <w:t>4、为避免歧义，本技术标书涉及招投标环节的条款，均将潜在的卖方称为投标方、将买方称为招标方；定标后合同签署环节以及后续的合同执行环节条款，招标方称为买方、投标方中的中标方称为卖方。</w:t>
      </w:r>
    </w:p>
    <w:p w14:paraId="31735219">
      <w:pPr>
        <w:pStyle w:val="3"/>
        <w:spacing w:before="120" w:after="120" w:line="480" w:lineRule="exact"/>
        <w:rPr>
          <w:rFonts w:ascii="宋体" w:hAnsi="宋体" w:eastAsia="宋体" w:cs="宋体"/>
          <w:b w:val="0"/>
          <w:sz w:val="24"/>
          <w:szCs w:val="24"/>
        </w:rPr>
        <w:sectPr>
          <w:footerReference r:id="rId11" w:type="first"/>
          <w:footerReference r:id="rId10" w:type="default"/>
          <w:pgSz w:w="11906" w:h="16838"/>
          <w:pgMar w:top="1588" w:right="1418" w:bottom="1134" w:left="1418" w:header="851" w:footer="992" w:gutter="0"/>
          <w:cols w:space="720" w:num="1"/>
          <w:titlePg/>
          <w:docGrid w:linePitch="312" w:charSpace="0"/>
        </w:sectPr>
      </w:pPr>
    </w:p>
    <w:bookmarkEnd w:id="40"/>
    <w:p w14:paraId="40D131E0">
      <w:pPr>
        <w:spacing w:line="360" w:lineRule="auto"/>
        <w:jc w:val="center"/>
        <w:outlineLvl w:val="0"/>
        <w:rPr>
          <w:rFonts w:ascii="宋体" w:hAnsi="Calibri" w:eastAsia="宋体" w:cs="Times New Roman"/>
          <w:b/>
          <w:sz w:val="36"/>
          <w:szCs w:val="36"/>
        </w:rPr>
      </w:pPr>
      <w:bookmarkStart w:id="43" w:name="_Toc28859"/>
      <w:bookmarkStart w:id="44" w:name="_Toc26911"/>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3"/>
    </w:p>
    <w:p w14:paraId="13A7BF9E">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1BAF99C5">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00661D48">
      <w:pPr>
        <w:adjustRightInd w:val="0"/>
        <w:snapToGrid w:val="0"/>
        <w:spacing w:line="360" w:lineRule="auto"/>
        <w:jc w:val="left"/>
        <w:rPr>
          <w:rFonts w:ascii="宋体" w:hAnsi="宋体"/>
          <w:sz w:val="20"/>
          <w:szCs w:val="20"/>
        </w:rPr>
      </w:pPr>
    </w:p>
    <w:p w14:paraId="564A2863">
      <w:pPr>
        <w:adjustRightInd w:val="0"/>
        <w:snapToGrid w:val="0"/>
        <w:spacing w:line="360" w:lineRule="auto"/>
        <w:jc w:val="left"/>
        <w:rPr>
          <w:rFonts w:ascii="宋体" w:hAnsi="宋体"/>
          <w:sz w:val="20"/>
          <w:szCs w:val="20"/>
        </w:rPr>
      </w:pPr>
    </w:p>
    <w:p w14:paraId="6F73F8AB">
      <w:pPr>
        <w:adjustRightInd w:val="0"/>
        <w:snapToGrid w:val="0"/>
        <w:spacing w:line="360" w:lineRule="auto"/>
        <w:jc w:val="left"/>
        <w:rPr>
          <w:rFonts w:ascii="宋体" w:hAnsi="宋体"/>
          <w:sz w:val="20"/>
          <w:szCs w:val="20"/>
        </w:rPr>
      </w:pPr>
    </w:p>
    <w:p w14:paraId="351DD983">
      <w:pPr>
        <w:adjustRightInd w:val="0"/>
        <w:snapToGrid w:val="0"/>
        <w:spacing w:line="360" w:lineRule="auto"/>
        <w:jc w:val="left"/>
        <w:rPr>
          <w:rFonts w:ascii="宋体" w:hAnsi="宋体"/>
          <w:sz w:val="20"/>
          <w:szCs w:val="20"/>
        </w:rPr>
      </w:pPr>
    </w:p>
    <w:p w14:paraId="1721A6F8">
      <w:pPr>
        <w:adjustRightInd w:val="0"/>
        <w:snapToGrid w:val="0"/>
        <w:spacing w:line="360" w:lineRule="auto"/>
        <w:jc w:val="center"/>
        <w:rPr>
          <w:rFonts w:ascii="方正小标宋简体" w:hAnsi="宋体" w:eastAsia="方正小标宋简体"/>
          <w:bCs/>
          <w:sz w:val="52"/>
          <w:szCs w:val="36"/>
        </w:rPr>
      </w:pPr>
    </w:p>
    <w:p w14:paraId="25A4CC21">
      <w:pPr>
        <w:adjustRightInd w:val="0"/>
        <w:snapToGrid w:val="0"/>
        <w:spacing w:line="360" w:lineRule="auto"/>
        <w:jc w:val="center"/>
        <w:rPr>
          <w:rFonts w:ascii="方正小标宋简体" w:hAnsi="宋体" w:eastAsia="方正小标宋简体"/>
          <w:bCs/>
          <w:sz w:val="52"/>
          <w:szCs w:val="36"/>
        </w:rPr>
      </w:pPr>
    </w:p>
    <w:p w14:paraId="2ED92144">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4DCF028F">
      <w:pPr>
        <w:pStyle w:val="2"/>
        <w:jc w:val="center"/>
      </w:pPr>
      <w:r>
        <w:rPr>
          <w:rFonts w:hint="eastAsia" w:hAnsi="宋体" w:eastAsia="宋体" w:cs="宋体"/>
          <w:b/>
          <w:sz w:val="24"/>
          <w:szCs w:val="24"/>
        </w:rPr>
        <w:t>（合同以双方最终签署的版本为准）</w:t>
      </w:r>
    </w:p>
    <w:p w14:paraId="71436CC5">
      <w:pPr>
        <w:adjustRightInd w:val="0"/>
        <w:snapToGrid w:val="0"/>
        <w:spacing w:line="360" w:lineRule="auto"/>
        <w:jc w:val="left"/>
        <w:rPr>
          <w:rFonts w:ascii="宋体" w:hAnsi="宋体"/>
          <w:b/>
          <w:sz w:val="36"/>
          <w:szCs w:val="36"/>
        </w:rPr>
      </w:pPr>
    </w:p>
    <w:p w14:paraId="24EBE4ED">
      <w:pPr>
        <w:adjustRightInd w:val="0"/>
        <w:snapToGrid w:val="0"/>
        <w:spacing w:line="360" w:lineRule="auto"/>
        <w:jc w:val="left"/>
        <w:rPr>
          <w:rFonts w:ascii="宋体" w:hAnsi="宋体"/>
          <w:b/>
          <w:sz w:val="36"/>
          <w:szCs w:val="36"/>
        </w:rPr>
      </w:pPr>
    </w:p>
    <w:p w14:paraId="084B25BF">
      <w:pPr>
        <w:adjustRightInd w:val="0"/>
        <w:snapToGrid w:val="0"/>
        <w:spacing w:line="360" w:lineRule="auto"/>
        <w:jc w:val="left"/>
        <w:rPr>
          <w:rFonts w:ascii="宋体" w:hAnsi="宋体"/>
          <w:b/>
          <w:sz w:val="36"/>
          <w:szCs w:val="36"/>
        </w:rPr>
      </w:pPr>
    </w:p>
    <w:p w14:paraId="2B46E564">
      <w:pPr>
        <w:adjustRightInd w:val="0"/>
        <w:snapToGrid w:val="0"/>
        <w:spacing w:line="360" w:lineRule="auto"/>
        <w:jc w:val="left"/>
        <w:rPr>
          <w:rFonts w:ascii="宋体" w:hAnsi="宋体"/>
          <w:b/>
          <w:sz w:val="36"/>
          <w:szCs w:val="36"/>
        </w:rPr>
      </w:pPr>
    </w:p>
    <w:p w14:paraId="59DFDF69">
      <w:pPr>
        <w:adjustRightInd w:val="0"/>
        <w:snapToGrid w:val="0"/>
        <w:spacing w:line="360" w:lineRule="auto"/>
        <w:jc w:val="left"/>
        <w:rPr>
          <w:rFonts w:ascii="宋体" w:hAnsi="宋体"/>
          <w:b/>
          <w:sz w:val="36"/>
          <w:szCs w:val="36"/>
        </w:rPr>
      </w:pPr>
    </w:p>
    <w:p w14:paraId="64112F78">
      <w:pPr>
        <w:adjustRightInd w:val="0"/>
        <w:snapToGrid w:val="0"/>
        <w:spacing w:line="360" w:lineRule="auto"/>
        <w:jc w:val="left"/>
        <w:rPr>
          <w:rFonts w:ascii="宋体" w:hAnsi="宋体"/>
          <w:b/>
          <w:sz w:val="36"/>
          <w:szCs w:val="36"/>
        </w:rPr>
      </w:pPr>
    </w:p>
    <w:p w14:paraId="3BFAA520">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3EFBCF0B">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2011B414">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386DC42D">
      <w:pPr>
        <w:spacing w:line="360" w:lineRule="auto"/>
        <w:ind w:right="480"/>
        <w:rPr>
          <w:rFonts w:ascii="宋体" w:hAnsi="宋体" w:cs="宋体"/>
          <w:bCs/>
          <w:sz w:val="24"/>
          <w:u w:val="single"/>
        </w:rPr>
      </w:pPr>
      <w:r>
        <w:rPr>
          <w:rFonts w:hint="eastAsia" w:ascii="宋体" w:hAnsi="宋体" w:cs="宋体"/>
          <w:bCs/>
          <w:sz w:val="24"/>
        </w:rPr>
        <w:t xml:space="preserve">                                       </w:t>
      </w:r>
    </w:p>
    <w:p w14:paraId="7BAF3C97">
      <w:pPr>
        <w:spacing w:line="360" w:lineRule="auto"/>
        <w:rPr>
          <w:rFonts w:ascii="宋体" w:hAnsi="宋体" w:cs="宋体"/>
          <w:bCs/>
          <w:sz w:val="22"/>
        </w:rPr>
        <w:sectPr>
          <w:pgSz w:w="11907" w:h="16840"/>
          <w:pgMar w:top="1304" w:right="1418" w:bottom="1304" w:left="1418" w:header="724" w:footer="851" w:gutter="0"/>
          <w:cols w:space="720" w:num="1"/>
          <w:docGrid w:linePitch="290" w:charSpace="-3931"/>
        </w:sectPr>
      </w:pPr>
    </w:p>
    <w:p w14:paraId="7A00F622">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45" w:name="_Toc10272"/>
      <w:bookmarkStart w:id="46" w:name="_Toc16330036"/>
      <w:bookmarkStart w:id="47" w:name="_Toc28611"/>
      <w:bookmarkStart w:id="48" w:name="_Toc15689"/>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3C5070FC">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670791A5">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355B6843">
      <w:pPr>
        <w:spacing w:line="360" w:lineRule="auto"/>
        <w:ind w:right="-189" w:rightChars="-90"/>
        <w:jc w:val="left"/>
        <w:rPr>
          <w:rFonts w:ascii="仿宋_GB2312" w:hAnsi="宋体" w:eastAsia="仿宋_GB2312" w:cs="宋体"/>
          <w:b/>
          <w:bCs/>
          <w:sz w:val="24"/>
          <w:szCs w:val="24"/>
          <w:u w:val="single"/>
        </w:rPr>
      </w:pPr>
    </w:p>
    <w:p w14:paraId="00AD42C0">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1B401E0E">
      <w:pPr>
        <w:spacing w:line="360" w:lineRule="auto"/>
        <w:ind w:right="-189" w:rightChars="-90"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277E2080">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49" w:name="_Toc16330018"/>
      <w:bookmarkStart w:id="50" w:name="_Toc17619"/>
      <w:bookmarkStart w:id="51" w:name="_Toc11930"/>
      <w:bookmarkStart w:id="52" w:name="_Toc11823"/>
      <w:r>
        <w:rPr>
          <w:rFonts w:hint="eastAsia" w:ascii="黑体" w:hAnsi="黑体" w:eastAsia="黑体" w:cs="宋体"/>
          <w:b w:val="0"/>
          <w:iCs/>
          <w:kern w:val="2"/>
          <w:sz w:val="28"/>
          <w:szCs w:val="28"/>
          <w:lang w:val="en-US" w:eastAsia="zh-CN" w:bidi="ar-SA"/>
        </w:rPr>
        <w:t>1 合同设备</w:t>
      </w:r>
      <w:bookmarkEnd w:id="49"/>
      <w:bookmarkEnd w:id="50"/>
      <w:bookmarkEnd w:id="51"/>
      <w:bookmarkEnd w:id="52"/>
    </w:p>
    <w:p w14:paraId="04B8B65B">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60023D1A">
      <w:pPr>
        <w:spacing w:line="360" w:lineRule="auto"/>
        <w:ind w:firstLine="453" w:firstLineChars="189"/>
        <w:rPr>
          <w:rFonts w:ascii="仿宋_GB2312" w:hAnsi="宋体" w:eastAsia="仿宋_GB2312" w:cs="宋体"/>
          <w:sz w:val="24"/>
          <w:szCs w:val="24"/>
        </w:rPr>
      </w:pPr>
      <w:bookmarkStart w:id="53" w:name="_Toc32510"/>
      <w:bookmarkStart w:id="54" w:name="_Toc22800"/>
      <w:bookmarkStart w:id="55" w:name="_Toc29026"/>
      <w:r>
        <w:rPr>
          <w:rFonts w:hint="eastAsia" w:ascii="仿宋_GB2312" w:hAnsi="宋体" w:eastAsia="仿宋_GB2312" w:cs="宋体"/>
          <w:sz w:val="24"/>
          <w:szCs w:val="24"/>
        </w:rPr>
        <w:t>1.2技术规格和标准</w:t>
      </w:r>
    </w:p>
    <w:p w14:paraId="128A5E73">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1.2.1本合同约定设备的技术规格、</w:t>
      </w:r>
      <w:r>
        <w:rPr>
          <w:rFonts w:ascii="仿宋_GB2312" w:hAnsi="宋体" w:eastAsia="仿宋_GB2312" w:cs="宋体"/>
          <w:sz w:val="24"/>
          <w:szCs w:val="24"/>
        </w:rPr>
        <w:t>图纸、程序权限及接口协议要求</w:t>
      </w:r>
      <w:r>
        <w:rPr>
          <w:rFonts w:hint="eastAsia" w:ascii="仿宋_GB2312" w:hAnsi="宋体" w:eastAsia="仿宋_GB2312" w:cs="宋体"/>
          <w:sz w:val="24"/>
          <w:szCs w:val="24"/>
        </w:rPr>
        <w:t>详见附件二《技术协议书》。</w:t>
      </w:r>
    </w:p>
    <w:p w14:paraId="22FE8793">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5082664A">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1710169E">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56" w:name="_Toc16330019"/>
      <w:r>
        <w:rPr>
          <w:rFonts w:hint="eastAsia" w:ascii="黑体" w:hAnsi="黑体" w:eastAsia="黑体" w:cs="宋体"/>
          <w:b w:val="0"/>
          <w:iCs/>
          <w:kern w:val="2"/>
          <w:sz w:val="28"/>
          <w:szCs w:val="28"/>
          <w:lang w:val="en-US" w:eastAsia="zh-CN" w:bidi="ar-SA"/>
        </w:rPr>
        <w:t>2 包装</w:t>
      </w:r>
      <w:bookmarkEnd w:id="53"/>
      <w:bookmarkEnd w:id="54"/>
      <w:bookmarkEnd w:id="55"/>
      <w:bookmarkEnd w:id="56"/>
    </w:p>
    <w:p w14:paraId="10E7B02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2B6F0324">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07C55CF7">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57" w:name="_Toc2833"/>
      <w:bookmarkStart w:id="58" w:name="_Toc16330020"/>
      <w:bookmarkStart w:id="59" w:name="_Toc27144"/>
      <w:bookmarkStart w:id="60" w:name="_Toc27453"/>
      <w:r>
        <w:rPr>
          <w:rFonts w:hint="eastAsia" w:ascii="黑体" w:hAnsi="黑体" w:eastAsia="黑体" w:cs="宋体"/>
          <w:b w:val="0"/>
          <w:iCs/>
          <w:kern w:val="2"/>
          <w:sz w:val="28"/>
          <w:szCs w:val="28"/>
          <w:lang w:val="en-US" w:eastAsia="zh-CN" w:bidi="ar-SA"/>
        </w:rPr>
        <w:t>3 运输标记</w:t>
      </w:r>
      <w:bookmarkEnd w:id="57"/>
      <w:bookmarkEnd w:id="58"/>
      <w:bookmarkEnd w:id="59"/>
      <w:bookmarkEnd w:id="60"/>
    </w:p>
    <w:p w14:paraId="6545FBAA">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063CD55A">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3.1.1收货人</w:t>
      </w:r>
    </w:p>
    <w:p w14:paraId="4DBD3A1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3.1.2合同号</w:t>
      </w:r>
    </w:p>
    <w:p w14:paraId="15C3044C">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3.1.3发货标记（唛头）</w:t>
      </w:r>
    </w:p>
    <w:p w14:paraId="6624D52A">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719E62F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3.1.5毛重/净重（公斤）</w:t>
      </w:r>
    </w:p>
    <w:p w14:paraId="4D58322F">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3.1.6尺寸（长×宽×高，以厘米计）</w:t>
      </w:r>
    </w:p>
    <w:p w14:paraId="469A803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4C59574B">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61" w:name="_Toc16330021"/>
      <w:bookmarkStart w:id="62" w:name="_Toc16133"/>
      <w:bookmarkStart w:id="63" w:name="_Toc7431"/>
      <w:bookmarkStart w:id="64" w:name="_Toc10630"/>
      <w:r>
        <w:rPr>
          <w:rFonts w:hint="eastAsia" w:ascii="黑体" w:hAnsi="黑体" w:eastAsia="黑体" w:cs="宋体"/>
          <w:b w:val="0"/>
          <w:iCs/>
          <w:kern w:val="2"/>
          <w:sz w:val="28"/>
          <w:szCs w:val="28"/>
          <w:lang w:val="en-US" w:eastAsia="zh-CN" w:bidi="ar-SA"/>
        </w:rPr>
        <w:t>4 检验</w:t>
      </w:r>
      <w:bookmarkEnd w:id="61"/>
      <w:bookmarkEnd w:id="62"/>
      <w:bookmarkEnd w:id="63"/>
      <w:bookmarkEnd w:id="64"/>
    </w:p>
    <w:p w14:paraId="680A98F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B2C7D8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29823867">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65" w:name="_Toc11217"/>
      <w:bookmarkStart w:id="66" w:name="_Toc19850"/>
      <w:bookmarkStart w:id="67" w:name="_Toc24467"/>
      <w:bookmarkStart w:id="68" w:name="_Toc16330022"/>
      <w:r>
        <w:rPr>
          <w:rFonts w:hint="eastAsia" w:ascii="黑体" w:hAnsi="黑体" w:eastAsia="黑体" w:cs="宋体"/>
          <w:b w:val="0"/>
          <w:iCs/>
          <w:kern w:val="2"/>
          <w:sz w:val="28"/>
          <w:szCs w:val="28"/>
          <w:lang w:val="en-US" w:eastAsia="zh-CN" w:bidi="ar-SA"/>
        </w:rPr>
        <w:t>5 权利担保</w:t>
      </w:r>
      <w:bookmarkEnd w:id="65"/>
      <w:bookmarkEnd w:id="66"/>
      <w:bookmarkEnd w:id="67"/>
      <w:bookmarkEnd w:id="68"/>
    </w:p>
    <w:p w14:paraId="6DC40C8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3A44137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727A4B53">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336A3DF8">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59C72F09">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7914B728">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69" w:name="_Toc11759"/>
      <w:bookmarkStart w:id="70" w:name="_Toc16330023"/>
      <w:bookmarkStart w:id="71" w:name="_Toc14809"/>
      <w:bookmarkStart w:id="72" w:name="_Toc27500"/>
      <w:r>
        <w:rPr>
          <w:rFonts w:hint="eastAsia" w:ascii="黑体" w:hAnsi="黑体" w:eastAsia="黑体" w:cs="宋体"/>
          <w:b w:val="0"/>
          <w:iCs/>
          <w:kern w:val="2"/>
          <w:sz w:val="28"/>
          <w:szCs w:val="28"/>
          <w:lang w:val="en-US" w:eastAsia="zh-CN" w:bidi="ar-SA"/>
        </w:rPr>
        <w:t>6 交货</w:t>
      </w:r>
      <w:bookmarkEnd w:id="69"/>
      <w:bookmarkEnd w:id="70"/>
      <w:bookmarkEnd w:id="71"/>
      <w:bookmarkEnd w:id="72"/>
    </w:p>
    <w:p w14:paraId="42D6146F">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32789BB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1310685E">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3F9CE64A">
      <w:pPr>
        <w:spacing w:line="360" w:lineRule="auto"/>
        <w:ind w:firstLine="453" w:firstLineChars="189"/>
        <w:rPr>
          <w:rFonts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31AB9270">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7A31E019">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92520D3">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3CD4DD6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44EB487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46E53B61">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7C0956D1">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0FE66DB2">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6.9风险的转移：</w:t>
      </w:r>
    </w:p>
    <w:p w14:paraId="04964FB7">
      <w:pPr>
        <w:spacing w:line="360" w:lineRule="auto"/>
        <w:ind w:firstLine="453" w:firstLineChars="189"/>
        <w:rPr>
          <w:rFonts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1EFDDD20">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73" w:name="_Toc8024"/>
      <w:bookmarkStart w:id="74" w:name="_Toc16330024"/>
      <w:bookmarkStart w:id="75" w:name="_Toc25510"/>
      <w:bookmarkStart w:id="76" w:name="_Toc2984"/>
      <w:r>
        <w:rPr>
          <w:rFonts w:hint="eastAsia" w:ascii="黑体" w:hAnsi="黑体" w:eastAsia="黑体" w:cs="宋体"/>
          <w:b w:val="0"/>
          <w:iCs/>
          <w:kern w:val="2"/>
          <w:sz w:val="28"/>
          <w:szCs w:val="28"/>
          <w:lang w:val="en-US" w:eastAsia="zh-CN" w:bidi="ar-SA"/>
        </w:rPr>
        <w:t>7 安装、调试</w:t>
      </w:r>
      <w:bookmarkEnd w:id="73"/>
      <w:bookmarkEnd w:id="74"/>
      <w:bookmarkEnd w:id="75"/>
      <w:bookmarkEnd w:id="76"/>
    </w:p>
    <w:p w14:paraId="3D059EAD">
      <w:pPr>
        <w:widowControl w:val="0"/>
        <w:spacing w:after="200" w:line="360" w:lineRule="auto"/>
        <w:ind w:firstLine="453" w:firstLineChars="189"/>
        <w:jc w:val="left"/>
        <w:rPr>
          <w:rFonts w:ascii="仿宋_GB2312" w:hAnsi="黑体" w:eastAsia="仿宋_GB2312" w:cs="宋体"/>
          <w:kern w:val="0"/>
          <w:sz w:val="24"/>
          <w:szCs w:val="24"/>
          <w:lang w:val="en-US" w:eastAsia="zh-CN" w:bidi="ar-SA"/>
        </w:rPr>
      </w:pPr>
      <w:r>
        <w:rPr>
          <w:rFonts w:hint="eastAsia" w:ascii="仿宋_GB2312" w:hAnsi="黑体" w:eastAsia="仿宋_GB2312" w:cs="宋体"/>
          <w:kern w:val="0"/>
          <w:sz w:val="24"/>
          <w:szCs w:val="24"/>
          <w:lang w:val="en-US" w:eastAsia="zh-CN" w:bidi="ar-SA"/>
        </w:rPr>
        <w:t>7.1 卖方须在到货后</w:t>
      </w:r>
      <w:r>
        <w:rPr>
          <w:rFonts w:hint="eastAsia" w:ascii="仿宋_GB2312" w:hAnsi="黑体" w:eastAsia="仿宋_GB2312" w:cs="宋体"/>
          <w:kern w:val="0"/>
          <w:sz w:val="24"/>
          <w:szCs w:val="24"/>
          <w:u w:val="single"/>
          <w:lang w:val="en-US" w:eastAsia="zh-CN" w:bidi="ar-SA"/>
        </w:rPr>
        <w:t xml:space="preserve">    </w:t>
      </w:r>
      <w:r>
        <w:rPr>
          <w:rFonts w:hint="eastAsia" w:ascii="仿宋_GB2312" w:hAnsi="黑体" w:eastAsia="仿宋_GB2312" w:cs="宋体"/>
          <w:kern w:val="0"/>
          <w:sz w:val="24"/>
          <w:szCs w:val="24"/>
          <w:lang w:val="en-US" w:eastAsia="zh-CN" w:bidi="ar-SA"/>
        </w:rPr>
        <w:t>日内安装调试完成。</w:t>
      </w:r>
    </w:p>
    <w:p w14:paraId="72EE0921">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153D4F1B">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6358E89B">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111974D5">
      <w:pPr>
        <w:spacing w:line="360" w:lineRule="auto"/>
        <w:ind w:firstLine="453" w:firstLineChars="189"/>
        <w:rPr>
          <w:rFonts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2C3B8397">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77" w:name="_Toc6350"/>
      <w:bookmarkStart w:id="78" w:name="_Toc14260"/>
      <w:bookmarkStart w:id="79" w:name="_Toc14098"/>
      <w:bookmarkStart w:id="80" w:name="_Toc16330025"/>
      <w:r>
        <w:rPr>
          <w:rFonts w:hint="eastAsia" w:ascii="黑体" w:hAnsi="黑体" w:eastAsia="黑体" w:cs="宋体"/>
          <w:b w:val="0"/>
          <w:iCs/>
          <w:kern w:val="2"/>
          <w:sz w:val="28"/>
          <w:szCs w:val="28"/>
          <w:lang w:val="en-US" w:eastAsia="zh-CN" w:bidi="ar-SA"/>
        </w:rPr>
        <w:t>8 价款与支付</w:t>
      </w:r>
      <w:bookmarkEnd w:id="77"/>
      <w:bookmarkEnd w:id="78"/>
      <w:bookmarkEnd w:id="79"/>
      <w:bookmarkEnd w:id="80"/>
    </w:p>
    <w:p w14:paraId="0FD11A57">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65A45B97">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7F31D10F">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77E93AF8">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0773598F">
      <w:pPr>
        <w:spacing w:line="360" w:lineRule="auto"/>
        <w:ind w:firstLine="453" w:firstLineChars="189"/>
        <w:rPr>
          <w:rFonts w:ascii="仿宋_GB2312" w:hAnsi="黑体" w:eastAsia="仿宋_GB2312" w:cs="宋体"/>
          <w:i/>
          <w:sz w:val="24"/>
          <w:szCs w:val="24"/>
        </w:rPr>
      </w:pPr>
      <w:r>
        <w:rPr>
          <w:rFonts w:hint="eastAsia" w:ascii="仿宋_GB2312" w:hAnsi="黑体" w:eastAsia="仿宋_GB2312" w:cs="宋体"/>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7B5CDB91">
      <w:pPr>
        <w:spacing w:line="360" w:lineRule="auto"/>
        <w:ind w:firstLine="453" w:firstLineChars="189"/>
        <w:rPr>
          <w:rFonts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27B40613">
      <w:pPr>
        <w:spacing w:line="360" w:lineRule="auto"/>
        <w:ind w:firstLine="453" w:firstLineChars="189"/>
        <w:rPr>
          <w:rFonts w:ascii="仿宋_GB2312" w:hAnsi="黑体" w:eastAsia="仿宋_GB2312" w:cs="宋体"/>
          <w:i/>
          <w:sz w:val="24"/>
          <w:szCs w:val="24"/>
        </w:rPr>
      </w:pPr>
      <w:bookmarkStart w:id="81" w:name="_Toc14676804"/>
      <w:bookmarkStart w:id="82" w:name="_Toc14531628"/>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bookmarkEnd w:id="81"/>
      <w:bookmarkEnd w:id="82"/>
    </w:p>
    <w:p w14:paraId="2FBD1EF1">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83" w:name="_Toc25708"/>
      <w:bookmarkStart w:id="84" w:name="_Toc6726"/>
      <w:bookmarkStart w:id="85" w:name="_Toc16330026"/>
      <w:bookmarkStart w:id="86" w:name="_Toc24085"/>
      <w:r>
        <w:rPr>
          <w:rFonts w:hint="eastAsia" w:ascii="黑体" w:hAnsi="黑体" w:eastAsia="黑体" w:cs="宋体"/>
          <w:b w:val="0"/>
          <w:iCs/>
          <w:kern w:val="2"/>
          <w:sz w:val="28"/>
          <w:szCs w:val="28"/>
          <w:lang w:val="en-US" w:eastAsia="zh-CN" w:bidi="ar-SA"/>
        </w:rPr>
        <w:t>9 质量保证及售后服务</w:t>
      </w:r>
      <w:bookmarkEnd w:id="83"/>
      <w:bookmarkEnd w:id="84"/>
      <w:bookmarkEnd w:id="85"/>
      <w:bookmarkEnd w:id="86"/>
    </w:p>
    <w:p w14:paraId="00D2D9E8">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9B65182">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466A0797">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54BCCDCB">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1D0AC951">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4D38E4A0">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662BB9FB">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7B194290">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0F479DA8">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87" w:name="_Toc16330027"/>
      <w:bookmarkStart w:id="88" w:name="_Toc12927"/>
      <w:bookmarkStart w:id="89" w:name="_Toc15570"/>
      <w:bookmarkStart w:id="90" w:name="_Toc10359"/>
      <w:r>
        <w:rPr>
          <w:rFonts w:hint="eastAsia" w:ascii="黑体" w:hAnsi="黑体" w:eastAsia="黑体" w:cs="宋体"/>
          <w:b w:val="0"/>
          <w:iCs/>
          <w:kern w:val="2"/>
          <w:sz w:val="28"/>
          <w:szCs w:val="28"/>
          <w:lang w:val="en-US" w:eastAsia="zh-CN" w:bidi="ar-SA"/>
        </w:rPr>
        <w:t>10法定责任</w:t>
      </w:r>
      <w:bookmarkEnd w:id="87"/>
      <w:bookmarkEnd w:id="88"/>
      <w:bookmarkEnd w:id="89"/>
      <w:bookmarkEnd w:id="90"/>
    </w:p>
    <w:p w14:paraId="7179C714">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34F02A85">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627FC4B2">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81210BC">
      <w:pPr>
        <w:spacing w:line="360" w:lineRule="auto"/>
        <w:ind w:firstLine="453" w:firstLineChars="189"/>
        <w:rPr>
          <w:rFonts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1983260B">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91" w:name="_Toc16330028"/>
      <w:bookmarkStart w:id="92" w:name="_Toc9708"/>
      <w:bookmarkStart w:id="93" w:name="_Toc30381"/>
      <w:bookmarkStart w:id="94" w:name="_Toc27314"/>
      <w:r>
        <w:rPr>
          <w:rFonts w:hint="eastAsia" w:ascii="黑体" w:hAnsi="黑体" w:eastAsia="黑体" w:cs="宋体"/>
          <w:b w:val="0"/>
          <w:iCs/>
          <w:kern w:val="2"/>
          <w:sz w:val="28"/>
          <w:szCs w:val="28"/>
          <w:lang w:val="en-US" w:eastAsia="zh-CN" w:bidi="ar-SA"/>
        </w:rPr>
        <w:t>11 违约责任</w:t>
      </w:r>
      <w:bookmarkEnd w:id="91"/>
      <w:bookmarkEnd w:id="92"/>
      <w:bookmarkEnd w:id="93"/>
      <w:bookmarkEnd w:id="94"/>
    </w:p>
    <w:p w14:paraId="72324D49">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9CDF01B">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501E7D77">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47E13250">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2C131FB3">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1F6B9C62">
      <w:pPr>
        <w:spacing w:line="360" w:lineRule="auto"/>
        <w:ind w:firstLine="453" w:firstLineChars="189"/>
        <w:rPr>
          <w:rFonts w:ascii="仿宋_GB2312" w:hAnsi="黑体" w:eastAsia="仿宋_GB2312" w:cs="宋体"/>
          <w:sz w:val="24"/>
          <w:szCs w:val="24"/>
        </w:rPr>
      </w:pPr>
      <w:r>
        <w:rPr>
          <w:rFonts w:ascii="仿宋_GB2312" w:hAnsi="黑体" w:eastAsia="仿宋_GB2312" w:cs="宋体"/>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r>
        <w:rPr>
          <w:rFonts w:ascii="仿宋_GB2312" w:hAnsi="黑体" w:eastAsia="仿宋_GB2312" w:cs="宋体"/>
          <w:sz w:val="24"/>
          <w:szCs w:val="24"/>
        </w:rPr>
        <w:br w:type="textWrapping"/>
      </w:r>
      <w:r>
        <w:rPr>
          <w:rFonts w:ascii="仿宋_GB2312" w:hAnsi="黑体" w:eastAsia="仿宋_GB2312" w:cs="宋体"/>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3E29D28C">
      <w:pPr>
        <w:spacing w:line="360" w:lineRule="auto"/>
        <w:ind w:firstLine="453" w:firstLineChars="189"/>
        <w:rPr>
          <w:rFonts w:ascii="仿宋_GB2312" w:hAnsi="黑体" w:eastAsia="仿宋_GB2312" w:cs="宋体"/>
          <w:sz w:val="24"/>
          <w:szCs w:val="24"/>
        </w:rPr>
      </w:pPr>
      <w:r>
        <w:rPr>
          <w:rFonts w:ascii="仿宋_GB2312" w:hAnsi="黑体" w:eastAsia="仿宋_GB2312" w:cs="宋体"/>
          <w:sz w:val="24"/>
          <w:szCs w:val="24"/>
        </w:rPr>
        <w:t>11.5买方延期付款时（有正当拒付理由者除外），每日按延付金额的 3 ‰向卖方偿付延期付款违约金，但违约金总额不超过延付金额的 50 ‰。</w:t>
      </w:r>
    </w:p>
    <w:p w14:paraId="07CDF272">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2BC153EC">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2FA94338">
      <w:pPr>
        <w:spacing w:line="360" w:lineRule="auto"/>
        <w:ind w:firstLine="453" w:firstLineChars="189"/>
        <w:rPr>
          <w:rFonts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5179E8B1">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95" w:name="_Toc1827"/>
      <w:bookmarkStart w:id="96" w:name="_Toc9172"/>
      <w:bookmarkStart w:id="97" w:name="_Toc31554"/>
      <w:bookmarkStart w:id="98" w:name="_Toc16330029"/>
      <w:r>
        <w:rPr>
          <w:rFonts w:hint="eastAsia" w:ascii="黑体" w:hAnsi="黑体" w:eastAsia="黑体" w:cs="宋体"/>
          <w:b w:val="0"/>
          <w:iCs/>
          <w:kern w:val="2"/>
          <w:sz w:val="28"/>
          <w:szCs w:val="28"/>
          <w:lang w:val="en-US" w:eastAsia="zh-CN" w:bidi="ar-SA"/>
        </w:rPr>
        <w:t>12 合同的终止与解除</w:t>
      </w:r>
      <w:bookmarkEnd w:id="95"/>
      <w:bookmarkEnd w:id="96"/>
      <w:bookmarkEnd w:id="97"/>
      <w:bookmarkEnd w:id="98"/>
    </w:p>
    <w:p w14:paraId="04827428">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1226FD4B">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57A6A101">
      <w:pPr>
        <w:spacing w:line="360" w:lineRule="auto"/>
        <w:ind w:left="397" w:leftChars="189"/>
        <w:rPr>
          <w:rFonts w:ascii="仿宋_GB2312" w:hAnsi="黑体" w:eastAsia="仿宋_GB2312" w:cs="宋体"/>
          <w:sz w:val="24"/>
          <w:szCs w:val="24"/>
        </w:rPr>
      </w:pPr>
      <w:r>
        <w:rPr>
          <w:rFonts w:ascii="仿宋_GB2312" w:hAnsi="黑体" w:eastAsia="仿宋_GB2312" w:cs="宋体"/>
          <w:sz w:val="24"/>
          <w:szCs w:val="24"/>
        </w:rPr>
        <w:t>12.3有下列情形之一的，买方可以解除本合同：</w:t>
      </w:r>
      <w:r>
        <w:rPr>
          <w:rFonts w:ascii="仿宋_GB2312" w:hAnsi="黑体" w:eastAsia="仿宋_GB2312" w:cs="宋体"/>
          <w:sz w:val="24"/>
          <w:szCs w:val="24"/>
        </w:rPr>
        <w:br w:type="textWrapping"/>
      </w:r>
      <w:r>
        <w:rPr>
          <w:rFonts w:ascii="仿宋_GB2312" w:hAnsi="黑体" w:eastAsia="仿宋_GB2312" w:cs="宋体"/>
          <w:sz w:val="24"/>
          <w:szCs w:val="24"/>
        </w:rPr>
        <w:t>12.3.1卖方明确表示或者以自己的行为表明不履行主要义务的；</w:t>
      </w:r>
      <w:r>
        <w:rPr>
          <w:rFonts w:ascii="仿宋_GB2312" w:hAnsi="黑体" w:eastAsia="仿宋_GB2312" w:cs="宋体"/>
          <w:sz w:val="24"/>
          <w:szCs w:val="24"/>
        </w:rPr>
        <w:br w:type="textWrapping"/>
      </w:r>
      <w:r>
        <w:rPr>
          <w:rFonts w:ascii="仿宋_GB2312" w:hAnsi="黑体" w:eastAsia="仿宋_GB2312" w:cs="宋体"/>
          <w:sz w:val="24"/>
          <w:szCs w:val="24"/>
        </w:rPr>
        <w:t>12.3.2卖方所提交的设备不符合本合同的规定；</w:t>
      </w:r>
      <w:r>
        <w:rPr>
          <w:rFonts w:ascii="仿宋_GB2312" w:hAnsi="黑体" w:eastAsia="仿宋_GB2312" w:cs="宋体"/>
          <w:sz w:val="24"/>
          <w:szCs w:val="24"/>
        </w:rPr>
        <w:br w:type="textWrapping"/>
      </w:r>
      <w:r>
        <w:rPr>
          <w:rFonts w:ascii="仿宋_GB2312" w:hAnsi="黑体" w:eastAsia="仿宋_GB2312" w:cs="宋体"/>
          <w:sz w:val="24"/>
          <w:szCs w:val="24"/>
        </w:rPr>
        <w:t>12.3.3卖方发生本合同约定的解除情形的；</w:t>
      </w:r>
      <w:r>
        <w:rPr>
          <w:rFonts w:ascii="仿宋_GB2312" w:hAnsi="黑体" w:eastAsia="仿宋_GB2312" w:cs="宋体"/>
          <w:sz w:val="24"/>
          <w:szCs w:val="24"/>
        </w:rPr>
        <w:br w:type="textWrapping"/>
      </w:r>
      <w:r>
        <w:rPr>
          <w:rFonts w:ascii="仿宋_GB2312" w:hAnsi="黑体" w:eastAsia="仿宋_GB2312" w:cs="宋体"/>
          <w:sz w:val="24"/>
          <w:szCs w:val="24"/>
        </w:rPr>
        <w:t>12.3.4卖方有其他违约行为。</w:t>
      </w:r>
    </w:p>
    <w:p w14:paraId="1EED4471">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7614FAA6">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4A64EE79">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011D93EE">
      <w:pPr>
        <w:spacing w:line="360" w:lineRule="auto"/>
        <w:ind w:firstLine="453" w:firstLineChars="189"/>
        <w:rPr>
          <w:rFonts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2A8546F6">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99" w:name="_Toc31945"/>
      <w:bookmarkStart w:id="100" w:name="_Toc8620"/>
      <w:bookmarkStart w:id="101" w:name="_Toc13671"/>
      <w:bookmarkStart w:id="102" w:name="_Toc16330030"/>
      <w:r>
        <w:rPr>
          <w:rFonts w:hint="eastAsia" w:ascii="黑体" w:hAnsi="黑体" w:eastAsia="黑体" w:cs="宋体"/>
          <w:b w:val="0"/>
          <w:iCs/>
          <w:kern w:val="2"/>
          <w:sz w:val="28"/>
          <w:szCs w:val="28"/>
          <w:lang w:val="en-US" w:eastAsia="zh-CN" w:bidi="ar-SA"/>
        </w:rPr>
        <w:t>13 不可抗力</w:t>
      </w:r>
      <w:bookmarkEnd w:id="99"/>
      <w:bookmarkEnd w:id="100"/>
      <w:bookmarkEnd w:id="101"/>
      <w:bookmarkEnd w:id="102"/>
    </w:p>
    <w:p w14:paraId="727BD769">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CAAE97F">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79A8C99E">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103" w:name="_Toc30389"/>
      <w:bookmarkStart w:id="104" w:name="_Toc31243"/>
      <w:bookmarkStart w:id="105" w:name="_Toc637"/>
      <w:bookmarkStart w:id="106" w:name="_Toc16330031"/>
      <w:r>
        <w:rPr>
          <w:rFonts w:hint="eastAsia" w:ascii="黑体" w:hAnsi="黑体" w:eastAsia="黑体" w:cs="宋体"/>
          <w:b w:val="0"/>
          <w:iCs/>
          <w:kern w:val="2"/>
          <w:sz w:val="28"/>
          <w:szCs w:val="28"/>
          <w:lang w:val="en-US" w:eastAsia="zh-CN" w:bidi="ar-SA"/>
        </w:rPr>
        <w:t>14 通讯</w:t>
      </w:r>
      <w:bookmarkEnd w:id="103"/>
      <w:bookmarkEnd w:id="104"/>
      <w:bookmarkEnd w:id="105"/>
      <w:bookmarkEnd w:id="106"/>
    </w:p>
    <w:p w14:paraId="0C0A8606">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14.1通讯地址：</w:t>
      </w:r>
    </w:p>
    <w:p w14:paraId="1AACDE00">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03BAF19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14.2生效</w:t>
      </w:r>
    </w:p>
    <w:p w14:paraId="0AB2A8DC">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30A0D1B1">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5F1700E1">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757134A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6AC905B9">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6FB0A584">
      <w:pPr>
        <w:widowControl w:val="0"/>
        <w:tabs>
          <w:tab w:val="right" w:leader="dot" w:pos="9061"/>
        </w:tabs>
        <w:spacing w:before="240" w:beforeLines="100" w:line="360" w:lineRule="auto"/>
        <w:ind w:left="420"/>
        <w:jc w:val="both"/>
        <w:outlineLvl w:val="0"/>
        <w:rPr>
          <w:rFonts w:ascii="黑体" w:hAnsi="黑体" w:eastAsia="黑体" w:cs="宋体"/>
          <w:b w:val="0"/>
          <w:iCs/>
          <w:kern w:val="2"/>
          <w:sz w:val="28"/>
          <w:szCs w:val="28"/>
          <w:lang w:val="en-US" w:eastAsia="zh-CN" w:bidi="ar-SA"/>
        </w:rPr>
      </w:pPr>
      <w:bookmarkStart w:id="107" w:name="_Toc9915"/>
      <w:bookmarkStart w:id="108" w:name="_Toc16330032"/>
      <w:bookmarkStart w:id="109" w:name="_Toc12984"/>
      <w:bookmarkStart w:id="110" w:name="_Toc11290"/>
      <w:r>
        <w:rPr>
          <w:rFonts w:hint="eastAsia" w:ascii="黑体" w:hAnsi="黑体" w:eastAsia="黑体" w:cs="宋体"/>
          <w:b w:val="0"/>
          <w:iCs/>
          <w:kern w:val="2"/>
          <w:sz w:val="28"/>
          <w:szCs w:val="28"/>
          <w:lang w:val="en-US" w:eastAsia="zh-CN" w:bidi="ar-SA"/>
        </w:rPr>
        <w:t>15 适用法律及争议解决</w:t>
      </w:r>
      <w:bookmarkEnd w:id="107"/>
      <w:bookmarkEnd w:id="108"/>
      <w:bookmarkEnd w:id="109"/>
      <w:bookmarkEnd w:id="110"/>
    </w:p>
    <w:p w14:paraId="6C088544">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69C7F64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62E1DF8F">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111" w:name="_Toc23906"/>
      <w:bookmarkStart w:id="112" w:name="_Toc18207"/>
      <w:bookmarkStart w:id="113" w:name="_Toc23765"/>
      <w:bookmarkStart w:id="114" w:name="_Toc16330033"/>
      <w:r>
        <w:rPr>
          <w:rFonts w:hint="eastAsia" w:ascii="黑体" w:hAnsi="黑体" w:eastAsia="黑体" w:cs="宋体"/>
          <w:b w:val="0"/>
          <w:iCs/>
          <w:kern w:val="2"/>
          <w:sz w:val="28"/>
          <w:szCs w:val="28"/>
          <w:lang w:val="en-US" w:eastAsia="zh-CN" w:bidi="ar-SA"/>
        </w:rPr>
        <w:t>16 附件</w:t>
      </w:r>
      <w:bookmarkEnd w:id="111"/>
      <w:bookmarkEnd w:id="112"/>
      <w:bookmarkEnd w:id="113"/>
      <w:bookmarkEnd w:id="114"/>
    </w:p>
    <w:p w14:paraId="51E5B12A">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5ABB3B3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16.1技术协议书；</w:t>
      </w:r>
    </w:p>
    <w:p w14:paraId="5D489A5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16.2合同设备一览表；</w:t>
      </w:r>
    </w:p>
    <w:p w14:paraId="7DB69D41">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133AE318">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16.4招标文件。</w:t>
      </w:r>
    </w:p>
    <w:p w14:paraId="4E2419A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24F18B46">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115" w:name="_Toc17656"/>
      <w:bookmarkStart w:id="116" w:name="_Toc16330034"/>
      <w:bookmarkStart w:id="117" w:name="_Toc27202"/>
      <w:bookmarkStart w:id="118" w:name="_Toc31331"/>
      <w:r>
        <w:rPr>
          <w:rFonts w:hint="eastAsia" w:ascii="黑体" w:hAnsi="黑体" w:eastAsia="黑体" w:cs="宋体"/>
          <w:b w:val="0"/>
          <w:iCs/>
          <w:kern w:val="2"/>
          <w:sz w:val="28"/>
          <w:szCs w:val="28"/>
          <w:lang w:val="en-US" w:eastAsia="zh-CN" w:bidi="ar-SA"/>
        </w:rPr>
        <w:t>17 其他规定</w:t>
      </w:r>
      <w:bookmarkEnd w:id="115"/>
      <w:bookmarkEnd w:id="116"/>
      <w:bookmarkEnd w:id="117"/>
      <w:bookmarkEnd w:id="118"/>
    </w:p>
    <w:p w14:paraId="61B068B9">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79D47E4B">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3E265C6E">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51D7CE35">
      <w:pPr>
        <w:spacing w:line="360" w:lineRule="auto"/>
        <w:ind w:firstLine="453" w:firstLineChars="189"/>
        <w:rPr>
          <w:rFonts w:ascii="仿宋_GB2312" w:hAnsi="宋体" w:eastAsia="仿宋_GB2312" w:cs="宋体"/>
          <w:sz w:val="24"/>
          <w:szCs w:val="24"/>
        </w:rPr>
      </w:pPr>
      <w:bookmarkStart w:id="119" w:name="_Toc29136"/>
      <w:bookmarkStart w:id="120" w:name="_Toc17952"/>
      <w:bookmarkStart w:id="121" w:name="_Toc19077"/>
      <w:bookmarkStart w:id="122" w:name="_Toc16330035"/>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69D255A8">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1C0A51C">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r>
        <w:rPr>
          <w:rFonts w:hint="eastAsia" w:ascii="黑体" w:hAnsi="黑体" w:eastAsia="黑体" w:cs="宋体"/>
          <w:b w:val="0"/>
          <w:iCs/>
          <w:kern w:val="2"/>
          <w:sz w:val="28"/>
          <w:szCs w:val="28"/>
          <w:lang w:val="en-US" w:eastAsia="zh-CN" w:bidi="ar-SA"/>
        </w:rPr>
        <w:t>18 签署事项</w:t>
      </w:r>
      <w:bookmarkEnd w:id="119"/>
      <w:bookmarkEnd w:id="120"/>
      <w:bookmarkEnd w:id="121"/>
      <w:bookmarkEnd w:id="122"/>
    </w:p>
    <w:p w14:paraId="3120595F">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2C895834">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A1760D6">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（以下无正文）</w:t>
      </w:r>
    </w:p>
    <w:p w14:paraId="7EDDF137">
      <w:pPr>
        <w:spacing w:line="360" w:lineRule="auto"/>
        <w:ind w:firstLine="420" w:firstLineChars="200"/>
        <w:rPr>
          <w:rFonts w:ascii="宋体" w:hAnsi="宋体" w:eastAsia="宋体" w:cs="宋体"/>
          <w:sz w:val="20"/>
          <w:szCs w:val="20"/>
        </w:rPr>
      </w:pPr>
      <w:r>
        <w:rPr>
          <w:rFonts w:hint="eastAsia" w:ascii="Calibri" w:hAnsi="Calibri" w:eastAsia="宋体" w:cs="Times New Roman"/>
          <w:szCs w:val="21"/>
        </w:rPr>
        <w:t xml:space="preserve">    </w:t>
      </w:r>
    </w:p>
    <w:p w14:paraId="373121B2">
      <w:pPr>
        <w:spacing w:line="360" w:lineRule="auto"/>
        <w:rPr>
          <w:rFonts w:ascii="宋体" w:hAnsi="宋体" w:eastAsia="宋体" w:cs="Times New Roman"/>
          <w:snapToGrid w:val="0"/>
          <w:kern w:val="0"/>
          <w:sz w:val="20"/>
          <w:szCs w:val="20"/>
          <w:lang w:eastAsia="zh-Hans"/>
        </w:rPr>
      </w:pPr>
    </w:p>
    <w:p w14:paraId="423C6C46">
      <w:pPr>
        <w:widowControl/>
        <w:adjustRightInd w:val="0"/>
        <w:snapToGrid w:val="0"/>
        <w:spacing w:line="360" w:lineRule="auto"/>
        <w:jc w:val="left"/>
        <w:rPr>
          <w:rFonts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59012C87">
      <w:pPr>
        <w:widowControl/>
        <w:adjustRightInd w:val="0"/>
        <w:snapToGrid w:val="0"/>
        <w:spacing w:line="360" w:lineRule="auto"/>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5B04E770">
      <w:pPr>
        <w:widowControl/>
        <w:adjustRightInd w:val="0"/>
        <w:snapToGrid w:val="0"/>
        <w:spacing w:line="360" w:lineRule="auto"/>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729650C0">
      <w:pPr>
        <w:widowControl/>
        <w:adjustRightInd w:val="0"/>
        <w:snapToGrid w:val="0"/>
        <w:spacing w:line="360" w:lineRule="auto"/>
        <w:jc w:val="left"/>
        <w:rPr>
          <w:rFonts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53FE93F6">
      <w:pPr>
        <w:widowControl/>
        <w:adjustRightInd w:val="0"/>
        <w:snapToGrid w:val="0"/>
        <w:spacing w:line="360" w:lineRule="auto"/>
        <w:jc w:val="left"/>
        <w:rPr>
          <w:rFonts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5DC7590B">
      <w:pPr>
        <w:widowControl/>
        <w:adjustRightInd w:val="0"/>
        <w:snapToGrid w:val="0"/>
        <w:spacing w:line="360" w:lineRule="auto"/>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7F700578">
      <w:pPr>
        <w:widowControl/>
        <w:adjustRightInd w:val="0"/>
        <w:snapToGrid w:val="0"/>
        <w:spacing w:line="360" w:lineRule="auto"/>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47810504">
      <w:pPr>
        <w:spacing w:line="360" w:lineRule="auto"/>
        <w:rPr>
          <w:rFonts w:ascii="仿宋_GB2312" w:hAnsi="Calibri" w:eastAsia="仿宋_GB2312" w:cs="Times New Roman"/>
          <w:sz w:val="24"/>
          <w:szCs w:val="24"/>
        </w:rPr>
      </w:pPr>
    </w:p>
    <w:p w14:paraId="144F135C">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1C827DF3">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56E69E96">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62AC0DE0">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47305254">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1C583AA0">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13BB5170">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44CFC143">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1351D4C2">
      <w:pPr>
        <w:rPr>
          <w:rFonts w:ascii="Calibri" w:hAnsi="Calibri" w:eastAsia="宋体" w:cs="Times New Roman"/>
          <w:sz w:val="24"/>
          <w:szCs w:val="24"/>
        </w:rPr>
      </w:pPr>
    </w:p>
    <w:p w14:paraId="2A5553E4">
      <w:pPr>
        <w:rPr>
          <w:rFonts w:ascii="Calibri" w:hAnsi="Calibri" w:eastAsia="宋体" w:cs="Times New Roman"/>
          <w:sz w:val="24"/>
          <w:szCs w:val="24"/>
        </w:rPr>
      </w:pPr>
    </w:p>
    <w:p w14:paraId="5B876C39">
      <w:pPr>
        <w:rPr>
          <w:rFonts w:ascii="Calibri" w:hAnsi="Calibri" w:eastAsia="宋体" w:cs="Times New Roman"/>
          <w:sz w:val="24"/>
          <w:szCs w:val="24"/>
        </w:rPr>
      </w:pPr>
    </w:p>
    <w:bookmarkEnd w:id="45"/>
    <w:bookmarkEnd w:id="46"/>
    <w:bookmarkEnd w:id="47"/>
    <w:bookmarkEnd w:id="48"/>
    <w:p w14:paraId="0DC1E8A2">
      <w:pPr>
        <w:rPr>
          <w:rFonts w:ascii="黑体" w:hAnsi="黑体" w:eastAsia="黑体" w:cs="宋体"/>
          <w:b w:val="0"/>
          <w:iCs/>
          <w:kern w:val="2"/>
          <w:sz w:val="28"/>
          <w:szCs w:val="28"/>
          <w:lang w:val="en-US" w:eastAsia="zh-CN" w:bidi="ar-SA"/>
        </w:rPr>
      </w:pPr>
      <w:r>
        <w:rPr>
          <w:rFonts w:hint="eastAsia" w:ascii="黑体" w:hAnsi="黑体" w:eastAsia="黑体" w:cs="宋体"/>
          <w:b w:val="0"/>
          <w:iCs/>
          <w:kern w:val="2"/>
          <w:sz w:val="28"/>
          <w:szCs w:val="28"/>
          <w:lang w:val="en-US" w:eastAsia="zh-CN" w:bidi="ar-SA"/>
        </w:rPr>
        <w:t>附件一：设备清单明细表</w:t>
      </w:r>
    </w:p>
    <w:p w14:paraId="0A8A01E9">
      <w:pPr>
        <w:rPr>
          <w:rFonts w:ascii="Calibri" w:hAnsi="Calibri" w:eastAsia="宋体" w:cs="Times New Roman"/>
          <w:szCs w:val="21"/>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01393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46CFB24D">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序号</w:t>
            </w:r>
          </w:p>
        </w:tc>
        <w:tc>
          <w:tcPr>
            <w:tcW w:w="1541" w:type="dxa"/>
            <w:vAlign w:val="center"/>
          </w:tcPr>
          <w:p w14:paraId="182F6F4E">
            <w:pPr>
              <w:widowControl w:val="0"/>
              <w:spacing w:line="360" w:lineRule="auto"/>
              <w:ind w:left="480" w:hanging="480" w:hangingChars="200"/>
              <w:jc w:val="left"/>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产品及部件名称</w:t>
            </w:r>
          </w:p>
        </w:tc>
        <w:tc>
          <w:tcPr>
            <w:tcW w:w="2126" w:type="dxa"/>
            <w:vAlign w:val="center"/>
          </w:tcPr>
          <w:p w14:paraId="3D151B89">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规格型号及</w:t>
            </w:r>
          </w:p>
          <w:p w14:paraId="387AB217">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技术参数</w:t>
            </w:r>
          </w:p>
        </w:tc>
        <w:tc>
          <w:tcPr>
            <w:tcW w:w="748" w:type="dxa"/>
            <w:vAlign w:val="center"/>
          </w:tcPr>
          <w:p w14:paraId="1A465024">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单位</w:t>
            </w:r>
          </w:p>
        </w:tc>
        <w:tc>
          <w:tcPr>
            <w:tcW w:w="812" w:type="dxa"/>
            <w:vAlign w:val="center"/>
          </w:tcPr>
          <w:p w14:paraId="0BA5C2D3">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数量</w:t>
            </w:r>
          </w:p>
        </w:tc>
        <w:tc>
          <w:tcPr>
            <w:tcW w:w="708" w:type="dxa"/>
            <w:vAlign w:val="center"/>
          </w:tcPr>
          <w:p w14:paraId="4AF2C15E">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单价</w:t>
            </w:r>
          </w:p>
        </w:tc>
        <w:tc>
          <w:tcPr>
            <w:tcW w:w="708" w:type="dxa"/>
            <w:vAlign w:val="center"/>
          </w:tcPr>
          <w:p w14:paraId="38F21A57">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总价</w:t>
            </w:r>
          </w:p>
        </w:tc>
        <w:tc>
          <w:tcPr>
            <w:tcW w:w="708" w:type="dxa"/>
            <w:vAlign w:val="center"/>
          </w:tcPr>
          <w:p w14:paraId="7961091B">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品牌</w:t>
            </w:r>
          </w:p>
        </w:tc>
      </w:tr>
      <w:tr w14:paraId="4C99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13D891F">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1</w:t>
            </w:r>
          </w:p>
        </w:tc>
        <w:tc>
          <w:tcPr>
            <w:tcW w:w="1541" w:type="dxa"/>
            <w:vAlign w:val="center"/>
          </w:tcPr>
          <w:p w14:paraId="7B0E63FB">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2126" w:type="dxa"/>
            <w:vAlign w:val="center"/>
          </w:tcPr>
          <w:p w14:paraId="5F1EE125">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48" w:type="dxa"/>
            <w:vAlign w:val="center"/>
          </w:tcPr>
          <w:p w14:paraId="45806903">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812" w:type="dxa"/>
            <w:vAlign w:val="center"/>
          </w:tcPr>
          <w:p w14:paraId="4E9C8B4C">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06E9DB1F">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40F37BA1">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535377AF">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r>
      <w:tr w14:paraId="2B964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60F3830">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2</w:t>
            </w:r>
          </w:p>
        </w:tc>
        <w:tc>
          <w:tcPr>
            <w:tcW w:w="1541" w:type="dxa"/>
            <w:vAlign w:val="center"/>
          </w:tcPr>
          <w:p w14:paraId="0712619C">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2126" w:type="dxa"/>
            <w:vAlign w:val="center"/>
          </w:tcPr>
          <w:p w14:paraId="6E0DCD81">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48" w:type="dxa"/>
            <w:vAlign w:val="center"/>
          </w:tcPr>
          <w:p w14:paraId="6E3AD296">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812" w:type="dxa"/>
            <w:vAlign w:val="center"/>
          </w:tcPr>
          <w:p w14:paraId="604F24B8">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128BBE94">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4CE2D53E">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03453923">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r>
      <w:tr w14:paraId="2740A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09D0259">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w:t>
            </w:r>
          </w:p>
        </w:tc>
        <w:tc>
          <w:tcPr>
            <w:tcW w:w="1541" w:type="dxa"/>
            <w:vAlign w:val="center"/>
          </w:tcPr>
          <w:p w14:paraId="4DCA6AA1">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2126" w:type="dxa"/>
            <w:vAlign w:val="center"/>
          </w:tcPr>
          <w:p w14:paraId="15E17201">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48" w:type="dxa"/>
            <w:vAlign w:val="center"/>
          </w:tcPr>
          <w:p w14:paraId="56EB1F72">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812" w:type="dxa"/>
            <w:vAlign w:val="center"/>
          </w:tcPr>
          <w:p w14:paraId="03E3DBC9">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1C1799B3">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3F49EA69">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53F5287C">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r>
      <w:tr w14:paraId="70BB3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27E5D89">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合计</w:t>
            </w:r>
          </w:p>
        </w:tc>
        <w:tc>
          <w:tcPr>
            <w:tcW w:w="1541" w:type="dxa"/>
            <w:vAlign w:val="center"/>
          </w:tcPr>
          <w:p w14:paraId="584C2244">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2126" w:type="dxa"/>
            <w:vAlign w:val="center"/>
          </w:tcPr>
          <w:p w14:paraId="5DB5D89E">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48" w:type="dxa"/>
            <w:vAlign w:val="center"/>
          </w:tcPr>
          <w:p w14:paraId="286FE74B">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812" w:type="dxa"/>
            <w:vAlign w:val="center"/>
          </w:tcPr>
          <w:p w14:paraId="23D5A79E">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0385ACD1">
            <w:pPr>
              <w:spacing w:line="360" w:lineRule="auto"/>
              <w:jc w:val="center"/>
              <w:rPr>
                <w:rFonts w:ascii="仿宋_GB2312" w:hAnsi="宋体" w:eastAsia="仿宋_GB2312" w:cs="宋体"/>
                <w:sz w:val="24"/>
                <w:szCs w:val="24"/>
              </w:rPr>
            </w:pPr>
          </w:p>
        </w:tc>
        <w:tc>
          <w:tcPr>
            <w:tcW w:w="708" w:type="dxa"/>
            <w:vAlign w:val="center"/>
          </w:tcPr>
          <w:p w14:paraId="04CB2512">
            <w:pPr>
              <w:spacing w:line="360" w:lineRule="auto"/>
              <w:jc w:val="center"/>
              <w:rPr>
                <w:rFonts w:ascii="仿宋_GB2312" w:hAnsi="宋体" w:eastAsia="仿宋_GB2312" w:cs="宋体"/>
                <w:sz w:val="24"/>
                <w:szCs w:val="24"/>
              </w:rPr>
            </w:pPr>
          </w:p>
        </w:tc>
        <w:tc>
          <w:tcPr>
            <w:tcW w:w="708" w:type="dxa"/>
            <w:vAlign w:val="center"/>
          </w:tcPr>
          <w:p w14:paraId="093B2D3A">
            <w:pPr>
              <w:spacing w:line="360" w:lineRule="auto"/>
              <w:jc w:val="center"/>
              <w:rPr>
                <w:rFonts w:ascii="仿宋_GB2312" w:hAnsi="宋体" w:eastAsia="仿宋_GB2312" w:cs="宋体"/>
                <w:sz w:val="24"/>
                <w:szCs w:val="24"/>
              </w:rPr>
            </w:pPr>
          </w:p>
        </w:tc>
      </w:tr>
    </w:tbl>
    <w:p w14:paraId="57C61268">
      <w:pPr>
        <w:widowControl w:val="0"/>
        <w:tabs>
          <w:tab w:val="right" w:leader="dot" w:pos="9061"/>
        </w:tabs>
        <w:spacing w:line="360" w:lineRule="auto"/>
        <w:ind w:left="0"/>
        <w:jc w:val="both"/>
        <w:outlineLvl w:val="0"/>
        <w:rPr>
          <w:rFonts w:ascii="宋体" w:hAnsi="宋体" w:eastAsia="宋体" w:cs="宋体"/>
          <w:b/>
          <w:iCs/>
          <w:kern w:val="2"/>
          <w:sz w:val="20"/>
          <w:szCs w:val="20"/>
          <w:lang w:val="en-US" w:eastAsia="zh-CN" w:bidi="ar-SA"/>
        </w:rPr>
      </w:pPr>
      <w:bookmarkStart w:id="123" w:name="_Toc25120"/>
      <w:bookmarkStart w:id="124" w:name="_Toc3778"/>
      <w:bookmarkStart w:id="125" w:name="_Toc24623"/>
      <w:bookmarkStart w:id="126" w:name="_Toc5379"/>
      <w:bookmarkStart w:id="127" w:name="_Toc16330037"/>
    </w:p>
    <w:p w14:paraId="227C34EB">
      <w:pPr>
        <w:rPr>
          <w:rFonts w:hint="eastAsia" w:ascii="黑体" w:hAnsi="黑体" w:eastAsia="黑体" w:cs="宋体"/>
          <w:b w:val="0"/>
          <w:iCs/>
          <w:kern w:val="2"/>
          <w:sz w:val="28"/>
          <w:szCs w:val="28"/>
          <w:lang w:val="en-US" w:eastAsia="zh-CN" w:bidi="ar-SA"/>
        </w:rPr>
      </w:pPr>
    </w:p>
    <w:p w14:paraId="169805FB">
      <w:pPr>
        <w:rPr>
          <w:rFonts w:hint="eastAsia" w:ascii="黑体" w:hAnsi="黑体" w:eastAsia="黑体" w:cs="宋体"/>
          <w:b w:val="0"/>
          <w:iCs/>
          <w:kern w:val="2"/>
          <w:sz w:val="28"/>
          <w:szCs w:val="28"/>
          <w:lang w:val="en-US" w:eastAsia="zh-CN" w:bidi="ar-SA"/>
        </w:rPr>
      </w:pPr>
      <w:r>
        <w:rPr>
          <w:rFonts w:hint="eastAsia" w:ascii="黑体" w:hAnsi="黑体" w:eastAsia="黑体" w:cs="宋体"/>
          <w:b w:val="0"/>
          <w:iCs/>
          <w:kern w:val="2"/>
          <w:sz w:val="28"/>
          <w:szCs w:val="28"/>
          <w:lang w:val="en-US" w:eastAsia="zh-CN" w:bidi="ar-SA"/>
        </w:rPr>
        <w:t xml:space="preserve">附件二 </w:t>
      </w:r>
      <w:bookmarkEnd w:id="123"/>
      <w:bookmarkEnd w:id="124"/>
      <w:bookmarkEnd w:id="125"/>
      <w:bookmarkEnd w:id="126"/>
      <w:bookmarkEnd w:id="127"/>
      <w:r>
        <w:rPr>
          <w:rFonts w:hint="eastAsia" w:ascii="黑体" w:hAnsi="黑体" w:eastAsia="黑体" w:cs="宋体"/>
          <w:b w:val="0"/>
          <w:iCs/>
          <w:kern w:val="2"/>
          <w:sz w:val="28"/>
          <w:szCs w:val="28"/>
          <w:lang w:val="en-US" w:eastAsia="zh-CN" w:bidi="ar-SA"/>
        </w:rPr>
        <w:t>技术协议书</w:t>
      </w:r>
    </w:p>
    <w:p w14:paraId="50BE7B41">
      <w:pPr>
        <w:pStyle w:val="14"/>
        <w:rPr>
          <w:lang w:val="en-US" w:eastAsia="zh-CN"/>
        </w:rPr>
      </w:pPr>
    </w:p>
    <w:p w14:paraId="3257BBC5">
      <w:pPr>
        <w:ind w:right="360"/>
        <w:rPr>
          <w:rFonts w:ascii="宋体" w:hAnsi="宋体" w:eastAsia="宋体" w:cs="宋体"/>
          <w:sz w:val="20"/>
          <w:szCs w:val="20"/>
        </w:rPr>
      </w:pPr>
    </w:p>
    <w:p w14:paraId="03761BA1">
      <w:pPr>
        <w:jc w:val="right"/>
        <w:rPr>
          <w:rFonts w:ascii="宋体" w:hAnsi="宋体" w:eastAsia="宋体" w:cs="宋体"/>
          <w:sz w:val="20"/>
          <w:szCs w:val="20"/>
        </w:rPr>
      </w:pPr>
    </w:p>
    <w:p w14:paraId="04A633EF">
      <w:pPr>
        <w:jc w:val="right"/>
        <w:rPr>
          <w:rFonts w:ascii="宋体" w:hAnsi="宋体" w:eastAsia="宋体" w:cs="宋体"/>
          <w:sz w:val="20"/>
          <w:szCs w:val="20"/>
        </w:rPr>
      </w:pPr>
    </w:p>
    <w:p w14:paraId="26DD1070">
      <w:pPr>
        <w:jc w:val="right"/>
        <w:rPr>
          <w:rFonts w:ascii="宋体" w:hAnsi="宋体" w:eastAsia="宋体" w:cs="宋体"/>
          <w:sz w:val="20"/>
          <w:szCs w:val="20"/>
        </w:rPr>
      </w:pPr>
      <w:r>
        <w:rPr>
          <w:rFonts w:hint="eastAsia" w:ascii="宋体" w:hAnsi="宋体" w:eastAsia="宋体" w:cs="宋体"/>
          <w:sz w:val="20"/>
          <w:szCs w:val="20"/>
        </w:rPr>
        <w:t xml:space="preserve">                                      </w:t>
      </w:r>
    </w:p>
    <w:p w14:paraId="6B2B868F">
      <w:pPr>
        <w:jc w:val="right"/>
        <w:rPr>
          <w:rFonts w:ascii="宋体" w:hAnsi="宋体" w:eastAsia="宋体" w:cs="宋体"/>
          <w:sz w:val="20"/>
          <w:szCs w:val="20"/>
        </w:rPr>
      </w:pPr>
    </w:p>
    <w:p w14:paraId="4F229ECF">
      <w:pPr>
        <w:wordWrap w:val="0"/>
        <w:ind w:right="480"/>
        <w:rPr>
          <w:rFonts w:ascii="宋体" w:hAnsi="宋体" w:eastAsia="宋体" w:cs="宋体"/>
          <w:sz w:val="20"/>
          <w:szCs w:val="20"/>
        </w:rPr>
      </w:pPr>
    </w:p>
    <w:p w14:paraId="547F390A">
      <w:pPr>
        <w:jc w:val="right"/>
        <w:rPr>
          <w:rFonts w:ascii="楷体_GB2312" w:hAnsi="宋体" w:eastAsia="楷体_GB2312" w:cs="Times New Roman"/>
          <w:sz w:val="24"/>
          <w:szCs w:val="21"/>
        </w:rPr>
      </w:pPr>
      <w:bookmarkStart w:id="128" w:name="_Toc14341849"/>
    </w:p>
    <w:p w14:paraId="1446A4C9">
      <w:pPr>
        <w:ind w:right="480"/>
        <w:jc w:val="center"/>
        <w:rPr>
          <w:rFonts w:ascii="Calibri" w:hAnsi="Calibri" w:eastAsia="宋体" w:cs="Times New Roman"/>
          <w:sz w:val="24"/>
          <w:szCs w:val="24"/>
        </w:rPr>
      </w:pPr>
      <w:r>
        <w:rPr>
          <w:rFonts w:hint="eastAsia" w:ascii="楷体_GB2312" w:hAnsi="宋体" w:eastAsia="楷体_GB2312" w:cs="Times New Roman"/>
          <w:sz w:val="24"/>
          <w:szCs w:val="21"/>
        </w:rPr>
        <w:t xml:space="preserve">                                    </w:t>
      </w:r>
    </w:p>
    <w:p w14:paraId="6F54819E">
      <w:pPr>
        <w:widowControl w:val="0"/>
        <w:tabs>
          <w:tab w:val="right" w:leader="dot" w:pos="9061"/>
        </w:tabs>
        <w:spacing w:line="360" w:lineRule="auto"/>
        <w:ind w:left="0"/>
        <w:jc w:val="center"/>
        <w:outlineLvl w:val="0"/>
        <w:rPr>
          <w:rFonts w:ascii="宋体" w:hAnsi="宋体" w:eastAsia="宋体" w:cs="Times New Roman"/>
          <w:b/>
          <w:iCs/>
          <w:kern w:val="2"/>
          <w:sz w:val="36"/>
          <w:szCs w:val="20"/>
          <w:lang w:val="en-US" w:eastAsia="zh-CN" w:bidi="ar-SA"/>
        </w:rPr>
      </w:pPr>
    </w:p>
    <w:p w14:paraId="6279A88B">
      <w:pPr>
        <w:widowControl w:val="0"/>
        <w:tabs>
          <w:tab w:val="right" w:leader="dot" w:pos="9061"/>
        </w:tabs>
        <w:spacing w:line="360" w:lineRule="auto"/>
        <w:ind w:left="0"/>
        <w:jc w:val="center"/>
        <w:outlineLvl w:val="0"/>
        <w:rPr>
          <w:rFonts w:ascii="宋体" w:hAnsi="宋体" w:eastAsia="宋体" w:cs="Times New Roman"/>
          <w:b/>
          <w:iCs/>
          <w:kern w:val="2"/>
          <w:sz w:val="36"/>
          <w:szCs w:val="20"/>
          <w:lang w:val="en-US" w:eastAsia="zh-CN" w:bidi="ar-SA"/>
        </w:rPr>
      </w:pPr>
    </w:p>
    <w:p w14:paraId="38C25229">
      <w:pPr>
        <w:widowControl w:val="0"/>
        <w:tabs>
          <w:tab w:val="right" w:leader="dot" w:pos="9061"/>
        </w:tabs>
        <w:spacing w:line="360" w:lineRule="auto"/>
        <w:ind w:left="0"/>
        <w:jc w:val="center"/>
        <w:outlineLvl w:val="0"/>
        <w:rPr>
          <w:rFonts w:ascii="宋体" w:hAnsi="宋体" w:eastAsia="宋体" w:cs="Times New Roman"/>
          <w:b/>
          <w:iCs/>
          <w:kern w:val="2"/>
          <w:sz w:val="36"/>
          <w:szCs w:val="20"/>
          <w:lang w:val="en-US" w:eastAsia="zh-CN" w:bidi="ar-SA"/>
        </w:rPr>
      </w:pPr>
    </w:p>
    <w:bookmarkEnd w:id="128"/>
    <w:p w14:paraId="6973216E">
      <w:pPr>
        <w:keepNext/>
        <w:keepLines/>
        <w:widowControl w:val="0"/>
        <w:spacing w:before="120" w:after="120" w:line="360" w:lineRule="exact"/>
        <w:jc w:val="both"/>
        <w:outlineLvl w:val="2"/>
        <w:rPr>
          <w:rFonts w:ascii="宋体" w:hAnsi="宋体" w:eastAsia="宋体" w:cs="Times New Roman"/>
          <w:b/>
          <w:bCs/>
          <w:kern w:val="0"/>
          <w:sz w:val="24"/>
          <w:szCs w:val="24"/>
          <w:lang w:val="en-US" w:eastAsia="zh-CN" w:bidi="ar-SA"/>
        </w:rPr>
      </w:pPr>
    </w:p>
    <w:p w14:paraId="145052B6">
      <w:pPr>
        <w:rPr>
          <w:rFonts w:ascii="Calibri" w:hAnsi="Calibri" w:eastAsia="宋体" w:cs="Times New Roman"/>
          <w:b/>
          <w:bCs/>
          <w:kern w:val="44"/>
          <w:sz w:val="36"/>
          <w:szCs w:val="44"/>
        </w:rPr>
      </w:pPr>
    </w:p>
    <w:p w14:paraId="07891235">
      <w:pPr>
        <w:pStyle w:val="14"/>
        <w:rPr>
          <w:rFonts w:ascii="Calibri" w:hAnsi="Calibri" w:eastAsia="宋体" w:cs="Times New Roman"/>
          <w:b/>
          <w:bCs/>
          <w:kern w:val="44"/>
          <w:sz w:val="36"/>
          <w:szCs w:val="44"/>
        </w:rPr>
      </w:pPr>
    </w:p>
    <w:p w14:paraId="209DCDC4">
      <w:pPr>
        <w:pStyle w:val="14"/>
        <w:rPr>
          <w:rFonts w:ascii="Calibri" w:hAnsi="Calibri" w:eastAsia="宋体" w:cs="Times New Roman"/>
          <w:b/>
          <w:bCs/>
          <w:kern w:val="44"/>
          <w:sz w:val="36"/>
          <w:szCs w:val="44"/>
        </w:rPr>
      </w:pPr>
    </w:p>
    <w:p w14:paraId="33BACA9D">
      <w:pPr>
        <w:widowControl/>
        <w:autoSpaceDE w:val="0"/>
        <w:autoSpaceDN w:val="0"/>
        <w:adjustRightInd w:val="0"/>
        <w:snapToGrid w:val="0"/>
        <w:spacing w:line="360" w:lineRule="auto"/>
        <w:jc w:val="center"/>
        <w:rPr>
          <w:rFonts w:hint="eastAsia" w:ascii="宋体" w:hAnsi="宋体" w:eastAsia="宋体" w:cs="Times New Roman"/>
          <w:b/>
          <w:kern w:val="0"/>
          <w:sz w:val="52"/>
          <w:szCs w:val="36"/>
        </w:rPr>
      </w:pPr>
      <w:r>
        <w:rPr>
          <w:rFonts w:hint="eastAsia" w:ascii="宋体" w:hAnsi="宋体" w:eastAsia="宋体" w:cs="Times New Roman"/>
          <w:b/>
          <w:bCs/>
          <w:kern w:val="0"/>
          <w:sz w:val="52"/>
          <w:szCs w:val="36"/>
        </w:rPr>
        <w:t>采购保密协议</w:t>
      </w:r>
    </w:p>
    <w:p w14:paraId="79A75161">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22C93130">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6544AB4A">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22AAED98">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7D95425F">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36317303">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08A61E6C">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34D66EEC">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0D050211">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r>
        <w:rPr>
          <w:rFonts w:hint="eastAsia" w:ascii="宋体" w:hAnsi="宋体" w:eastAsia="宋体" w:cs="Times New Roman"/>
          <w:b/>
          <w:kern w:val="0"/>
          <w:sz w:val="36"/>
          <w:szCs w:val="36"/>
        </w:rPr>
        <w:t xml:space="preserve"> </w:t>
      </w:r>
    </w:p>
    <w:p w14:paraId="41DD3898">
      <w:pPr>
        <w:widowControl/>
        <w:autoSpaceDE w:val="0"/>
        <w:autoSpaceDN w:val="0"/>
        <w:adjustRightInd w:val="0"/>
        <w:snapToGrid w:val="0"/>
        <w:spacing w:line="360" w:lineRule="auto"/>
        <w:ind w:firstLine="1687" w:firstLineChars="600"/>
        <w:jc w:val="left"/>
        <w:rPr>
          <w:rFonts w:ascii="宋体" w:hAnsi="宋体" w:eastAsia="宋体" w:cs="Times New Roman"/>
          <w:b/>
          <w:kern w:val="0"/>
          <w:sz w:val="28"/>
          <w:szCs w:val="36"/>
        </w:rPr>
      </w:pPr>
      <w:r>
        <w:rPr>
          <w:rFonts w:hint="eastAsia" w:ascii="宋体" w:hAnsi="宋体" w:eastAsia="宋体" w:cs="Times New Roman"/>
          <w:b/>
          <w:kern w:val="0"/>
          <w:sz w:val="28"/>
          <w:szCs w:val="36"/>
        </w:rPr>
        <w:t>甲  方：</w:t>
      </w:r>
      <w:r>
        <w:rPr>
          <w:rFonts w:ascii="宋体" w:hAnsi="宋体" w:eastAsia="宋体" w:cs="Times New Roman"/>
          <w:b/>
          <w:kern w:val="0"/>
          <w:sz w:val="28"/>
          <w:szCs w:val="36"/>
          <w:u w:val="thick"/>
        </w:rPr>
        <w:t xml:space="preserve">                           </w:t>
      </w:r>
    </w:p>
    <w:p w14:paraId="39DB74E1">
      <w:pPr>
        <w:widowControl/>
        <w:autoSpaceDE w:val="0"/>
        <w:autoSpaceDN w:val="0"/>
        <w:adjustRightInd w:val="0"/>
        <w:snapToGrid w:val="0"/>
        <w:spacing w:line="360" w:lineRule="auto"/>
        <w:jc w:val="left"/>
        <w:rPr>
          <w:rFonts w:ascii="宋体" w:hAnsi="宋体" w:eastAsia="宋体" w:cs="Times New Roman"/>
          <w:b/>
          <w:kern w:val="0"/>
          <w:sz w:val="28"/>
          <w:szCs w:val="36"/>
        </w:rPr>
      </w:pPr>
    </w:p>
    <w:p w14:paraId="797D3DC5">
      <w:pPr>
        <w:widowControl/>
        <w:autoSpaceDE w:val="0"/>
        <w:autoSpaceDN w:val="0"/>
        <w:adjustRightInd w:val="0"/>
        <w:snapToGrid w:val="0"/>
        <w:spacing w:line="360" w:lineRule="auto"/>
        <w:ind w:firstLine="1687" w:firstLineChars="600"/>
        <w:jc w:val="left"/>
        <w:rPr>
          <w:rFonts w:ascii="宋体" w:hAnsi="宋体" w:eastAsia="宋体" w:cs="Times New Roman"/>
          <w:b/>
          <w:kern w:val="0"/>
          <w:sz w:val="28"/>
          <w:szCs w:val="36"/>
        </w:rPr>
      </w:pPr>
      <w:r>
        <w:rPr>
          <w:rFonts w:hint="eastAsia" w:ascii="宋体" w:hAnsi="宋体" w:eastAsia="宋体" w:cs="Times New Roman"/>
          <w:b/>
          <w:kern w:val="0"/>
          <w:sz w:val="28"/>
          <w:szCs w:val="36"/>
        </w:rPr>
        <w:t>乙  方：</w:t>
      </w:r>
      <w:r>
        <w:rPr>
          <w:rFonts w:ascii="宋体" w:hAnsi="宋体" w:eastAsia="宋体" w:cs="Times New Roman"/>
          <w:b/>
          <w:kern w:val="0"/>
          <w:sz w:val="28"/>
          <w:szCs w:val="36"/>
          <w:u w:val="thick"/>
        </w:rPr>
        <w:t xml:space="preserve">                           </w:t>
      </w:r>
    </w:p>
    <w:p w14:paraId="4643F905">
      <w:pPr>
        <w:widowControl/>
        <w:autoSpaceDE w:val="0"/>
        <w:autoSpaceDN w:val="0"/>
        <w:adjustRightInd w:val="0"/>
        <w:snapToGrid w:val="0"/>
        <w:spacing w:line="360" w:lineRule="auto"/>
        <w:ind w:firstLine="1124" w:firstLineChars="400"/>
        <w:jc w:val="left"/>
        <w:rPr>
          <w:rFonts w:ascii="宋体" w:hAnsi="宋体" w:eastAsia="宋体" w:cs="Times New Roman"/>
          <w:b/>
          <w:kern w:val="0"/>
          <w:sz w:val="28"/>
          <w:szCs w:val="36"/>
        </w:rPr>
      </w:pPr>
    </w:p>
    <w:p w14:paraId="71A519D0">
      <w:pPr>
        <w:widowControl/>
        <w:autoSpaceDE w:val="0"/>
        <w:autoSpaceDN w:val="0"/>
        <w:adjustRightInd w:val="0"/>
        <w:spacing w:line="520" w:lineRule="exact"/>
        <w:jc w:val="center"/>
        <w:rPr>
          <w:rFonts w:hint="eastAsia" w:ascii="仿宋" w:hAnsi="仿宋" w:eastAsia="仿宋" w:cs="Times New Roman"/>
          <w:b/>
          <w:kern w:val="0"/>
          <w:sz w:val="30"/>
          <w:szCs w:val="32"/>
        </w:rPr>
      </w:pPr>
    </w:p>
    <w:p w14:paraId="2B715AF0">
      <w:pPr>
        <w:widowControl/>
        <w:autoSpaceDE w:val="0"/>
        <w:autoSpaceDN w:val="0"/>
        <w:adjustRightInd w:val="0"/>
        <w:spacing w:line="520" w:lineRule="exact"/>
        <w:jc w:val="center"/>
        <w:rPr>
          <w:rFonts w:hint="eastAsia" w:ascii="仿宋" w:hAnsi="仿宋" w:eastAsia="仿宋" w:cs="Times New Roman"/>
          <w:b/>
          <w:kern w:val="0"/>
          <w:sz w:val="30"/>
          <w:szCs w:val="32"/>
        </w:rPr>
      </w:pPr>
    </w:p>
    <w:p w14:paraId="46BAF2B0">
      <w:pPr>
        <w:widowControl/>
        <w:autoSpaceDE w:val="0"/>
        <w:autoSpaceDN w:val="0"/>
        <w:adjustRightInd w:val="0"/>
        <w:snapToGrid w:val="0"/>
        <w:spacing w:line="280" w:lineRule="exact"/>
        <w:jc w:val="left"/>
        <w:rPr>
          <w:rFonts w:hint="eastAsia" w:ascii="仿宋" w:hAnsi="仿宋" w:eastAsia="仿宋" w:cs="Times New Roman"/>
          <w:kern w:val="0"/>
          <w:sz w:val="24"/>
          <w:szCs w:val="21"/>
        </w:rPr>
      </w:pPr>
    </w:p>
    <w:p w14:paraId="6326BB81">
      <w:pPr>
        <w:widowControl/>
        <w:autoSpaceDE w:val="0"/>
        <w:autoSpaceDN w:val="0"/>
        <w:adjustRightInd w:val="0"/>
        <w:snapToGrid w:val="0"/>
        <w:spacing w:line="280" w:lineRule="exact"/>
        <w:jc w:val="left"/>
        <w:rPr>
          <w:rFonts w:hint="eastAsia" w:ascii="仿宋" w:hAnsi="仿宋" w:eastAsia="仿宋" w:cs="Times New Roman"/>
          <w:kern w:val="0"/>
          <w:sz w:val="24"/>
          <w:szCs w:val="21"/>
        </w:rPr>
      </w:pPr>
    </w:p>
    <w:p w14:paraId="5A91E804">
      <w:pPr>
        <w:snapToGrid w:val="0"/>
        <w:spacing w:line="360" w:lineRule="auto"/>
        <w:rPr>
          <w:rFonts w:ascii="宋体" w:hAnsi="宋体"/>
          <w:snapToGrid w:val="0"/>
          <w:sz w:val="20"/>
          <w:szCs w:val="20"/>
        </w:rPr>
        <w:sectPr>
          <w:headerReference r:id="rId12" w:type="default"/>
          <w:footerReference r:id="rId13" w:type="default"/>
          <w:footerReference r:id="rId14" w:type="even"/>
          <w:pgSz w:w="11906" w:h="16838"/>
          <w:pgMar w:top="1440" w:right="1826" w:bottom="1440" w:left="1797" w:header="851" w:footer="992" w:gutter="0"/>
          <w:pgNumType w:fmt="decimal" w:start="41"/>
          <w:cols w:space="720" w:num="1"/>
          <w:docGrid w:type="lines" w:linePitch="312" w:charSpace="0"/>
        </w:sectPr>
      </w:pPr>
      <w:bookmarkStart w:id="129" w:name="_DV_M4"/>
      <w:bookmarkEnd w:id="129"/>
    </w:p>
    <w:p w14:paraId="5D2C3C95">
      <w:pPr>
        <w:widowControl/>
        <w:autoSpaceDE w:val="0"/>
        <w:autoSpaceDN w:val="0"/>
        <w:adjustRightInd w:val="0"/>
        <w:snapToGrid w:val="0"/>
        <w:spacing w:line="360" w:lineRule="auto"/>
        <w:jc w:val="left"/>
        <w:rPr>
          <w:rFonts w:ascii="宋体" w:hAnsi="宋体" w:eastAsia="宋体" w:cs="Times New Roman"/>
          <w:snapToGrid w:val="0"/>
          <w:kern w:val="0"/>
          <w:sz w:val="20"/>
          <w:szCs w:val="20"/>
        </w:rPr>
      </w:pPr>
    </w:p>
    <w:p w14:paraId="21944349">
      <w:pPr>
        <w:widowControl/>
        <w:autoSpaceDE w:val="0"/>
        <w:autoSpaceDN w:val="0"/>
        <w:adjustRightInd w:val="0"/>
        <w:snapToGrid w:val="0"/>
        <w:spacing w:line="360" w:lineRule="auto"/>
        <w:jc w:val="left"/>
        <w:rPr>
          <w:rFonts w:ascii="宋体" w:hAnsi="宋体" w:eastAsia="宋体" w:cs="Times New Roman"/>
          <w:snapToGrid w:val="0"/>
          <w:kern w:val="0"/>
          <w:sz w:val="22"/>
          <w:szCs w:val="22"/>
        </w:rPr>
      </w:pPr>
      <w:r>
        <w:rPr>
          <w:rFonts w:ascii="宋体" w:hAnsi="宋体" w:eastAsia="宋体" w:cs="Times New Roman"/>
          <w:snapToGrid w:val="0"/>
          <w:kern w:val="0"/>
          <w:sz w:val="22"/>
          <w:szCs w:val="22"/>
          <w:lang w:eastAsia="zh-Hans"/>
        </w:rPr>
        <w:t>甲方</w:t>
      </w:r>
      <w:r>
        <w:rPr>
          <w:rFonts w:hint="eastAsia" w:ascii="宋体" w:hAnsi="宋体" w:eastAsia="宋体" w:cs="Times New Roman"/>
          <w:snapToGrid w:val="0"/>
          <w:kern w:val="0"/>
          <w:sz w:val="22"/>
          <w:szCs w:val="22"/>
        </w:rPr>
        <w:t>（需方）</w:t>
      </w:r>
      <w:r>
        <w:rPr>
          <w:rFonts w:ascii="宋体" w:hAnsi="宋体" w:eastAsia="宋体" w:cs="Times New Roman"/>
          <w:snapToGrid w:val="0"/>
          <w:kern w:val="0"/>
          <w:sz w:val="22"/>
          <w:szCs w:val="22"/>
          <w:lang w:eastAsia="zh-Hans"/>
        </w:rPr>
        <w:t>：</w:t>
      </w:r>
    </w:p>
    <w:p w14:paraId="09A408E7">
      <w:pPr>
        <w:widowControl/>
        <w:autoSpaceDE w:val="0"/>
        <w:autoSpaceDN w:val="0"/>
        <w:adjustRightInd w:val="0"/>
        <w:snapToGrid w:val="0"/>
        <w:spacing w:line="360" w:lineRule="auto"/>
        <w:jc w:val="left"/>
        <w:rPr>
          <w:rFonts w:hint="eastAsia" w:ascii="宋体" w:hAnsi="宋体" w:eastAsia="宋体" w:cs="Times New Roman"/>
          <w:snapToGrid w:val="0"/>
          <w:kern w:val="0"/>
          <w:sz w:val="22"/>
          <w:szCs w:val="22"/>
        </w:rPr>
      </w:pPr>
      <w:r>
        <w:rPr>
          <w:rFonts w:hint="eastAsia" w:ascii="宋体" w:hAnsi="宋体" w:eastAsia="宋体" w:cs="Times New Roman"/>
          <w:snapToGrid w:val="0"/>
          <w:kern w:val="0"/>
          <w:sz w:val="22"/>
          <w:szCs w:val="22"/>
        </w:rPr>
        <w:t xml:space="preserve">        </w:t>
      </w:r>
    </w:p>
    <w:p w14:paraId="53DCA9D5">
      <w:pPr>
        <w:widowControl/>
        <w:autoSpaceDE w:val="0"/>
        <w:autoSpaceDN w:val="0"/>
        <w:adjustRightInd w:val="0"/>
        <w:snapToGrid w:val="0"/>
        <w:spacing w:line="360" w:lineRule="auto"/>
        <w:jc w:val="left"/>
        <w:rPr>
          <w:rFonts w:hint="eastAsia" w:ascii="宋体" w:hAnsi="宋体" w:eastAsia="宋体" w:cs="Times New Roman"/>
          <w:snapToGrid w:val="0"/>
          <w:kern w:val="0"/>
          <w:sz w:val="22"/>
          <w:szCs w:val="22"/>
        </w:rPr>
      </w:pPr>
    </w:p>
    <w:p w14:paraId="690C4F55">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r>
        <w:rPr>
          <w:rFonts w:ascii="宋体" w:hAnsi="宋体" w:eastAsia="宋体" w:cs="Times New Roman"/>
          <w:snapToGrid w:val="0"/>
          <w:kern w:val="0"/>
          <w:sz w:val="22"/>
          <w:szCs w:val="22"/>
          <w:lang w:eastAsia="zh-Hans"/>
        </w:rPr>
        <w:t>乙方</w:t>
      </w:r>
      <w:r>
        <w:rPr>
          <w:rFonts w:hint="eastAsia" w:ascii="宋体" w:hAnsi="宋体" w:eastAsia="宋体" w:cs="Times New Roman"/>
          <w:snapToGrid w:val="0"/>
          <w:kern w:val="0"/>
          <w:sz w:val="22"/>
          <w:szCs w:val="22"/>
        </w:rPr>
        <w:t>（供方）</w:t>
      </w:r>
      <w:r>
        <w:rPr>
          <w:rFonts w:ascii="宋体" w:hAnsi="宋体" w:eastAsia="宋体" w:cs="Times New Roman"/>
          <w:snapToGrid w:val="0"/>
          <w:kern w:val="0"/>
          <w:sz w:val="22"/>
          <w:szCs w:val="22"/>
          <w:lang w:eastAsia="zh-Hans"/>
        </w:rPr>
        <w:t>：</w:t>
      </w:r>
    </w:p>
    <w:p w14:paraId="2902A9CC">
      <w:pPr>
        <w:widowControl/>
        <w:autoSpaceDE w:val="0"/>
        <w:autoSpaceDN w:val="0"/>
        <w:adjustRightInd w:val="0"/>
        <w:snapToGrid w:val="0"/>
        <w:spacing w:line="360" w:lineRule="auto"/>
        <w:jc w:val="left"/>
        <w:rPr>
          <w:rFonts w:ascii="宋体" w:hAnsi="宋体" w:eastAsia="宋体" w:cs="Times New Roman"/>
          <w:snapToGrid w:val="0"/>
          <w:kern w:val="0"/>
          <w:sz w:val="20"/>
          <w:szCs w:val="20"/>
          <w:lang w:eastAsia="zh-Hans"/>
        </w:rPr>
      </w:pPr>
      <w:r>
        <w:rPr>
          <w:rFonts w:ascii="宋体" w:hAnsi="宋体" w:eastAsia="宋体" w:cs="Times New Roman"/>
          <w:snapToGrid w:val="0"/>
          <w:kern w:val="0"/>
          <w:sz w:val="20"/>
          <w:szCs w:val="20"/>
          <w:lang w:eastAsia="zh-Hans"/>
        </w:rPr>
        <w:t xml:space="preserve">  </w:t>
      </w:r>
    </w:p>
    <w:p w14:paraId="5E20DC27">
      <w:pPr>
        <w:widowControl/>
        <w:autoSpaceDE w:val="0"/>
        <w:autoSpaceDN w:val="0"/>
        <w:adjustRightInd w:val="0"/>
        <w:spacing w:line="360" w:lineRule="auto"/>
        <w:ind w:right="-311" w:rightChars="-148" w:firstLine="440" w:firstLineChars="200"/>
        <w:jc w:val="left"/>
        <w:rPr>
          <w:rFonts w:hint="eastAsia" w:ascii="宋体" w:hAnsi="宋体" w:eastAsia="宋体" w:cs="宋体"/>
          <w:kern w:val="0"/>
          <w:sz w:val="22"/>
          <w:szCs w:val="22"/>
        </w:rPr>
      </w:pPr>
      <w:r>
        <w:rPr>
          <w:rFonts w:hint="eastAsia" w:ascii="宋体" w:hAnsi="宋体" w:eastAsia="宋体" w:cs="宋体"/>
          <w:kern w:val="0"/>
          <w:sz w:val="22"/>
          <w:szCs w:val="22"/>
        </w:rPr>
        <w:t>本采购保密协议（“本协议”）由下列双方于</w:t>
      </w:r>
      <w:r>
        <w:rPr>
          <w:rFonts w:hint="eastAsia" w:ascii="宋体" w:hAnsi="宋体" w:eastAsia="宋体" w:cs="宋体"/>
          <w:kern w:val="0"/>
          <w:sz w:val="22"/>
          <w:szCs w:val="22"/>
          <w:u w:val="single"/>
        </w:rPr>
        <w:t xml:space="preserve">  </w:t>
      </w:r>
      <w:r>
        <w:rPr>
          <w:rFonts w:hint="eastAsia" w:ascii="宋体" w:hAnsi="宋体" w:eastAsia="宋体" w:cs="宋体"/>
          <w:kern w:val="0"/>
          <w:sz w:val="22"/>
          <w:szCs w:val="22"/>
        </w:rPr>
        <w:t>年</w:t>
      </w:r>
      <w:r>
        <w:rPr>
          <w:rFonts w:hint="eastAsia" w:ascii="宋体" w:hAnsi="宋体" w:eastAsia="宋体" w:cs="宋体"/>
          <w:kern w:val="0"/>
          <w:sz w:val="22"/>
          <w:szCs w:val="22"/>
          <w:u w:val="single"/>
        </w:rPr>
        <w:t xml:space="preserve">  </w:t>
      </w:r>
      <w:r>
        <w:rPr>
          <w:rFonts w:hint="eastAsia" w:ascii="宋体" w:hAnsi="宋体" w:eastAsia="宋体" w:cs="宋体"/>
          <w:kern w:val="0"/>
          <w:sz w:val="22"/>
          <w:szCs w:val="22"/>
        </w:rPr>
        <w:t>月</w:t>
      </w:r>
      <w:r>
        <w:rPr>
          <w:rFonts w:hint="eastAsia" w:ascii="宋体" w:hAnsi="宋体" w:eastAsia="宋体" w:cs="宋体"/>
          <w:kern w:val="0"/>
          <w:sz w:val="22"/>
          <w:szCs w:val="22"/>
          <w:u w:val="single"/>
        </w:rPr>
        <w:t xml:space="preserve">  </w:t>
      </w:r>
      <w:r>
        <w:rPr>
          <w:rFonts w:hint="eastAsia" w:ascii="宋体" w:hAnsi="宋体" w:eastAsia="宋体" w:cs="宋体"/>
          <w:kern w:val="0"/>
          <w:sz w:val="22"/>
          <w:szCs w:val="22"/>
        </w:rPr>
        <w:t>日在山东省济南市签署</w:t>
      </w:r>
      <w:bookmarkStart w:id="130" w:name="_DV_M6"/>
      <w:bookmarkEnd w:id="130"/>
      <w:bookmarkStart w:id="131" w:name="_DV_M11"/>
      <w:bookmarkEnd w:id="131"/>
      <w:r>
        <w:rPr>
          <w:rFonts w:hint="eastAsia" w:ascii="宋体" w:hAnsi="宋体" w:eastAsia="宋体" w:cs="宋体"/>
          <w:kern w:val="0"/>
          <w:sz w:val="22"/>
          <w:szCs w:val="22"/>
        </w:rPr>
        <w:t>，本协议中甲方和乙方单独称为“一方”，合称为“双方”。</w:t>
      </w:r>
    </w:p>
    <w:p w14:paraId="08B7CC29">
      <w:pPr>
        <w:widowControl/>
        <w:autoSpaceDE w:val="0"/>
        <w:autoSpaceDN w:val="0"/>
        <w:adjustRightInd w:val="0"/>
        <w:spacing w:line="360" w:lineRule="auto"/>
        <w:ind w:left="282" w:leftChars="-75" w:right="-311" w:rightChars="-148" w:hanging="440" w:hangingChars="200"/>
        <w:jc w:val="left"/>
        <w:rPr>
          <w:rFonts w:hint="eastAsia" w:ascii="宋体" w:hAnsi="宋体" w:eastAsia="宋体" w:cs="宋体"/>
          <w:kern w:val="0"/>
          <w:sz w:val="22"/>
          <w:szCs w:val="22"/>
        </w:rPr>
      </w:pPr>
    </w:p>
    <w:p w14:paraId="0F5DB06E">
      <w:pPr>
        <w:autoSpaceDE w:val="0"/>
        <w:autoSpaceDN w:val="0"/>
        <w:adjustRightInd w:val="0"/>
        <w:spacing w:after="240" w:line="360" w:lineRule="auto"/>
        <w:ind w:left="-158" w:leftChars="-75" w:right="-311" w:rightChars="-148"/>
        <w:rPr>
          <w:rFonts w:hint="eastAsia" w:ascii="宋体" w:hAnsi="宋体" w:eastAsia="宋体" w:cs="宋体"/>
          <w:b/>
          <w:sz w:val="22"/>
          <w:szCs w:val="22"/>
          <w:lang w:val="en-US" w:eastAsia="zh-CN" w:bidi="ar-SA"/>
        </w:rPr>
      </w:pPr>
      <w:r>
        <w:rPr>
          <w:rFonts w:hint="eastAsia" w:ascii="宋体" w:hAnsi="宋体" w:eastAsia="宋体" w:cs="宋体"/>
          <w:b/>
          <w:sz w:val="22"/>
          <w:szCs w:val="22"/>
          <w:lang w:val="en-US" w:eastAsia="zh-CN" w:bidi="ar-SA"/>
        </w:rPr>
        <w:t>鉴于：</w:t>
      </w:r>
    </w:p>
    <w:p w14:paraId="4A16000C">
      <w:pPr>
        <w:widowControl/>
        <w:autoSpaceDE w:val="0"/>
        <w:autoSpaceDN w:val="0"/>
        <w:adjustRightInd w:val="0"/>
        <w:spacing w:line="360" w:lineRule="auto"/>
        <w:ind w:left="373" w:leftChars="-74" w:right="-311" w:rightChars="-148" w:hanging="528" w:hangingChars="240"/>
        <w:jc w:val="both"/>
        <w:rPr>
          <w:rFonts w:hint="eastAsia" w:ascii="宋体" w:hAnsi="宋体" w:eastAsia="宋体" w:cs="宋体"/>
          <w:kern w:val="0"/>
          <w:sz w:val="22"/>
          <w:szCs w:val="22"/>
        </w:rPr>
      </w:pPr>
      <w:r>
        <w:rPr>
          <w:rFonts w:hint="eastAsia" w:ascii="宋体" w:hAnsi="宋体" w:eastAsia="宋体" w:cs="宋体"/>
          <w:kern w:val="0"/>
          <w:sz w:val="22"/>
          <w:szCs w:val="22"/>
        </w:rPr>
        <w:t>1.   甲方拟选择乙方进行有关产品的试制或未来可能选择乙方为其提供有关产品或装备的供应、工序外协服务。</w:t>
      </w:r>
    </w:p>
    <w:p w14:paraId="1394D344">
      <w:pPr>
        <w:widowControl/>
        <w:autoSpaceDE w:val="0"/>
        <w:autoSpaceDN w:val="0"/>
        <w:adjustRightInd w:val="0"/>
        <w:spacing w:line="360" w:lineRule="auto"/>
        <w:ind w:left="373" w:leftChars="-74" w:right="-311" w:rightChars="-148" w:hanging="528" w:hangingChars="240"/>
        <w:jc w:val="left"/>
        <w:rPr>
          <w:rFonts w:hint="eastAsia" w:ascii="宋体" w:hAnsi="宋体" w:eastAsia="宋体" w:cs="宋体"/>
          <w:kern w:val="0"/>
          <w:sz w:val="22"/>
          <w:szCs w:val="22"/>
        </w:rPr>
      </w:pPr>
      <w:r>
        <w:rPr>
          <w:rFonts w:hint="eastAsia" w:ascii="宋体" w:hAnsi="宋体" w:eastAsia="宋体" w:cs="宋体"/>
          <w:kern w:val="0"/>
          <w:sz w:val="22"/>
          <w:szCs w:val="22"/>
        </w:rPr>
        <w:t>2.   出于上述目的，甲方已经（或将要）向乙方提供有关产品或装备的保密信息。</w:t>
      </w:r>
    </w:p>
    <w:p w14:paraId="6F7C20B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 xml:space="preserve">     经平等协商，甲乙双方自愿签订协议如下：</w:t>
      </w:r>
    </w:p>
    <w:p w14:paraId="72386BE1">
      <w:pPr>
        <w:widowControl/>
        <w:autoSpaceDE w:val="0"/>
        <w:autoSpaceDN w:val="0"/>
        <w:adjustRightInd w:val="0"/>
        <w:spacing w:line="360" w:lineRule="auto"/>
        <w:ind w:right="-311" w:rightChars="-148"/>
        <w:jc w:val="left"/>
        <w:rPr>
          <w:rFonts w:hint="eastAsia" w:ascii="宋体" w:hAnsi="宋体" w:eastAsia="宋体" w:cs="宋体"/>
          <w:b/>
          <w:kern w:val="0"/>
          <w:sz w:val="22"/>
          <w:szCs w:val="22"/>
        </w:rPr>
      </w:pPr>
      <w:bookmarkStart w:id="132" w:name="_DV_M14"/>
      <w:bookmarkEnd w:id="132"/>
      <w:bookmarkStart w:id="133" w:name="_DV_M15"/>
      <w:bookmarkEnd w:id="133"/>
      <w:bookmarkStart w:id="134" w:name="_DV_M12"/>
      <w:bookmarkEnd w:id="134"/>
      <w:bookmarkStart w:id="135" w:name="_DV_M16"/>
      <w:bookmarkEnd w:id="135"/>
      <w:bookmarkStart w:id="136" w:name="_DV_M13"/>
      <w:bookmarkEnd w:id="136"/>
      <w:bookmarkStart w:id="137" w:name="_Ref516672366"/>
      <w:bookmarkStart w:id="138" w:name="_Ref516672240"/>
      <w:bookmarkStart w:id="139" w:name="_Toc504793032"/>
    </w:p>
    <w:p w14:paraId="7C9C778B">
      <w:pPr>
        <w:widowControl/>
        <w:autoSpaceDE w:val="0"/>
        <w:autoSpaceDN w:val="0"/>
        <w:adjustRightInd w:val="0"/>
        <w:spacing w:line="360" w:lineRule="auto"/>
        <w:ind w:right="-311" w:rightChars="-148"/>
        <w:jc w:val="left"/>
        <w:rPr>
          <w:rFonts w:hint="eastAsia" w:ascii="宋体" w:hAnsi="宋体" w:eastAsia="宋体" w:cs="宋体"/>
          <w:b/>
          <w:kern w:val="0"/>
          <w:sz w:val="22"/>
          <w:szCs w:val="22"/>
        </w:rPr>
      </w:pPr>
      <w:r>
        <w:rPr>
          <w:rFonts w:hint="eastAsia" w:ascii="宋体" w:hAnsi="宋体" w:eastAsia="宋体" w:cs="宋体"/>
          <w:b/>
          <w:kern w:val="0"/>
          <w:sz w:val="22"/>
          <w:szCs w:val="22"/>
        </w:rPr>
        <w:t>第一条  定义</w:t>
      </w:r>
    </w:p>
    <w:bookmarkEnd w:id="137"/>
    <w:bookmarkEnd w:id="138"/>
    <w:bookmarkEnd w:id="139"/>
    <w:p w14:paraId="161D728B">
      <w:pPr>
        <w:widowControl/>
        <w:autoSpaceDE w:val="0"/>
        <w:autoSpaceDN w:val="0"/>
        <w:adjustRightInd w:val="0"/>
        <w:spacing w:line="360" w:lineRule="auto"/>
        <w:ind w:left="473" w:leftChars="225" w:right="-311" w:rightChars="-148"/>
        <w:jc w:val="left"/>
        <w:rPr>
          <w:rFonts w:hint="eastAsia" w:ascii="宋体" w:hAnsi="宋体" w:eastAsia="宋体" w:cs="宋体"/>
          <w:kern w:val="0"/>
          <w:sz w:val="22"/>
          <w:szCs w:val="22"/>
        </w:rPr>
      </w:pPr>
      <w:bookmarkStart w:id="140" w:name="_DV_M18"/>
      <w:bookmarkEnd w:id="140"/>
      <w:r>
        <w:rPr>
          <w:rFonts w:hint="eastAsia" w:ascii="宋体" w:hAnsi="宋体" w:eastAsia="宋体" w:cs="宋体"/>
          <w:kern w:val="0"/>
          <w:sz w:val="22"/>
          <w:szCs w:val="22"/>
        </w:rPr>
        <w:t>在本协议中，除非上下文另有规定，否则下列表述具有以下涵义：</w:t>
      </w:r>
    </w:p>
    <w:p w14:paraId="6C1103D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1.1  “保密信息”指甲方为协议目的向乙方提供的一切资料或信息以及在双方合作中乙方从甲方获取的一切资料或信息，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包括电子信息）。</w:t>
      </w:r>
    </w:p>
    <w:p w14:paraId="1D11233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1.2  “产品”指乙方根据甲方的要求，使用本协议项下的保密信息试制或制造、装配或工序外协服务的相关汽车零部件。</w:t>
      </w:r>
    </w:p>
    <w:p w14:paraId="04C1EDEF">
      <w:pPr>
        <w:widowControl/>
        <w:autoSpaceDE w:val="0"/>
        <w:autoSpaceDN w:val="0"/>
        <w:adjustRightInd w:val="0"/>
        <w:spacing w:line="360" w:lineRule="auto"/>
        <w:ind w:left="370" w:leftChars="-75" w:right="-311" w:rightChars="-148" w:hanging="528" w:hangingChars="240"/>
        <w:jc w:val="left"/>
        <w:rPr>
          <w:rFonts w:hint="eastAsia" w:ascii="宋体" w:hAnsi="宋体" w:eastAsia="宋体" w:cs="宋体"/>
          <w:kern w:val="0"/>
          <w:sz w:val="22"/>
          <w:szCs w:val="22"/>
        </w:rPr>
      </w:pPr>
      <w:r>
        <w:rPr>
          <w:rFonts w:hint="eastAsia" w:ascii="宋体" w:hAnsi="宋体" w:eastAsia="宋体" w:cs="宋体"/>
          <w:kern w:val="0"/>
          <w:sz w:val="22"/>
          <w:szCs w:val="22"/>
        </w:rPr>
        <w:t>1.4  “装备”指应甲方要求，乙方为甲方提供工艺装备、检验装备、试验装备及制造用设备。</w:t>
      </w:r>
    </w:p>
    <w:p w14:paraId="4733206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1.5  “协议目的”指乙方根据甲方要求利用本协议项下的保密信息，为甲方进行产品的试制或制造、装配或工序外协服务，或为甲方提供装备。</w:t>
      </w:r>
    </w:p>
    <w:p w14:paraId="33854F7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1.6  “分供应商”指乙方为协议目的而确需向第三方提供相关保密信息，并由第三方使用保密信息试制或制造、供应、装配或工序外协服务产品中的某一组成部分且仅向乙方供应以便乙方向甲方提供产品或装备的人。但前提是，甲方已在与乙方签订的相关合同或协议中明确约定乙方应按约定将拟选择的分供应商事前取得甲方的同意。</w:t>
      </w:r>
    </w:p>
    <w:p w14:paraId="158DDE7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 xml:space="preserve">1.7  “附属公司”指任何一方通过直接或间接拥有其逾50%表决股权或通过合同安排而持有其控制性表决权，和/或持有选举其多数董事之权力的任何公司或经济实体。 </w:t>
      </w:r>
    </w:p>
    <w:p w14:paraId="03F6C71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bookmarkStart w:id="141" w:name="_Toc506278688"/>
      <w:r>
        <w:rPr>
          <w:rFonts w:hint="eastAsia" w:ascii="宋体" w:hAnsi="宋体" w:eastAsia="宋体" w:cs="宋体"/>
          <w:kern w:val="0"/>
          <w:sz w:val="22"/>
          <w:szCs w:val="22"/>
        </w:rPr>
        <w:t>1.8  “人”指任何个人、商号、企业、公司、合营企业、合伙组织、信托组织、协会或其他任何实体，无论是否具有独立法人地位，并且视情况允许，应包括该人的法定代表人以及经许可的受让人。</w:t>
      </w:r>
    </w:p>
    <w:p w14:paraId="27868F9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1.9  “</w:t>
      </w:r>
      <w:bookmarkStart w:id="142" w:name="OLE_LINK4"/>
      <w:r>
        <w:rPr>
          <w:rFonts w:hint="eastAsia" w:ascii="宋体" w:hAnsi="宋体" w:eastAsia="宋体" w:cs="宋体"/>
          <w:kern w:val="0"/>
          <w:sz w:val="22"/>
          <w:szCs w:val="22"/>
        </w:rPr>
        <w:t>关联方</w:t>
      </w:r>
      <w:bookmarkEnd w:id="142"/>
      <w:r>
        <w:rPr>
          <w:rFonts w:hint="eastAsia" w:ascii="宋体" w:hAnsi="宋体" w:eastAsia="宋体" w:cs="宋体"/>
          <w:kern w:val="0"/>
          <w:sz w:val="22"/>
          <w:szCs w:val="22"/>
        </w:rPr>
        <w:t>”就任何方而言，通过拥有有表决权的股份或其它方式直接或间接控制该方或受该方控制或与该方共同受控制的任何公司或其它实体，以及按中国公司法规定具有关联关系的人。</w:t>
      </w:r>
    </w:p>
    <w:p w14:paraId="2534D58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1.10 “员工”指任一方或分供应商的法定代表人、董事、监事、高级管理人员和雇员等。</w:t>
      </w:r>
    </w:p>
    <w:p w14:paraId="17DC685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bookmarkStart w:id="143" w:name="_DV_M28"/>
      <w:bookmarkEnd w:id="143"/>
      <w:bookmarkStart w:id="144" w:name="_DV_M27"/>
      <w:bookmarkEnd w:id="144"/>
      <w:bookmarkStart w:id="145" w:name="_DV_M32"/>
      <w:bookmarkEnd w:id="145"/>
      <w:r>
        <w:rPr>
          <w:rFonts w:hint="eastAsia" w:ascii="宋体" w:hAnsi="宋体" w:eastAsia="宋体" w:cs="宋体"/>
          <w:kern w:val="0"/>
          <w:sz w:val="22"/>
          <w:szCs w:val="22"/>
        </w:rPr>
        <w:t>1.11 “中国”，指中华人民共和国（为协议表述方便之目的，在本协议中不包括中国香港特别行政区、澳门特别行政区和台湾）。</w:t>
      </w:r>
    </w:p>
    <w:p w14:paraId="251610A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1FEDB3D8">
      <w:pPr>
        <w:widowControl/>
        <w:autoSpaceDE w:val="0"/>
        <w:autoSpaceDN w:val="0"/>
        <w:adjustRightInd w:val="0"/>
        <w:spacing w:line="360" w:lineRule="auto"/>
        <w:ind w:left="373" w:leftChars="-74" w:right="-311" w:rightChars="-148" w:hanging="528" w:hangingChars="239"/>
        <w:jc w:val="left"/>
        <w:rPr>
          <w:rFonts w:hint="eastAsia" w:ascii="宋体" w:hAnsi="宋体" w:eastAsia="宋体" w:cs="宋体"/>
          <w:b/>
          <w:kern w:val="0"/>
          <w:sz w:val="22"/>
          <w:szCs w:val="22"/>
        </w:rPr>
      </w:pPr>
      <w:r>
        <w:rPr>
          <w:rFonts w:hint="eastAsia" w:ascii="宋体" w:hAnsi="宋体" w:eastAsia="宋体" w:cs="宋体"/>
          <w:b/>
          <w:kern w:val="0"/>
          <w:sz w:val="22"/>
          <w:szCs w:val="22"/>
        </w:rPr>
        <w:t>第二条  保密信息使用</w:t>
      </w:r>
    </w:p>
    <w:p w14:paraId="60C4252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bookmarkStart w:id="146" w:name="_DV_M34"/>
      <w:bookmarkEnd w:id="146"/>
      <w:r>
        <w:rPr>
          <w:rFonts w:hint="eastAsia" w:ascii="宋体" w:hAnsi="宋体" w:eastAsia="宋体" w:cs="宋体"/>
          <w:kern w:val="0"/>
          <w:sz w:val="22"/>
          <w:szCs w:val="22"/>
        </w:rPr>
        <w:t>2.1  在遵守本协议条款和条件的前提下，乙方按本协议规定或甲方的要求使用保密信息进行产品的试制或制造、装配产品或产品的工序外协服务或为甲方提供装备；并按甲方要求，向甲方供应合格的产品。若产品试制成功，甲方要求提供产品的，乙方必须提供产品。</w:t>
      </w:r>
    </w:p>
    <w:p w14:paraId="48D3998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 xml:space="preserve">2.2  乙方不得将保密信息运用于协议目的外的任何行为，包括但不限于： </w:t>
      </w:r>
    </w:p>
    <w:p w14:paraId="6827568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2.2.1  除协议目的之外，自己或使第三人为任何其他目的使用、更改保密信息或者 允许他人（包括但不限于以分包、授权或转委托等形式）使用、更改保密信息；</w:t>
      </w:r>
    </w:p>
    <w:p w14:paraId="7D654CF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2.2.2 复印或允许他人复印保密信息的文件，但基于协议目的经甲方书面同意的除外；</w:t>
      </w:r>
    </w:p>
    <w:p w14:paraId="775CD7C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2.2.3  向第三人转让、分许可、出售、出让或质押甲方根据本协议向其授予的保密信息的使用权，或分包、转授权利或以其他方式安排第三人使用甲方在本协议下向其传递的保密信息的任何部分；</w:t>
      </w:r>
    </w:p>
    <w:p w14:paraId="25ABCB1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2.2.4  除非双方在相关合同或协议中另有约定，乙方不得直接或间接向甲方之外的第三人销售或提供产品（包括利用保密信息制造与产品类似的零部件）或装备，也不得对产品或装备自用；</w:t>
      </w:r>
    </w:p>
    <w:p w14:paraId="217D2F7C">
      <w:pPr>
        <w:widowControl/>
        <w:autoSpaceDE w:val="0"/>
        <w:autoSpaceDN w:val="0"/>
        <w:adjustRightInd w:val="0"/>
        <w:spacing w:line="360" w:lineRule="auto"/>
        <w:ind w:left="370" w:leftChars="-75" w:right="-311" w:rightChars="-148" w:hanging="528" w:hangingChars="240"/>
        <w:jc w:val="left"/>
        <w:rPr>
          <w:rFonts w:hint="eastAsia" w:ascii="宋体" w:hAnsi="宋体" w:eastAsia="宋体" w:cs="宋体"/>
          <w:kern w:val="0"/>
          <w:sz w:val="22"/>
          <w:szCs w:val="22"/>
        </w:rPr>
      </w:pPr>
      <w:r>
        <w:rPr>
          <w:rFonts w:hint="eastAsia" w:ascii="宋体" w:hAnsi="宋体" w:eastAsia="宋体" w:cs="宋体"/>
          <w:kern w:val="0"/>
          <w:sz w:val="22"/>
          <w:szCs w:val="22"/>
        </w:rPr>
        <w:t>2.2.5  乙方不得向第三人或乙方自身提供能够用于制造含有保密信息的装备；</w:t>
      </w:r>
    </w:p>
    <w:p w14:paraId="7FC85FA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2.3  双方同意，不论双方中的一方或双方对产品做出任何升级、变更和/或改进，升级、变更和/或改进后的产品，仍应适用本协议关于产品的定义。</w:t>
      </w:r>
    </w:p>
    <w:p w14:paraId="1844035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2.4  除本协议外，甲方并没有明示或默示授予乙方任何进一步的权利或许可。乙方同意并承认，除本协议项下明示授予的权利外，对于使用甲方或其附属公司所拥有或控制的保密信息的任何其他权利，乙方无权取得亦不拥有上述权利或对之有任何主张。</w:t>
      </w:r>
    </w:p>
    <w:p w14:paraId="08113DB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  如果发生以下任何一种情况，乙方（包括分供应商）应立即停止使用保密信息以及产品试制或制造、装配或工序外协服务，并履行第6.3条规定义务：</w:t>
      </w:r>
    </w:p>
    <w:p w14:paraId="76CE4F2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2.5.1  本协议期限届满；</w:t>
      </w:r>
    </w:p>
    <w:p w14:paraId="1405CB0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2.5.2  乙方违反本协议的规定；</w:t>
      </w:r>
    </w:p>
    <w:p w14:paraId="5598587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2.5.3  乙方产品试制失败或者双方没有签署供货协议；</w:t>
      </w:r>
    </w:p>
    <w:p w14:paraId="1CB4813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2.5.4  乙方与甲方或甲方附属公司的供货协议终止；</w:t>
      </w:r>
    </w:p>
    <w:p w14:paraId="2A783E0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2.5.5  乙方停止向甲方或甲方附属公司供应产品；</w:t>
      </w:r>
    </w:p>
    <w:p w14:paraId="56A1786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2.5.6  乙方被甲方竞争对手直接或间接收购或控制，但甲方同意的除外；</w:t>
      </w:r>
    </w:p>
    <w:p w14:paraId="09E501A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2.5.7  乙方破产或被兼并重组。</w:t>
      </w:r>
    </w:p>
    <w:p w14:paraId="40DEA1A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23F2196D">
      <w:pPr>
        <w:widowControl/>
        <w:autoSpaceDE w:val="0"/>
        <w:autoSpaceDN w:val="0"/>
        <w:adjustRightInd w:val="0"/>
        <w:spacing w:line="360" w:lineRule="auto"/>
        <w:ind w:left="370" w:leftChars="-75" w:right="-311" w:rightChars="-148" w:hanging="528" w:hangingChars="239"/>
        <w:jc w:val="left"/>
        <w:rPr>
          <w:rFonts w:hint="eastAsia" w:ascii="宋体" w:hAnsi="宋体" w:eastAsia="宋体" w:cs="宋体"/>
          <w:b/>
          <w:kern w:val="0"/>
          <w:sz w:val="22"/>
          <w:szCs w:val="22"/>
        </w:rPr>
      </w:pPr>
      <w:r>
        <w:rPr>
          <w:rFonts w:hint="eastAsia" w:ascii="宋体" w:hAnsi="宋体" w:eastAsia="宋体" w:cs="宋体"/>
          <w:b/>
          <w:kern w:val="0"/>
          <w:sz w:val="22"/>
          <w:szCs w:val="22"/>
        </w:rPr>
        <w:t>第三条   保密信息权利归属</w:t>
      </w:r>
    </w:p>
    <w:p w14:paraId="7EEC8A2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3.1  乙方确认，除非具有管辖权的法院另有最终决定，否则甲方拥有或因其他原因有权对保密信息让乙方为协议目的进行使用，而在本协议或其它协议项下传递给乙方的甲方所有保密信息于现在和将来均为甲方的专属财产，并依照中国反不正当竞争法构成甲方的商业秘密。</w:t>
      </w:r>
    </w:p>
    <w:p w14:paraId="150ACD0D">
      <w:pPr>
        <w:widowControl/>
        <w:autoSpaceDE w:val="0"/>
        <w:autoSpaceDN w:val="0"/>
        <w:adjustRightInd w:val="0"/>
        <w:spacing w:line="360" w:lineRule="auto"/>
        <w:ind w:left="191" w:leftChars="91" w:right="-311" w:rightChars="-148"/>
        <w:jc w:val="left"/>
        <w:rPr>
          <w:rFonts w:hint="eastAsia" w:ascii="宋体" w:hAnsi="宋体" w:eastAsia="宋体" w:cs="宋体"/>
          <w:kern w:val="0"/>
          <w:sz w:val="22"/>
          <w:szCs w:val="22"/>
        </w:rPr>
      </w:pPr>
      <w:r>
        <w:rPr>
          <w:rFonts w:hint="eastAsia" w:ascii="宋体" w:hAnsi="宋体" w:eastAsia="宋体" w:cs="宋体"/>
          <w:kern w:val="0"/>
          <w:sz w:val="22"/>
          <w:szCs w:val="22"/>
        </w:rPr>
        <w:t>双方因履行协议目的进行的技术交流、技术支持、技术培训和现场参观而传达给乙方或由乙方取得的所有保密信息于现在和将来均为甲方的专属财产。</w:t>
      </w:r>
    </w:p>
    <w:p w14:paraId="7D69D99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3.2  如乙方得悉甲方的任何保密信息遭侵犯或疑似侵权，乙方应尽快将情况以书面通知甲方。如果甲方决定就侵权行为进行起诉，或以其他方式停止或阻止该实际或可能发生的侵权行为，乙方应向甲方提供所有可用证据、详情和协助。</w:t>
      </w:r>
    </w:p>
    <w:p w14:paraId="699104E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3.3  乙方不得在世界任何地方就保密信息、根据保密信息而试制或制造、装配或工序外协服务的产品和/或装备以及对保密信息而进行的升级、变更和/或改进（不论由哪一方完成）直接或间接提交或促使提交专利或著作权或其它权利的申请，也不得以其名义取得或促使以其他人名义取得任何专利或其它权利注册。</w:t>
      </w:r>
    </w:p>
    <w:p w14:paraId="01138AF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3.4  如乙方违反上述3.3条的规定提交了申请或取得专利或著作权或其他权利注册，则乙方除应按本协议的约定承担违约责任外，还应根据甲方要求，毫不延迟地将该等申请、注册的权利无偿转让给甲方。该等转让或变更涉及所有费用由乙方承担。</w:t>
      </w:r>
      <w:r>
        <w:rPr>
          <w:rFonts w:hint="eastAsia" w:ascii="宋体" w:hAnsi="宋体" w:eastAsia="宋体" w:cs="宋体"/>
          <w:kern w:val="0"/>
          <w:sz w:val="22"/>
          <w:szCs w:val="22"/>
        </w:rPr>
        <w:tab/>
      </w:r>
    </w:p>
    <w:p w14:paraId="1CEC0C0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3.5  乙方同意不直接或间接从事可能引起双方争议或者损害保密信息中甲方的权利、资格或利益的事项或者任何不利行为。乙方不享有以本协议名义有损于甲方保密信息的任何权利、资格或利益。</w:t>
      </w:r>
    </w:p>
    <w:p w14:paraId="1D53E71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735FD449">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szCs w:val="22"/>
        </w:rPr>
      </w:pPr>
      <w:r>
        <w:rPr>
          <w:rFonts w:hint="eastAsia" w:ascii="宋体" w:hAnsi="宋体" w:eastAsia="宋体" w:cs="宋体"/>
          <w:b/>
          <w:kern w:val="0"/>
          <w:sz w:val="22"/>
          <w:szCs w:val="22"/>
        </w:rPr>
        <w:t>第四条  保密义务</w:t>
      </w:r>
    </w:p>
    <w:p w14:paraId="4722D37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4.1  乙方确认保密信息对甲方具有重大的商业价值，如果信息泄露，将会对甲方造成重大损失。乙方同意对保密信息进行保密，保密期限为本协议有效期间和其后十五(15)年。</w:t>
      </w:r>
    </w:p>
    <w:p w14:paraId="1146AF7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4.2  乙方承认并做到：</w:t>
      </w:r>
    </w:p>
    <w:p w14:paraId="6FC55F2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4.2.1  保密信息构成甲方的商业秘密，应予以保密，且仅用于协议目的。对甲方在保密信息中的所有和相关权利，乙方应予尊重和保护；</w:t>
      </w:r>
    </w:p>
    <w:p w14:paraId="7554CA7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4.2.2  采取有效措施，妥善保存所收到的一切保密信息；</w:t>
      </w:r>
    </w:p>
    <w:p w14:paraId="7C01442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4.2.3  除协议目的外，不得仿制、复制保密信息或者以其他方式制造或销售按本协议供应的产品或装备；</w:t>
      </w:r>
    </w:p>
    <w:p w14:paraId="472A2BC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4.2.4  如乙方在本协议项下的任何义务被违反或可能被违反，单以金钱作损害赔偿对甲方而言并非足够的补救，而且甲方除所有其他可用的法律补救外，有权针对该违约或可能违约的行为做出禁制令；</w:t>
      </w:r>
    </w:p>
    <w:p w14:paraId="3F78D8C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4.2.5  乙方员工、关联方、均不会擅自仿制、制造、复制或销售产品和/或装备。</w:t>
      </w:r>
    </w:p>
    <w:p w14:paraId="423A882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4.3  乙方必须采取有效措施，对保密信息保守秘密，不得外传或透露（无论直接或间接，无论以书面、口头或任何其他形式），但在下述情况下披露除外：</w:t>
      </w:r>
    </w:p>
    <w:p w14:paraId="74ED4FD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4.3.1  根据本协议规定乙方向其员工和/或任何经甲方批准的分供应商披露保密信息，条件是按“确实需要知悉”的原则，被透露者与此直接相关，其知悉对本协议目的来说是至关重要的，而且对履行其工作职责或供应保证来说是必要的，并且他们分别已承担保密义务，其形式足以使保密信息不会外传；</w:t>
      </w:r>
    </w:p>
    <w:p w14:paraId="79347CB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4.3.2  当保密信息已为公众所知时披露，且该信息不是由于乙方违反本协议项下的保密义务而为公众所知的。</w:t>
      </w:r>
    </w:p>
    <w:p w14:paraId="6997AC9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 xml:space="preserve">4.4  如果经甲方同意的分供应商使用有关保密信息，乙方和分供应商应签署一份要求分供应商义务不低于本协议中乙方义务的保密信息协议。同时，对于分供应商乙方应该： </w:t>
      </w:r>
    </w:p>
    <w:p w14:paraId="17F8250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4.4.1  并不由于与分供应商签订使用有关保密信息的协议，而免除履行本协议项下的任何义务或责任；</w:t>
      </w:r>
    </w:p>
    <w:p w14:paraId="152B911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4.4.2  除非甲方书面同意，不得允许或授权分供应商向第三人做出分包、转授或以其他方式安排第三人使用保密信息的任何部分；</w:t>
      </w:r>
    </w:p>
    <w:p w14:paraId="086C838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4.4.3  对分供应商及其员工符合或并未符合本协议以及有关的规定负责；</w:t>
      </w:r>
    </w:p>
    <w:p w14:paraId="7454834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 xml:space="preserve">4.4.4  须就分供应商和/或其员工的作为、不作为、违约和/或过失行为向甲方负责，分供应商和/或其员工的作为、不作为、违约和/或过失行为视为乙方的作为、不作为、违约或过失。 </w:t>
      </w:r>
    </w:p>
    <w:p w14:paraId="4CEBD58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4.5  如果乙方或其员工、</w:t>
      </w:r>
      <w:bookmarkStart w:id="147" w:name="OLE_LINK22"/>
      <w:r>
        <w:rPr>
          <w:rFonts w:hint="eastAsia" w:ascii="宋体" w:hAnsi="宋体" w:eastAsia="宋体" w:cs="宋体"/>
          <w:kern w:val="0"/>
          <w:sz w:val="22"/>
          <w:szCs w:val="22"/>
        </w:rPr>
        <w:t>关联方、</w:t>
      </w:r>
      <w:bookmarkEnd w:id="147"/>
      <w:r>
        <w:rPr>
          <w:rFonts w:hint="eastAsia" w:ascii="宋体" w:hAnsi="宋体" w:eastAsia="宋体" w:cs="宋体"/>
          <w:kern w:val="0"/>
          <w:sz w:val="22"/>
          <w:szCs w:val="22"/>
        </w:rPr>
        <w:t>分供应商未能遵守本协议，均构成严重违反本协议的行为，视为乙方违反本协议。</w:t>
      </w:r>
    </w:p>
    <w:p w14:paraId="746375C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4.6  乙方应遵从甲方不时发出的、有关处理和保管保密信息的任何指引、政策和议定书，以及按照甲方的要求将本协议项下保密信息的使用情况、保密情况及时通知甲方。</w:t>
      </w:r>
    </w:p>
    <w:p w14:paraId="5F34D0A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50144C83">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szCs w:val="22"/>
        </w:rPr>
      </w:pPr>
      <w:r>
        <w:rPr>
          <w:rFonts w:hint="eastAsia" w:ascii="宋体" w:hAnsi="宋体" w:eastAsia="宋体" w:cs="宋体"/>
          <w:b/>
          <w:kern w:val="0"/>
          <w:sz w:val="22"/>
          <w:szCs w:val="22"/>
        </w:rPr>
        <w:t>第五条  产品标签</w:t>
      </w:r>
    </w:p>
    <w:p w14:paraId="03D70AC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5.1  乙方应严格按照甲方的要求在产品上使用商标、标志、标识、型号、名称和零件号系统，以及加贴、使用铭牌。</w:t>
      </w:r>
    </w:p>
    <w:p w14:paraId="1D6CA62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 xml:space="preserve">5.2  乙方不得在本协议期限内以及在期限届满或本协议终止后，针对产品以任何形式或媒体（包括印刷资料/材料、广告材料、图纸、软件、往来书信和出版物）使用未经甲方同意的任何商标、商号、型号、名称或标志。 </w:t>
      </w:r>
    </w:p>
    <w:p w14:paraId="55CD7BD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11945F8C">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szCs w:val="22"/>
        </w:rPr>
      </w:pPr>
      <w:r>
        <w:rPr>
          <w:rFonts w:hint="eastAsia" w:ascii="宋体" w:hAnsi="宋体" w:eastAsia="宋体" w:cs="宋体"/>
          <w:b/>
          <w:kern w:val="0"/>
          <w:sz w:val="22"/>
          <w:szCs w:val="22"/>
        </w:rPr>
        <w:t>第六条  期限</w:t>
      </w:r>
    </w:p>
    <w:p w14:paraId="4678CE5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6.1  本协议的期限为十（10）年（“期限”），自双方签署之日开始。</w:t>
      </w:r>
    </w:p>
    <w:p w14:paraId="68DF921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6.2  甲方向乙方传递保密信息后，本协议不得以任何理由撤销、提前终止或解除。</w:t>
      </w:r>
    </w:p>
    <w:p w14:paraId="780C3DE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6.3  本协议期限届满后或按第2.5条、第7.1条规定，乙方应：</w:t>
      </w:r>
    </w:p>
    <w:p w14:paraId="59C55A8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6.3.1  立即向甲方返还所有保密信息并不得保存副本，保密信息载体及保密信息介质的特性导致客观上无法返还甲方的，乙方应当于将载有保密信息的载体或介质销毁，或对其进行处理使其不具有保密信息保存和传递功能，以达到乙方不保存任何保密信息的目的；</w:t>
      </w:r>
    </w:p>
    <w:p w14:paraId="578F9AC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6.3.2  就全部保密信息都已按本协议规定返还或进行处理向甲方或出具书面承诺函；</w:t>
      </w:r>
    </w:p>
    <w:p w14:paraId="773EABC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6.3.3  在30日内按甲方指定的地点把甲方提供给乙方用于试制或制造产品的模具、工装和其它器具（若有）完整的交付给甲方，或按甲方的要求处置上述物件。如不能交付，乙方应当按照本协议签署时用于试制或制造、供应、装配或工序外协服务的模具、工装和其它器具（若有）的价值支付甲方赔偿金；</w:t>
      </w:r>
    </w:p>
    <w:p w14:paraId="5404A85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6.3.4  不再享有并使用第5.1条、第5.2条的产品标签权利；</w:t>
      </w:r>
    </w:p>
    <w:p w14:paraId="6D1D2EC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6.3.5  不得继续使用保密信息和/或进行产品或装备的试制或制造、装配或工序外协服务。</w:t>
      </w:r>
    </w:p>
    <w:p w14:paraId="356446E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172901D9">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szCs w:val="22"/>
        </w:rPr>
      </w:pPr>
      <w:r>
        <w:rPr>
          <w:rFonts w:hint="eastAsia" w:ascii="宋体" w:hAnsi="宋体" w:eastAsia="宋体" w:cs="宋体"/>
          <w:b/>
          <w:kern w:val="0"/>
          <w:sz w:val="22"/>
          <w:szCs w:val="22"/>
        </w:rPr>
        <w:t>第七条  违约及责任</w:t>
      </w:r>
    </w:p>
    <w:p w14:paraId="07ECF97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7.1  如乙方违反本协议第2.1条、2.2条、2.4条、3.3条、3.4条、3.5条、4.1条、4.2条、4.3条、4.4条、4.5条、4.6条，则为重大违约，乙方除承担第2.5条、第6.3条责任外，需向甲方支付1000万元的惩罚性违约金，并按7.2条规定的损害赔偿金数额赔偿甲方全部损失，构成犯罪的按中国刑法第219条承担刑事责任。乙方承担前述法律责任后，仍应继续履行本协议规定的有关义务。</w:t>
      </w:r>
    </w:p>
    <w:p w14:paraId="7862C73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7.2  乙方认为，由于保密信息对甲方具有重大以及不可估量的经济利益，重大违约给甲方损失将是巨大的，因乙方重大违约而给甲方造成的损失金额由甲方进行测算（包括但不限于由于乙方违约而导致甲方被追索承担的赔偿或损失、律师费用等）。但在各种情况下，双方一致认为甲方的损失均应被视为最少不低于1000万元。</w:t>
      </w:r>
    </w:p>
    <w:p w14:paraId="36CAD75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7.3  双方同意，乙方对于本协议的任何违反可能造成对甲方不可挽回的损害，并且对于本协议的任何违约，损害赔偿金未必是充足的补救措施。甲方有权寻求保全措施、强制履行、或其他法律允许的补救措施来执行本协议。</w:t>
      </w:r>
    </w:p>
    <w:p w14:paraId="70394F2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7.4  若乙方是自然人设立的有限责任公司或股份公司，则对于第7.1条、7.2条所提述乙方支付金钱的责任，乙方股东、法定代表人、实际控制人等承担连带赔偿责任（各方另行签署连带责任协议）。</w:t>
      </w:r>
    </w:p>
    <w:p w14:paraId="5B6F48B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7806B1F9">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szCs w:val="22"/>
        </w:rPr>
      </w:pPr>
      <w:r>
        <w:rPr>
          <w:rFonts w:hint="eastAsia" w:ascii="宋体" w:hAnsi="宋体" w:eastAsia="宋体" w:cs="宋体"/>
          <w:b/>
          <w:kern w:val="0"/>
          <w:sz w:val="22"/>
          <w:szCs w:val="22"/>
        </w:rPr>
        <w:t>第八条  适用法律及争议解决</w:t>
      </w:r>
    </w:p>
    <w:p w14:paraId="44E2D2E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8.1  本协议适用中国法律，但不适用其冲突法原则。</w:t>
      </w:r>
    </w:p>
    <w:p w14:paraId="2271BF0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8.2  双方应努力通过友好协商就本协议的解释或履行所产生的或与之有关的任何争议或索赔作出和解。如在一方向另一方提出该事项后六十(60)日内无法通过该等协商达成和解，则任何一方均可以向济南市或协议签署地法院起诉。</w:t>
      </w:r>
    </w:p>
    <w:p w14:paraId="15D2049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8.3  在争议依照第8.2条解决之前，双方应继续履行其在本协议项下的各自义务和责任。</w:t>
      </w:r>
    </w:p>
    <w:p w14:paraId="13E25EC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10B0655B">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szCs w:val="22"/>
        </w:rPr>
      </w:pPr>
      <w:r>
        <w:rPr>
          <w:rFonts w:hint="eastAsia" w:ascii="宋体" w:hAnsi="宋体" w:eastAsia="宋体" w:cs="宋体"/>
          <w:b/>
          <w:kern w:val="0"/>
          <w:sz w:val="22"/>
          <w:szCs w:val="22"/>
        </w:rPr>
        <w:t>第九条  一般条款</w:t>
      </w:r>
    </w:p>
    <w:p w14:paraId="64711DB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9.1  一方未行使其在本协议项下的任何权利、权力或权益概不构成对该等权利、权力和权益的放弃，对任何权利、权力或权益的任何一次或部分行使，概不排除对任何其他权利、权力或权益的行使。</w:t>
      </w:r>
    </w:p>
    <w:p w14:paraId="50A7AEE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9.2  本协议构成双方就保密事项的全部协议和谅解，并取代以前的全部协议、安排和谅解。对本协议进行添加、删减或其他任何形式的修改需以书面形式进行。</w:t>
      </w:r>
    </w:p>
    <w:p w14:paraId="72CCD6D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9.3  如本协议任何条文无效，概不影响本协议任何其他条文的效力。</w:t>
      </w:r>
    </w:p>
    <w:p w14:paraId="696D63C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9.4  本协议第2.2条、2.4条、3.1条、3.3条、3.4条、3.5条、4.1条、4.2.(a)条、4.2.(c)条、4.2.(d)条、4.2.( e)条、4.3条、4.4条、4.5条、6.3条、7条、8条在本协议期限届满后继续有效。本协议其他条款因其本身性质或根据法律、法规规定应持续或继续有效的，在本协议期限届满后继续有效。</w:t>
      </w:r>
    </w:p>
    <w:p w14:paraId="76F60E7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9.5  本协议的终止无损于双方于终止日期在本协议项下的权利和责任，包括但不限于违约或赔偿责任，除非双方以书面形式明示放弃。</w:t>
      </w:r>
    </w:p>
    <w:p w14:paraId="7329A5E2">
      <w:pPr>
        <w:widowControl/>
        <w:autoSpaceDE w:val="0"/>
        <w:autoSpaceDN w:val="0"/>
        <w:adjustRightInd w:val="0"/>
        <w:spacing w:line="360" w:lineRule="auto"/>
        <w:ind w:left="337" w:leftChars="-75" w:right="-311" w:rightChars="-148" w:hanging="495" w:hangingChars="225"/>
        <w:jc w:val="both"/>
        <w:rPr>
          <w:rFonts w:hint="eastAsia" w:ascii="宋体" w:hAnsi="宋体" w:eastAsia="宋体" w:cs="宋体"/>
          <w:kern w:val="0"/>
          <w:sz w:val="22"/>
          <w:szCs w:val="22"/>
        </w:rPr>
      </w:pPr>
      <w:r>
        <w:rPr>
          <w:rFonts w:hint="eastAsia" w:ascii="宋体" w:hAnsi="宋体" w:eastAsia="宋体" w:cs="宋体"/>
          <w:kern w:val="0"/>
          <w:sz w:val="22"/>
          <w:szCs w:val="22"/>
        </w:rPr>
        <w:t>9.6  本协议中的甲方享有的权利和义务亦包括甲方的不时存在的任何附属公司；乙方承担的义务亦包括乙方的员工、关联方及其顾问、代理人、分供应商，乙方应确保上述人遵守义务并由乙方承担其不遵守的法律责任。</w:t>
      </w:r>
    </w:p>
    <w:p w14:paraId="07DBCC2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9.7</w:t>
      </w:r>
      <w:bookmarkStart w:id="148" w:name="OLE_LINK9"/>
      <w:r>
        <w:rPr>
          <w:rFonts w:hint="eastAsia" w:ascii="宋体" w:hAnsi="宋体" w:eastAsia="宋体" w:cs="宋体"/>
          <w:kern w:val="0"/>
          <w:sz w:val="22"/>
          <w:szCs w:val="22"/>
        </w:rPr>
        <w:t xml:space="preserve">  本协议自双方签署之日起生效。</w:t>
      </w:r>
      <w:bookmarkEnd w:id="148"/>
      <w:r>
        <w:rPr>
          <w:rFonts w:hint="eastAsia" w:ascii="宋体" w:hAnsi="宋体" w:eastAsia="宋体" w:cs="宋体"/>
          <w:kern w:val="0"/>
          <w:sz w:val="22"/>
          <w:szCs w:val="22"/>
        </w:rPr>
        <w:t>但是如果本协议签订前存在甲方向乙方提供保密信息的，也适用本协议。</w:t>
      </w:r>
    </w:p>
    <w:p w14:paraId="757C10F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9.8  本协议一式4份，甲、乙双方各执2份，具有同等的法律效力。</w:t>
      </w:r>
      <w:bookmarkEnd w:id="141"/>
    </w:p>
    <w:p w14:paraId="752052C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b/>
          <w:bCs/>
          <w:kern w:val="0"/>
          <w:sz w:val="22"/>
          <w:szCs w:val="22"/>
        </w:rPr>
      </w:pPr>
      <w:r>
        <w:rPr>
          <w:rFonts w:hint="eastAsia" w:ascii="宋体" w:hAnsi="宋体" w:eastAsia="宋体" w:cs="宋体"/>
          <w:kern w:val="0"/>
          <w:sz w:val="22"/>
          <w:szCs w:val="22"/>
        </w:rPr>
        <w:t xml:space="preserve"> </w:t>
      </w:r>
      <w:r>
        <w:rPr>
          <w:rFonts w:hint="eastAsia" w:ascii="宋体" w:hAnsi="宋体" w:eastAsia="宋体" w:cs="宋体"/>
          <w:kern w:val="0"/>
          <w:sz w:val="22"/>
          <w:szCs w:val="22"/>
          <w:lang w:val="en-US" w:eastAsia="zh-CN"/>
        </w:rPr>
        <w:t xml:space="preserve">      </w:t>
      </w:r>
      <w:r>
        <w:rPr>
          <w:rFonts w:hint="eastAsia" w:ascii="宋体" w:hAnsi="宋体" w:eastAsia="宋体" w:cs="宋体"/>
          <w:b/>
          <w:bCs/>
          <w:kern w:val="0"/>
          <w:sz w:val="22"/>
          <w:szCs w:val="22"/>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42FE18B0">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bCs/>
          <w:kern w:val="0"/>
          <w:sz w:val="22"/>
          <w:szCs w:val="22"/>
        </w:rPr>
      </w:pPr>
      <w:r>
        <w:rPr>
          <w:rFonts w:hint="eastAsia" w:ascii="宋体" w:hAnsi="宋体" w:eastAsia="宋体" w:cs="宋体"/>
          <w:b/>
          <w:bCs/>
          <w:kern w:val="0"/>
          <w:sz w:val="22"/>
          <w:szCs w:val="22"/>
        </w:rPr>
        <w:t xml:space="preserve">  </w:t>
      </w:r>
      <w:r>
        <w:rPr>
          <w:rFonts w:hint="eastAsia" w:ascii="宋体" w:hAnsi="宋体" w:eastAsia="宋体" w:cs="宋体"/>
          <w:b/>
          <w:bCs/>
          <w:kern w:val="0"/>
          <w:sz w:val="22"/>
          <w:szCs w:val="22"/>
          <w:lang w:val="en-US" w:eastAsia="zh-CN"/>
        </w:rPr>
        <w:t xml:space="preserve">     </w:t>
      </w:r>
      <w:r>
        <w:rPr>
          <w:rFonts w:hint="eastAsia" w:ascii="宋体" w:hAnsi="宋体" w:eastAsia="宋体" w:cs="宋体"/>
          <w:b/>
          <w:bCs/>
          <w:kern w:val="0"/>
          <w:sz w:val="22"/>
          <w:szCs w:val="22"/>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53106A3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（以下无正文）</w:t>
      </w:r>
    </w:p>
    <w:p w14:paraId="5EFFF8AA">
      <w:pPr>
        <w:widowControl/>
        <w:autoSpaceDE w:val="0"/>
        <w:autoSpaceDN w:val="0"/>
        <w:adjustRightInd w:val="0"/>
        <w:spacing w:line="360" w:lineRule="auto"/>
        <w:ind w:left="337" w:leftChars="-75" w:right="-311" w:rightChars="-148" w:hanging="495" w:hangingChars="225"/>
        <w:jc w:val="left"/>
        <w:rPr>
          <w:rFonts w:hint="eastAsia" w:ascii="宋体" w:hAnsi="宋体" w:eastAsia="宋体" w:cs="Times New Roman"/>
          <w:snapToGrid w:val="0"/>
          <w:kern w:val="0"/>
          <w:sz w:val="22"/>
          <w:szCs w:val="22"/>
          <w:lang w:eastAsia="zh-Hans"/>
        </w:rPr>
      </w:pPr>
      <w:r>
        <w:rPr>
          <w:rFonts w:hint="eastAsia" w:ascii="宋体" w:hAnsi="宋体" w:eastAsia="宋体" w:cs="宋体"/>
          <w:b w:val="0"/>
          <w:bCs/>
          <w:kern w:val="0"/>
          <w:sz w:val="22"/>
          <w:szCs w:val="22"/>
          <w:lang w:eastAsia="zh-CN"/>
        </w:rPr>
        <w:t>（《</w:t>
      </w:r>
      <w:r>
        <w:rPr>
          <w:rFonts w:hint="eastAsia" w:ascii="宋体" w:hAnsi="宋体" w:eastAsia="宋体" w:cs="宋体"/>
          <w:b w:val="0"/>
          <w:bCs/>
          <w:kern w:val="0"/>
          <w:sz w:val="22"/>
          <w:szCs w:val="22"/>
          <w:lang w:val="en-US" w:eastAsia="zh-CN"/>
        </w:rPr>
        <w:t>采购保密协议</w:t>
      </w:r>
      <w:r>
        <w:rPr>
          <w:rFonts w:hint="eastAsia" w:ascii="宋体" w:hAnsi="宋体" w:eastAsia="宋体" w:cs="宋体"/>
          <w:b w:val="0"/>
          <w:bCs/>
          <w:kern w:val="0"/>
          <w:sz w:val="22"/>
          <w:szCs w:val="22"/>
          <w:lang w:eastAsia="zh-CN"/>
        </w:rPr>
        <w:t>》</w:t>
      </w:r>
      <w:r>
        <w:rPr>
          <w:rFonts w:hint="eastAsia" w:ascii="宋体" w:hAnsi="宋体" w:eastAsia="宋体" w:cs="宋体"/>
          <w:b w:val="0"/>
          <w:bCs/>
          <w:kern w:val="0"/>
          <w:sz w:val="22"/>
          <w:szCs w:val="22"/>
          <w:lang w:val="en-US" w:eastAsia="zh-CN"/>
        </w:rPr>
        <w:t>签署页</w:t>
      </w:r>
      <w:r>
        <w:rPr>
          <w:rFonts w:hint="eastAsia" w:ascii="宋体" w:hAnsi="宋体" w:eastAsia="宋体" w:cs="宋体"/>
          <w:b w:val="0"/>
          <w:bCs/>
          <w:kern w:val="0"/>
          <w:sz w:val="22"/>
          <w:szCs w:val="22"/>
          <w:lang w:eastAsia="zh-CN"/>
        </w:rPr>
        <w:t>）</w:t>
      </w:r>
    </w:p>
    <w:p w14:paraId="0D194CD1">
      <w:pPr>
        <w:widowControl/>
        <w:autoSpaceDE w:val="0"/>
        <w:autoSpaceDN w:val="0"/>
        <w:adjustRightInd w:val="0"/>
        <w:snapToGrid w:val="0"/>
        <w:spacing w:line="360" w:lineRule="auto"/>
        <w:jc w:val="left"/>
        <w:rPr>
          <w:rFonts w:hint="eastAsia" w:ascii="宋体" w:hAnsi="宋体" w:eastAsia="宋体" w:cs="Times New Roman"/>
          <w:snapToGrid w:val="0"/>
          <w:kern w:val="0"/>
          <w:sz w:val="22"/>
          <w:szCs w:val="22"/>
          <w:lang w:eastAsia="zh-Hans"/>
        </w:rPr>
      </w:pPr>
      <w:r>
        <w:rPr>
          <w:rFonts w:hint="eastAsia" w:ascii="宋体" w:hAnsi="宋体" w:eastAsia="宋体" w:cs="Times New Roman"/>
          <w:snapToGrid w:val="0"/>
          <w:kern w:val="0"/>
          <w:sz w:val="22"/>
          <w:szCs w:val="22"/>
          <w:lang w:eastAsia="zh-Hans"/>
        </w:rPr>
        <w:t>甲方</w:t>
      </w:r>
      <w:r>
        <w:rPr>
          <w:rFonts w:hint="eastAsia" w:ascii="宋体" w:hAnsi="宋体" w:eastAsia="宋体" w:cs="Times New Roman"/>
          <w:snapToGrid w:val="0"/>
          <w:kern w:val="0"/>
          <w:sz w:val="22"/>
          <w:szCs w:val="22"/>
        </w:rPr>
        <w:t>（盖章）</w:t>
      </w:r>
      <w:r>
        <w:rPr>
          <w:rFonts w:hint="eastAsia" w:ascii="宋体" w:hAnsi="宋体" w:eastAsia="宋体" w:cs="Times New Roman"/>
          <w:snapToGrid w:val="0"/>
          <w:kern w:val="0"/>
          <w:sz w:val="22"/>
          <w:szCs w:val="22"/>
          <w:lang w:eastAsia="zh-Hans"/>
        </w:rPr>
        <w:t xml:space="preserve">：                    </w:t>
      </w:r>
      <w:r>
        <w:rPr>
          <w:rFonts w:hint="eastAsia" w:ascii="宋体" w:hAnsi="宋体" w:eastAsia="宋体" w:cs="Times New Roman"/>
          <w:snapToGrid w:val="0"/>
          <w:kern w:val="0"/>
          <w:sz w:val="22"/>
          <w:szCs w:val="22"/>
        </w:rPr>
        <w:t xml:space="preserve">           </w:t>
      </w:r>
      <w:r>
        <w:rPr>
          <w:rFonts w:hint="eastAsia" w:ascii="宋体" w:hAnsi="宋体" w:eastAsia="宋体" w:cs="Times New Roman"/>
          <w:snapToGrid w:val="0"/>
          <w:kern w:val="0"/>
          <w:sz w:val="22"/>
          <w:szCs w:val="22"/>
          <w:lang w:eastAsia="zh-Hans"/>
        </w:rPr>
        <w:t>乙方</w:t>
      </w:r>
      <w:r>
        <w:rPr>
          <w:rFonts w:hint="eastAsia" w:ascii="宋体" w:hAnsi="宋体" w:eastAsia="宋体" w:cs="Times New Roman"/>
          <w:snapToGrid w:val="0"/>
          <w:kern w:val="0"/>
          <w:sz w:val="22"/>
          <w:szCs w:val="22"/>
        </w:rPr>
        <w:t>（盖章）</w:t>
      </w:r>
      <w:r>
        <w:rPr>
          <w:rFonts w:hint="eastAsia" w:ascii="宋体" w:hAnsi="宋体" w:eastAsia="宋体" w:cs="Times New Roman"/>
          <w:snapToGrid w:val="0"/>
          <w:kern w:val="0"/>
          <w:sz w:val="22"/>
          <w:szCs w:val="22"/>
          <w:lang w:eastAsia="zh-Hans"/>
        </w:rPr>
        <w:t>：</w:t>
      </w:r>
    </w:p>
    <w:p w14:paraId="2BDA85A3">
      <w:pPr>
        <w:widowControl/>
        <w:autoSpaceDE w:val="0"/>
        <w:autoSpaceDN w:val="0"/>
        <w:adjustRightInd w:val="0"/>
        <w:snapToGrid w:val="0"/>
        <w:spacing w:line="360" w:lineRule="auto"/>
        <w:jc w:val="left"/>
        <w:rPr>
          <w:rFonts w:ascii="宋体" w:hAnsi="宋体" w:eastAsia="宋体" w:cs="Times New Roman"/>
          <w:snapToGrid w:val="0"/>
          <w:color w:val="000000"/>
          <w:kern w:val="0"/>
          <w:sz w:val="22"/>
          <w:szCs w:val="22"/>
          <w:lang w:eastAsia="zh-Hans"/>
        </w:rPr>
      </w:pPr>
      <w:r>
        <w:rPr>
          <w:rFonts w:ascii="宋体" w:hAnsi="宋体" w:eastAsia="宋体" w:cs="Times New Roman"/>
          <w:snapToGrid w:val="0"/>
          <w:color w:val="000000"/>
          <w:kern w:val="0"/>
          <w:sz w:val="22"/>
          <w:szCs w:val="22"/>
          <w:lang w:eastAsia="zh-Hans"/>
        </w:rPr>
        <w:t xml:space="preserve">法定代表人或代理人（签字）：         </w:t>
      </w:r>
      <w:r>
        <w:rPr>
          <w:rFonts w:ascii="宋体" w:hAnsi="宋体" w:eastAsia="宋体" w:cs="Times New Roman"/>
          <w:snapToGrid w:val="0"/>
          <w:kern w:val="0"/>
          <w:sz w:val="22"/>
          <w:szCs w:val="22"/>
          <w:lang w:eastAsia="zh-Hans"/>
        </w:rPr>
        <w:t xml:space="preserve">       </w:t>
      </w:r>
      <w:r>
        <w:rPr>
          <w:rFonts w:ascii="宋体" w:hAnsi="宋体" w:eastAsia="宋体" w:cs="Times New Roman"/>
          <w:snapToGrid w:val="0"/>
          <w:color w:val="000000"/>
          <w:kern w:val="0"/>
          <w:sz w:val="22"/>
          <w:szCs w:val="22"/>
          <w:lang w:eastAsia="zh-Hans"/>
        </w:rPr>
        <w:t xml:space="preserve"> 法定代表人或代理人（签字）：</w:t>
      </w:r>
    </w:p>
    <w:p w14:paraId="05DEF596">
      <w:pPr>
        <w:widowControl/>
        <w:autoSpaceDE w:val="0"/>
        <w:autoSpaceDN w:val="0"/>
        <w:adjustRightInd w:val="0"/>
        <w:snapToGrid w:val="0"/>
        <w:spacing w:line="360" w:lineRule="auto"/>
        <w:jc w:val="left"/>
        <w:rPr>
          <w:rFonts w:ascii="宋体" w:hAnsi="宋体" w:eastAsia="宋体" w:cs="Times New Roman"/>
          <w:snapToGrid w:val="0"/>
          <w:color w:val="000000"/>
          <w:kern w:val="0"/>
          <w:sz w:val="22"/>
          <w:szCs w:val="22"/>
          <w:lang w:eastAsia="zh-Hans"/>
        </w:rPr>
      </w:pPr>
      <w:r>
        <w:rPr>
          <w:rFonts w:ascii="宋体" w:hAnsi="宋体" w:eastAsia="宋体" w:cs="Times New Roman"/>
          <w:snapToGrid w:val="0"/>
          <w:color w:val="000000"/>
          <w:kern w:val="0"/>
          <w:sz w:val="22"/>
          <w:szCs w:val="22"/>
          <w:lang w:eastAsia="zh-Hans"/>
        </w:rPr>
        <w:t xml:space="preserve">地  址：                             </w:t>
      </w:r>
      <w:r>
        <w:rPr>
          <w:rFonts w:ascii="宋体" w:hAnsi="宋体" w:eastAsia="宋体" w:cs="Times New Roman"/>
          <w:snapToGrid w:val="0"/>
          <w:kern w:val="0"/>
          <w:sz w:val="22"/>
          <w:szCs w:val="22"/>
          <w:lang w:eastAsia="zh-Hans"/>
        </w:rPr>
        <w:t xml:space="preserve">        </w:t>
      </w:r>
      <w:r>
        <w:rPr>
          <w:rFonts w:ascii="宋体" w:hAnsi="宋体" w:eastAsia="宋体" w:cs="Times New Roman"/>
          <w:snapToGrid w:val="0"/>
          <w:color w:val="000000"/>
          <w:kern w:val="0"/>
          <w:sz w:val="22"/>
          <w:szCs w:val="22"/>
          <w:lang w:eastAsia="zh-Hans"/>
        </w:rPr>
        <w:t xml:space="preserve">地  址： </w:t>
      </w:r>
    </w:p>
    <w:p w14:paraId="5258C216">
      <w:pPr>
        <w:widowControl/>
        <w:autoSpaceDE w:val="0"/>
        <w:autoSpaceDN w:val="0"/>
        <w:adjustRightInd w:val="0"/>
        <w:snapToGrid w:val="0"/>
        <w:spacing w:line="360" w:lineRule="auto"/>
        <w:jc w:val="left"/>
        <w:rPr>
          <w:rFonts w:ascii="宋体" w:hAnsi="宋体" w:eastAsia="宋体" w:cs="Times New Roman"/>
          <w:snapToGrid w:val="0"/>
          <w:kern w:val="0"/>
          <w:sz w:val="22"/>
          <w:szCs w:val="22"/>
          <w:lang w:eastAsia="zh-Hans"/>
        </w:rPr>
      </w:pPr>
      <w:r>
        <w:rPr>
          <w:rFonts w:ascii="宋体" w:hAnsi="宋体" w:eastAsia="宋体" w:cs="Times New Roman"/>
          <w:snapToGrid w:val="0"/>
          <w:kern w:val="0"/>
          <w:sz w:val="22"/>
          <w:szCs w:val="22"/>
          <w:lang w:eastAsia="zh-Hans"/>
        </w:rPr>
        <w:t xml:space="preserve">电话：                                       电话： </w:t>
      </w:r>
    </w:p>
    <w:p w14:paraId="430447B2">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p>
    <w:p w14:paraId="1E4BBC92">
      <w:pPr>
        <w:autoSpaceDE w:val="0"/>
        <w:autoSpaceDN w:val="0"/>
        <w:spacing w:before="118"/>
        <w:ind w:right="2435"/>
        <w:jc w:val="center"/>
        <w:rPr>
          <w:rFonts w:ascii="楷体" w:hAnsi="楷体" w:eastAsia="楷体" w:cs="楷体"/>
          <w:kern w:val="0"/>
          <w:sz w:val="40"/>
          <w:szCs w:val="21"/>
          <w:lang w:val="zh-CN" w:bidi="zh-CN"/>
        </w:rPr>
      </w:pPr>
      <w:r>
        <w:rPr>
          <w:rFonts w:hint="eastAsia" w:ascii="方正小标宋简体" w:hAnsi="方正小标宋简体" w:eastAsia="方正小标宋简体" w:cs="方正小标宋简体"/>
          <w:kern w:val="0"/>
          <w:sz w:val="40"/>
          <w:szCs w:val="21"/>
          <w:lang w:val="en-US" w:bidi="zh-CN"/>
        </w:rPr>
        <w:t xml:space="preserve">  </w:t>
      </w:r>
      <w:r>
        <w:rPr>
          <w:rFonts w:hint="eastAsia" w:ascii="方正小标宋简体" w:hAnsi="方正小标宋简体" w:eastAsia="方正小标宋简体" w:cs="方正小标宋简体"/>
          <w:kern w:val="0"/>
          <w:sz w:val="40"/>
          <w:szCs w:val="21"/>
          <w:lang w:val="zh-CN" w:bidi="zh-CN"/>
        </w:rPr>
        <w:t>廉洁诚信协议</w:t>
      </w:r>
    </w:p>
    <w:p w14:paraId="277A47E8">
      <w:pPr>
        <w:widowControl w:val="0"/>
        <w:autoSpaceDE w:val="0"/>
        <w:autoSpaceDN w:val="0"/>
        <w:spacing w:before="8"/>
        <w:ind w:left="0" w:firstLine="0"/>
        <w:rPr>
          <w:rFonts w:ascii="楷体" w:hAnsi="楷体" w:eastAsia="楷体" w:cs="楷体"/>
          <w:sz w:val="44"/>
          <w:szCs w:val="28"/>
          <w:lang w:val="zh-CN" w:eastAsia="zh-CN" w:bidi="zh-CN"/>
        </w:rPr>
      </w:pPr>
    </w:p>
    <w:p w14:paraId="3B18F1C1">
      <w:pPr>
        <w:autoSpaceDE w:val="0"/>
        <w:autoSpaceDN w:val="0"/>
        <w:spacing w:line="607" w:lineRule="auto"/>
        <w:ind w:left="117" w:right="3769"/>
        <w:jc w:val="left"/>
        <w:rPr>
          <w:rFonts w:ascii="楷体" w:hAnsi="楷体" w:eastAsia="楷体" w:cs="楷体"/>
          <w:b/>
          <w:kern w:val="0"/>
          <w:sz w:val="28"/>
          <w:szCs w:val="21"/>
          <w:lang w:val="zh-CN" w:bidi="zh-CN"/>
        </w:rPr>
      </w:pPr>
      <w:r>
        <w:rPr>
          <w:rFonts w:hint="eastAsia" w:ascii="楷体" w:hAnsi="楷体" w:eastAsia="楷体" w:cs="楷体"/>
          <w:b/>
          <w:kern w:val="0"/>
          <w:sz w:val="28"/>
          <w:szCs w:val="21"/>
          <w:lang w:val="zh-CN" w:bidi="zh-CN"/>
        </w:rPr>
        <w:t>甲方：</w:t>
      </w:r>
    </w:p>
    <w:p w14:paraId="12685CB9">
      <w:pPr>
        <w:autoSpaceDE w:val="0"/>
        <w:autoSpaceDN w:val="0"/>
        <w:spacing w:line="607" w:lineRule="auto"/>
        <w:ind w:left="117" w:right="3769"/>
        <w:jc w:val="left"/>
        <w:rPr>
          <w:rFonts w:ascii="楷体" w:hAnsi="楷体" w:eastAsia="楷体" w:cs="楷体"/>
          <w:b/>
          <w:kern w:val="0"/>
          <w:sz w:val="28"/>
          <w:szCs w:val="21"/>
          <w:lang w:val="zh-CN" w:bidi="zh-CN"/>
        </w:rPr>
      </w:pPr>
      <w:r>
        <w:rPr>
          <w:rFonts w:hint="eastAsia" w:ascii="楷体" w:hAnsi="楷体" w:eastAsia="楷体" w:cs="楷体"/>
          <w:b/>
          <w:kern w:val="0"/>
          <w:sz w:val="28"/>
          <w:szCs w:val="21"/>
          <w:lang w:val="zh-CN" w:bidi="zh-CN"/>
        </w:rPr>
        <w:t>乙方：</w:t>
      </w:r>
    </w:p>
    <w:p w14:paraId="5FED4CF9">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zh-CN" w:eastAsia="zh-CN" w:bidi="zh-CN"/>
        </w:rPr>
        <w:t>乙方是甲方或甲方全资、控股、参股企业的供应商、</w:t>
      </w:r>
      <w:r>
        <w:rPr>
          <w:rFonts w:hint="eastAsia" w:ascii="楷体" w:hAnsi="楷体" w:eastAsia="楷体" w:cs="楷体"/>
          <w:spacing w:val="-2"/>
          <w:sz w:val="28"/>
          <w:szCs w:val="28"/>
          <w:lang w:val="en-US" w:eastAsia="zh-CN" w:bidi="zh-CN"/>
        </w:rPr>
        <w:t>服务商或采购商、经销商</w:t>
      </w:r>
      <w:r>
        <w:rPr>
          <w:rFonts w:hint="eastAsia" w:ascii="楷体" w:hAnsi="楷体" w:eastAsia="楷体" w:cs="楷体"/>
          <w:spacing w:val="-2"/>
          <w:sz w:val="28"/>
          <w:szCs w:val="28"/>
          <w:lang w:val="zh-CN" w:eastAsia="zh-CN" w:bidi="zh-CN"/>
        </w:rPr>
        <w:t>，甲方作为采购方</w:t>
      </w:r>
      <w:r>
        <w:rPr>
          <w:rFonts w:hint="eastAsia" w:ascii="楷体" w:hAnsi="楷体" w:eastAsia="楷体" w:cs="楷体"/>
          <w:spacing w:val="-2"/>
          <w:sz w:val="28"/>
          <w:szCs w:val="28"/>
          <w:lang w:val="en-US" w:eastAsia="zh-CN" w:bidi="zh-CN"/>
        </w:rPr>
        <w:t>或销售方</w:t>
      </w:r>
      <w:r>
        <w:rPr>
          <w:rFonts w:hint="eastAsia" w:ascii="楷体" w:hAnsi="楷体" w:eastAsia="楷体" w:cs="楷体"/>
          <w:spacing w:val="-2"/>
          <w:sz w:val="28"/>
          <w:szCs w:val="28"/>
          <w:lang w:val="zh-CN" w:eastAsia="zh-CN" w:bidi="zh-CN"/>
        </w:rPr>
        <w:t>（包含甲方及其关联</w:t>
      </w:r>
      <w:r>
        <w:rPr>
          <w:rFonts w:hint="eastAsia" w:ascii="楷体" w:hAnsi="楷体" w:eastAsia="楷体" w:cs="楷体"/>
          <w:spacing w:val="-2"/>
          <w:sz w:val="28"/>
          <w:szCs w:val="28"/>
          <w:lang w:val="en-US" w:eastAsia="zh-CN" w:bidi="zh-CN"/>
        </w:rPr>
        <w:t>企业</w:t>
      </w:r>
      <w:r>
        <w:rPr>
          <w:rFonts w:hint="eastAsia" w:ascii="楷体" w:hAnsi="楷体" w:eastAsia="楷体" w:cs="楷体"/>
          <w:spacing w:val="-2"/>
          <w:sz w:val="28"/>
          <w:szCs w:val="28"/>
          <w:lang w:val="zh-CN" w:eastAsia="zh-CN" w:bidi="zh-CN"/>
        </w:rPr>
        <w:t>，以下统称甲方），为保证双方长期稳定合作和健康发展，保证各</w:t>
      </w:r>
      <w:r>
        <w:rPr>
          <w:rFonts w:hint="eastAsia" w:ascii="楷体" w:hAnsi="楷体" w:eastAsia="楷体" w:cs="楷体"/>
          <w:spacing w:val="-2"/>
          <w:sz w:val="28"/>
          <w:szCs w:val="28"/>
          <w:lang w:val="en-US" w:eastAsia="zh-CN" w:bidi="zh-CN"/>
        </w:rPr>
        <w:t>合作主体</w:t>
      </w:r>
      <w:r>
        <w:rPr>
          <w:rFonts w:hint="eastAsia" w:ascii="楷体" w:hAnsi="楷体" w:eastAsia="楷体" w:cs="楷体"/>
          <w:spacing w:val="-2"/>
          <w:sz w:val="28"/>
          <w:szCs w:val="28"/>
          <w:lang w:val="zh-CN" w:eastAsia="zh-CN" w:bidi="zh-CN"/>
        </w:rPr>
        <w:t>之间公平、公正、公开的良性竞争，共同抵制商业贿赂等一切不正当行为，营造诚实信用的商业氛围，积极维护双方信誉</w:t>
      </w:r>
      <w:r>
        <w:rPr>
          <w:rFonts w:ascii="楷体" w:hAnsi="楷体" w:eastAsia="楷体" w:cs="楷体"/>
          <w:spacing w:val="-2"/>
          <w:sz w:val="28"/>
          <w:szCs w:val="28"/>
          <w:lang w:val="zh-CN" w:eastAsia="zh-CN" w:bidi="zh-CN"/>
        </w:rPr>
        <w:t>,共同加强廉洁自律建设，甲乙双方在平等、自愿、协商一致的原则下，签订本协议。</w:t>
      </w:r>
    </w:p>
    <w:p w14:paraId="43D54D07">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1.甲乙双方应当共同遵守国家、地方法律法规以及本协议的约定，在合同的订立、履行过程中廉洁自律，绝不弄虚作假、以次充好，虚结虚算。</w:t>
      </w:r>
    </w:p>
    <w:p w14:paraId="707BE854">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2.乙方声明并承诺甲方人员或其</w:t>
      </w:r>
      <w:r>
        <w:rPr>
          <w:rFonts w:hint="eastAsia" w:ascii="楷体" w:hAnsi="楷体" w:eastAsia="楷体" w:cs="楷体"/>
          <w:spacing w:val="-2"/>
          <w:sz w:val="28"/>
          <w:szCs w:val="28"/>
          <w:lang w:val="en-US" w:eastAsia="zh-CN" w:bidi="zh-CN"/>
        </w:rPr>
        <w:t>配偶、子女及其配偶等</w:t>
      </w:r>
      <w:r>
        <w:rPr>
          <w:rFonts w:ascii="楷体" w:hAnsi="楷体" w:eastAsia="楷体" w:cs="楷体"/>
          <w:spacing w:val="-2"/>
          <w:sz w:val="28"/>
          <w:szCs w:val="28"/>
          <w:lang w:val="zh-CN" w:eastAsia="zh-CN" w:bidi="zh-CN"/>
        </w:rPr>
        <w:t>亲属</w:t>
      </w:r>
      <w:r>
        <w:rPr>
          <w:rFonts w:hint="eastAsia" w:ascii="楷体" w:hAnsi="楷体" w:eastAsia="楷体" w:cs="楷体"/>
          <w:spacing w:val="-2"/>
          <w:sz w:val="28"/>
          <w:szCs w:val="28"/>
          <w:lang w:val="en-US" w:eastAsia="zh-CN" w:bidi="zh-CN"/>
        </w:rPr>
        <w:t>和其他特定关系人（甲方人员为领导干部的，其他特定关系人包含身边工作人员）</w:t>
      </w:r>
      <w:r>
        <w:rPr>
          <w:rFonts w:ascii="楷体" w:hAnsi="楷体" w:eastAsia="楷体" w:cs="楷体"/>
          <w:spacing w:val="-2"/>
          <w:sz w:val="28"/>
          <w:szCs w:val="28"/>
          <w:lang w:val="zh-CN" w:eastAsia="zh-CN" w:bidi="zh-CN"/>
        </w:rPr>
        <w:t>没有直接或间接投资乙方或持有乙方股权，没有直接或间接投资乙方关联企业或持有乙方关联企业股权。</w:t>
      </w:r>
    </w:p>
    <w:p w14:paraId="44509FF2">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3.乙方承诺乙方或乙方关联企业股东、实际出资人或持股人、高管、主要业务人员不得与甲方人员或其</w:t>
      </w:r>
      <w:r>
        <w:rPr>
          <w:rFonts w:hint="eastAsia" w:ascii="楷体" w:hAnsi="楷体" w:eastAsia="楷体" w:cs="楷体"/>
          <w:spacing w:val="-2"/>
          <w:sz w:val="28"/>
          <w:szCs w:val="28"/>
          <w:lang w:val="en-US" w:eastAsia="zh-CN" w:bidi="zh-CN"/>
        </w:rPr>
        <w:t>配偶、子女及其配偶等</w:t>
      </w:r>
      <w:r>
        <w:rPr>
          <w:rFonts w:ascii="楷体" w:hAnsi="楷体" w:eastAsia="楷体" w:cs="楷体"/>
          <w:spacing w:val="-2"/>
          <w:sz w:val="28"/>
          <w:szCs w:val="28"/>
          <w:lang w:val="zh-CN" w:eastAsia="zh-CN" w:bidi="zh-CN"/>
        </w:rPr>
        <w:t>亲属</w:t>
      </w:r>
      <w:r>
        <w:rPr>
          <w:rFonts w:hint="eastAsia" w:ascii="楷体" w:hAnsi="楷体" w:eastAsia="楷体" w:cs="楷体"/>
          <w:spacing w:val="-2"/>
          <w:sz w:val="28"/>
          <w:szCs w:val="28"/>
          <w:lang w:val="en-US" w:eastAsia="zh-CN" w:bidi="zh-CN"/>
        </w:rPr>
        <w:t>和其他特定关系人</w:t>
      </w:r>
      <w:r>
        <w:rPr>
          <w:rFonts w:ascii="楷体" w:hAnsi="楷体" w:eastAsia="楷体" w:cs="楷体"/>
          <w:spacing w:val="-2"/>
          <w:sz w:val="28"/>
          <w:szCs w:val="28"/>
          <w:lang w:val="zh-CN" w:eastAsia="zh-CN" w:bidi="zh-CN"/>
        </w:rPr>
        <w:t>共同成立公司，不得聘请甲方人员或其</w:t>
      </w:r>
      <w:r>
        <w:rPr>
          <w:rFonts w:hint="eastAsia" w:ascii="楷体" w:hAnsi="楷体" w:eastAsia="楷体" w:cs="楷体"/>
          <w:spacing w:val="-2"/>
          <w:sz w:val="28"/>
          <w:szCs w:val="28"/>
          <w:lang w:val="en-US" w:eastAsia="zh-CN" w:bidi="zh-CN"/>
        </w:rPr>
        <w:t>配偶、子女及其配偶等</w:t>
      </w:r>
      <w:r>
        <w:rPr>
          <w:rFonts w:ascii="楷体" w:hAnsi="楷体" w:eastAsia="楷体" w:cs="楷体"/>
          <w:spacing w:val="-2"/>
          <w:sz w:val="28"/>
          <w:szCs w:val="28"/>
          <w:lang w:val="zh-CN" w:eastAsia="zh-CN" w:bidi="zh-CN"/>
        </w:rPr>
        <w:t>亲属</w:t>
      </w:r>
      <w:r>
        <w:rPr>
          <w:rFonts w:hint="eastAsia" w:ascii="楷体" w:hAnsi="楷体" w:eastAsia="楷体" w:cs="楷体"/>
          <w:spacing w:val="-2"/>
          <w:sz w:val="28"/>
          <w:szCs w:val="28"/>
          <w:lang w:val="en-US" w:eastAsia="zh-CN" w:bidi="zh-CN"/>
        </w:rPr>
        <w:t>和其他特定关系人</w:t>
      </w:r>
      <w:r>
        <w:rPr>
          <w:rFonts w:ascii="楷体" w:hAnsi="楷体" w:eastAsia="楷体" w:cs="楷体"/>
          <w:spacing w:val="-2"/>
          <w:sz w:val="28"/>
          <w:szCs w:val="28"/>
          <w:lang w:val="zh-CN" w:eastAsia="zh-CN" w:bidi="zh-CN"/>
        </w:rPr>
        <w:t>在乙方或乙方关联企业股东或实际出资人或高管或主要业务人员成立的企业中担任高管或为其</w:t>
      </w:r>
      <w:r>
        <w:rPr>
          <w:rFonts w:hint="eastAsia" w:ascii="楷体" w:hAnsi="楷体" w:eastAsia="楷体" w:cs="楷体"/>
          <w:spacing w:val="-2"/>
          <w:sz w:val="28"/>
          <w:szCs w:val="28"/>
          <w:lang w:val="en-US" w:eastAsia="zh-CN" w:bidi="zh-CN"/>
        </w:rPr>
        <w:t>违规</w:t>
      </w:r>
      <w:r>
        <w:rPr>
          <w:rFonts w:ascii="楷体" w:hAnsi="楷体" w:eastAsia="楷体" w:cs="楷体"/>
          <w:spacing w:val="-2"/>
          <w:sz w:val="28"/>
          <w:szCs w:val="28"/>
          <w:lang w:val="zh-CN" w:eastAsia="zh-CN" w:bidi="zh-CN"/>
        </w:rPr>
        <w:t>发放薪酬。</w:t>
      </w:r>
      <w:r>
        <w:rPr>
          <w:rFonts w:hint="eastAsia" w:ascii="楷体" w:hAnsi="楷体" w:eastAsia="楷体" w:cs="楷体"/>
          <w:spacing w:val="-2"/>
          <w:sz w:val="28"/>
          <w:szCs w:val="28"/>
          <w:lang w:val="en-US" w:eastAsia="zh-CN" w:bidi="zh-CN"/>
        </w:rPr>
        <w:t>违规发放薪酬包括不实际工作而获取薪酬或者虽实际工作但领取明显超出同职级标准薪酬。</w:t>
      </w:r>
      <w:r>
        <w:rPr>
          <w:rFonts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若乙方为甲方</w:t>
      </w:r>
      <w:r>
        <w:rPr>
          <w:rFonts w:ascii="楷体" w:hAnsi="楷体" w:eastAsia="楷体" w:cs="楷体"/>
          <w:spacing w:val="-2"/>
          <w:sz w:val="28"/>
          <w:szCs w:val="28"/>
          <w:lang w:val="zh-CN" w:eastAsia="zh-CN" w:bidi="zh-CN"/>
        </w:rPr>
        <w:t>新</w:t>
      </w:r>
      <w:r>
        <w:rPr>
          <w:rFonts w:hint="eastAsia" w:ascii="楷体" w:hAnsi="楷体" w:eastAsia="楷体" w:cs="楷体"/>
          <w:spacing w:val="-2"/>
          <w:sz w:val="28"/>
          <w:szCs w:val="28"/>
          <w:lang w:val="en-US" w:eastAsia="zh-CN" w:bidi="zh-CN"/>
        </w:rPr>
        <w:t>合作伙伴</w:t>
      </w:r>
      <w:r>
        <w:rPr>
          <w:rFonts w:ascii="楷体" w:hAnsi="楷体" w:eastAsia="楷体" w:cs="楷体"/>
          <w:spacing w:val="-2"/>
          <w:sz w:val="28"/>
          <w:szCs w:val="28"/>
          <w:lang w:val="zh-CN" w:eastAsia="zh-CN" w:bidi="zh-CN"/>
        </w:rPr>
        <w:t>，如在本协议签订前乙方存在本条规定情形的，需在本协议签订后30日内，将相关情况报</w:t>
      </w:r>
      <w:r>
        <w:rPr>
          <w:rFonts w:hint="eastAsia" w:ascii="楷体" w:hAnsi="楷体" w:eastAsia="楷体" w:cs="楷体"/>
          <w:spacing w:val="-2"/>
          <w:sz w:val="28"/>
          <w:szCs w:val="28"/>
          <w:lang w:val="en-US" w:eastAsia="zh-CN" w:bidi="zh-CN"/>
        </w:rPr>
        <w:t>甲方所属</w:t>
      </w:r>
      <w:r>
        <w:rPr>
          <w:rFonts w:ascii="楷体" w:hAnsi="楷体" w:eastAsia="楷体" w:cs="楷体"/>
          <w:spacing w:val="-2"/>
          <w:sz w:val="28"/>
          <w:szCs w:val="28"/>
          <w:lang w:val="zh-CN" w:eastAsia="zh-CN" w:bidi="zh-CN"/>
        </w:rPr>
        <w:t>重汽集团</w:t>
      </w:r>
      <w:r>
        <w:rPr>
          <w:rFonts w:hint="eastAsia" w:ascii="楷体" w:hAnsi="楷体" w:eastAsia="楷体" w:cs="楷体"/>
          <w:spacing w:val="-2"/>
          <w:sz w:val="28"/>
          <w:szCs w:val="28"/>
          <w:lang w:val="en-US" w:eastAsia="zh-CN" w:bidi="zh-CN"/>
        </w:rPr>
        <w:t>的</w:t>
      </w:r>
      <w:r>
        <w:rPr>
          <w:rFonts w:ascii="楷体" w:hAnsi="楷体" w:eastAsia="楷体" w:cs="楷体"/>
          <w:spacing w:val="-2"/>
          <w:sz w:val="28"/>
          <w:szCs w:val="28"/>
          <w:lang w:val="zh-CN" w:eastAsia="zh-CN" w:bidi="zh-CN"/>
        </w:rPr>
        <w:t>纪委监察部</w:t>
      </w:r>
      <w:r>
        <w:rPr>
          <w:rFonts w:hint="eastAsia" w:ascii="楷体" w:hAnsi="楷体" w:eastAsia="楷体" w:cs="楷体"/>
          <w:spacing w:val="-2"/>
          <w:sz w:val="28"/>
          <w:szCs w:val="28"/>
          <w:lang w:val="en-US" w:eastAsia="zh-CN" w:bidi="zh-CN"/>
        </w:rPr>
        <w:t>门</w:t>
      </w:r>
      <w:r>
        <w:rPr>
          <w:rFonts w:ascii="楷体" w:hAnsi="楷体" w:eastAsia="楷体" w:cs="楷体"/>
          <w:spacing w:val="-2"/>
          <w:sz w:val="28"/>
          <w:szCs w:val="28"/>
          <w:lang w:val="zh-CN" w:eastAsia="zh-CN" w:bidi="zh-CN"/>
        </w:rPr>
        <w:t>备案）。</w:t>
      </w:r>
    </w:p>
    <w:p w14:paraId="3B92312A">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4.乙方承诺依法开展经营活动，不得有任何形式的商业贿赂行为。乙方一经发现其员工或其</w:t>
      </w:r>
      <w:r>
        <w:rPr>
          <w:rFonts w:hint="eastAsia" w:ascii="楷体" w:hAnsi="楷体" w:eastAsia="楷体" w:cs="楷体"/>
          <w:spacing w:val="-2"/>
          <w:sz w:val="28"/>
          <w:szCs w:val="28"/>
          <w:lang w:val="zh-CN" w:eastAsia="zh-CN" w:bidi="zh-CN"/>
        </w:rPr>
        <w:t>配偶、子女及其配偶等亲属和其他特定关系人</w:t>
      </w:r>
      <w:r>
        <w:rPr>
          <w:rFonts w:ascii="楷体" w:hAnsi="楷体" w:eastAsia="楷体" w:cs="楷体"/>
          <w:spacing w:val="-2"/>
          <w:sz w:val="28"/>
          <w:szCs w:val="28"/>
          <w:lang w:val="zh-CN" w:eastAsia="zh-CN" w:bidi="zh-CN"/>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eastAsia="zh-CN" w:bidi="zh-CN"/>
        </w:rPr>
        <w:t>已</w:t>
      </w:r>
      <w:r>
        <w:rPr>
          <w:rFonts w:ascii="楷体" w:hAnsi="楷体" w:eastAsia="楷体" w:cs="楷体"/>
          <w:spacing w:val="-2"/>
          <w:sz w:val="28"/>
          <w:szCs w:val="28"/>
          <w:lang w:val="zh-CN" w:eastAsia="zh-CN" w:bidi="zh-CN"/>
        </w:rPr>
        <w:t>签订的</w:t>
      </w:r>
      <w:r>
        <w:rPr>
          <w:rFonts w:hint="eastAsia" w:ascii="楷体" w:hAnsi="楷体" w:eastAsia="楷体" w:cs="楷体"/>
          <w:spacing w:val="-2"/>
          <w:sz w:val="28"/>
          <w:szCs w:val="28"/>
          <w:lang w:val="en-US" w:eastAsia="zh-CN" w:bidi="zh-CN"/>
        </w:rPr>
        <w:t>所有合同</w:t>
      </w:r>
      <w:r>
        <w:rPr>
          <w:rFonts w:ascii="楷体" w:hAnsi="楷体" w:eastAsia="楷体" w:cs="楷体"/>
          <w:spacing w:val="-2"/>
          <w:sz w:val="28"/>
          <w:szCs w:val="28"/>
          <w:lang w:val="zh-CN" w:eastAsia="zh-CN" w:bidi="zh-CN"/>
        </w:rPr>
        <w:t>协议，并要求乙方赔偿。</w:t>
      </w:r>
    </w:p>
    <w:p w14:paraId="5A3A7D00">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en-US" w:eastAsia="zh-CN" w:bidi="zh-CN"/>
        </w:rPr>
      </w:pPr>
      <w:r>
        <w:rPr>
          <w:rFonts w:ascii="楷体" w:hAnsi="楷体" w:eastAsia="楷体" w:cs="楷体"/>
          <w:spacing w:val="-2"/>
          <w:sz w:val="28"/>
          <w:szCs w:val="28"/>
          <w:lang w:val="zh-CN" w:eastAsia="zh-CN" w:bidi="zh-CN"/>
        </w:rPr>
        <w:t>5.乙方承诺不以任何理由为甲方人员及其</w:t>
      </w:r>
      <w:r>
        <w:rPr>
          <w:rFonts w:hint="eastAsia" w:ascii="楷体" w:hAnsi="楷体" w:eastAsia="楷体" w:cs="楷体"/>
          <w:spacing w:val="-2"/>
          <w:sz w:val="28"/>
          <w:szCs w:val="28"/>
          <w:lang w:val="zh-CN" w:eastAsia="zh-CN" w:bidi="zh-CN"/>
        </w:rPr>
        <w:t>配偶、子女及其配偶等亲属和其他特定关系人</w:t>
      </w:r>
      <w:r>
        <w:rPr>
          <w:rFonts w:hint="eastAsia" w:ascii="楷体" w:hAnsi="楷体" w:eastAsia="楷体" w:cs="楷体"/>
          <w:spacing w:val="-2"/>
          <w:sz w:val="28"/>
          <w:szCs w:val="28"/>
          <w:lang w:val="en-US" w:eastAsia="zh-CN" w:bidi="zh-CN"/>
        </w:rPr>
        <w:t>提供如下：</w:t>
      </w:r>
    </w:p>
    <w:p w14:paraId="6AF5E134">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en-US" w:eastAsia="zh-CN" w:bidi="zh-CN"/>
        </w:rPr>
        <w:t>a)</w:t>
      </w:r>
      <w:r>
        <w:rPr>
          <w:rFonts w:ascii="楷体" w:hAnsi="楷体" w:eastAsia="楷体" w:cs="楷体"/>
          <w:spacing w:val="-2"/>
          <w:sz w:val="28"/>
          <w:szCs w:val="28"/>
          <w:lang w:val="zh-CN" w:eastAsia="zh-CN" w:bidi="zh-CN"/>
        </w:rPr>
        <w:t>赠送</w:t>
      </w:r>
      <w:r>
        <w:rPr>
          <w:rFonts w:hint="eastAsia" w:ascii="楷体" w:hAnsi="楷体" w:eastAsia="楷体" w:cs="楷体"/>
          <w:spacing w:val="-2"/>
          <w:sz w:val="28"/>
          <w:szCs w:val="28"/>
          <w:lang w:val="en-US" w:eastAsia="zh-CN" w:bidi="zh-CN"/>
        </w:rPr>
        <w:t>礼品、</w:t>
      </w:r>
      <w:r>
        <w:rPr>
          <w:rFonts w:ascii="楷体" w:hAnsi="楷体" w:eastAsia="楷体" w:cs="楷体"/>
          <w:spacing w:val="-2"/>
          <w:sz w:val="28"/>
          <w:szCs w:val="28"/>
          <w:lang w:val="zh-CN" w:eastAsia="zh-CN" w:bidi="zh-CN"/>
        </w:rPr>
        <w:t>礼金、</w:t>
      </w:r>
      <w:r>
        <w:rPr>
          <w:rFonts w:hint="eastAsia" w:ascii="楷体" w:hAnsi="楷体" w:eastAsia="楷体" w:cs="楷体"/>
          <w:spacing w:val="-2"/>
          <w:sz w:val="28"/>
          <w:szCs w:val="28"/>
          <w:lang w:val="en-US" w:eastAsia="zh-CN" w:bidi="zh-CN"/>
        </w:rPr>
        <w:t>消费卡（券）、</w:t>
      </w:r>
      <w:r>
        <w:rPr>
          <w:rFonts w:ascii="楷体" w:hAnsi="楷体" w:eastAsia="楷体" w:cs="楷体"/>
          <w:spacing w:val="-2"/>
          <w:sz w:val="28"/>
          <w:szCs w:val="28"/>
          <w:lang w:val="zh-CN" w:eastAsia="zh-CN" w:bidi="zh-CN"/>
        </w:rPr>
        <w:t>购物卡、充值卡、信用卡</w:t>
      </w:r>
      <w:r>
        <w:rPr>
          <w:rFonts w:hint="eastAsia" w:ascii="楷体" w:hAnsi="楷体" w:eastAsia="楷体" w:cs="楷体"/>
          <w:spacing w:val="-2"/>
          <w:sz w:val="28"/>
          <w:szCs w:val="28"/>
          <w:lang w:val="en-US" w:eastAsia="zh-CN" w:bidi="zh-CN"/>
        </w:rPr>
        <w:t>和</w:t>
      </w:r>
      <w:r>
        <w:rPr>
          <w:rFonts w:ascii="楷体" w:hAnsi="楷体" w:eastAsia="楷体" w:cs="楷体"/>
          <w:spacing w:val="-2"/>
          <w:sz w:val="28"/>
          <w:szCs w:val="28"/>
          <w:lang w:val="zh-CN" w:eastAsia="zh-CN" w:bidi="zh-CN"/>
        </w:rPr>
        <w:t>有价证券</w:t>
      </w:r>
      <w:r>
        <w:rPr>
          <w:rFonts w:hint="eastAsia"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股权、其他金融产品等财物</w:t>
      </w:r>
      <w:r>
        <w:rPr>
          <w:rFonts w:ascii="楷体" w:hAnsi="楷体" w:eastAsia="楷体" w:cs="楷体"/>
          <w:spacing w:val="-2"/>
          <w:sz w:val="28"/>
          <w:szCs w:val="28"/>
          <w:lang w:val="zh-CN" w:eastAsia="zh-CN" w:bidi="zh-CN"/>
        </w:rPr>
        <w:t>和其他贵重物品；</w:t>
      </w:r>
    </w:p>
    <w:p w14:paraId="32BE2AE8">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en-US" w:eastAsia="zh-CN" w:bidi="zh-CN"/>
        </w:rPr>
        <w:t>b)</w:t>
      </w:r>
      <w:r>
        <w:rPr>
          <w:rFonts w:ascii="楷体" w:hAnsi="楷体" w:eastAsia="楷体" w:cs="楷体"/>
          <w:spacing w:val="-2"/>
          <w:sz w:val="28"/>
          <w:szCs w:val="28"/>
          <w:lang w:val="zh-CN" w:eastAsia="zh-CN" w:bidi="zh-CN"/>
        </w:rPr>
        <w:t>报销个人费用</w:t>
      </w:r>
      <w:r>
        <w:rPr>
          <w:rFonts w:hint="eastAsia" w:ascii="楷体" w:hAnsi="楷体" w:eastAsia="楷体" w:cs="楷体"/>
          <w:spacing w:val="-2"/>
          <w:sz w:val="28"/>
          <w:szCs w:val="28"/>
          <w:lang w:val="en-US" w:eastAsia="zh-CN" w:bidi="zh-CN"/>
        </w:rPr>
        <w:t>或以讲课费、课题费、咨询费等名义支付费用</w:t>
      </w:r>
      <w:r>
        <w:rPr>
          <w:rFonts w:ascii="楷体" w:hAnsi="楷体" w:eastAsia="楷体" w:cs="楷体"/>
          <w:spacing w:val="-2"/>
          <w:sz w:val="28"/>
          <w:szCs w:val="28"/>
          <w:lang w:val="zh-CN" w:eastAsia="zh-CN" w:bidi="zh-CN"/>
        </w:rPr>
        <w:t>；</w:t>
      </w:r>
    </w:p>
    <w:p w14:paraId="63DD37EA">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en-US" w:eastAsia="zh-CN" w:bidi="zh-CN"/>
        </w:rPr>
        <w:t>c)</w:t>
      </w:r>
      <w:r>
        <w:rPr>
          <w:rFonts w:ascii="楷体" w:hAnsi="楷体" w:eastAsia="楷体" w:cs="楷体"/>
          <w:spacing w:val="-2"/>
          <w:sz w:val="28"/>
          <w:szCs w:val="28"/>
          <w:lang w:val="zh-CN" w:eastAsia="zh-CN" w:bidi="zh-CN"/>
        </w:rPr>
        <w:t>以洽谈业务、签订合同等为借口宴请或邀请外出旅游</w:t>
      </w:r>
      <w:r>
        <w:rPr>
          <w:rFonts w:hint="eastAsia"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健身、娱乐</w:t>
      </w:r>
      <w:r>
        <w:rPr>
          <w:rFonts w:ascii="楷体" w:hAnsi="楷体" w:eastAsia="楷体" w:cs="楷体"/>
          <w:spacing w:val="-2"/>
          <w:sz w:val="28"/>
          <w:szCs w:val="28"/>
          <w:lang w:val="zh-CN" w:eastAsia="zh-CN" w:bidi="zh-CN"/>
        </w:rPr>
        <w:t>和进入营业性娱乐场所；</w:t>
      </w:r>
    </w:p>
    <w:p w14:paraId="6BFAD00E">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en-US" w:eastAsia="zh-CN" w:bidi="zh-CN"/>
        </w:rPr>
        <w:t>d)</w:t>
      </w:r>
      <w:r>
        <w:rPr>
          <w:rFonts w:ascii="楷体" w:hAnsi="楷体" w:eastAsia="楷体" w:cs="楷体"/>
          <w:spacing w:val="-2"/>
          <w:sz w:val="28"/>
          <w:szCs w:val="28"/>
          <w:lang w:val="zh-CN" w:eastAsia="zh-CN" w:bidi="zh-CN"/>
        </w:rPr>
        <w:t>购置或提供通讯、交通工具</w:t>
      </w:r>
      <w:r>
        <w:rPr>
          <w:rFonts w:hint="eastAsia" w:ascii="楷体" w:hAnsi="楷体" w:eastAsia="楷体" w:cs="楷体"/>
          <w:spacing w:val="-2"/>
          <w:sz w:val="28"/>
          <w:szCs w:val="28"/>
          <w:lang w:val="en-US" w:eastAsia="zh-CN" w:bidi="zh-CN"/>
        </w:rPr>
        <w:t>、钱款、住房、车辆等或提供通过民间借贷等金融助其获得大额回报</w:t>
      </w:r>
      <w:r>
        <w:rPr>
          <w:rFonts w:ascii="楷体" w:hAnsi="楷体" w:eastAsia="楷体" w:cs="楷体"/>
          <w:spacing w:val="-2"/>
          <w:sz w:val="28"/>
          <w:szCs w:val="28"/>
          <w:lang w:val="zh-CN" w:eastAsia="zh-CN" w:bidi="zh-CN"/>
        </w:rPr>
        <w:t>；</w:t>
      </w:r>
    </w:p>
    <w:p w14:paraId="5174A9B7">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en-US" w:eastAsia="zh-CN" w:bidi="zh-CN"/>
        </w:rPr>
        <w:t>e)</w:t>
      </w:r>
      <w:r>
        <w:rPr>
          <w:rFonts w:ascii="楷体" w:hAnsi="楷体" w:eastAsia="楷体" w:cs="楷体"/>
          <w:spacing w:val="-2"/>
          <w:sz w:val="28"/>
          <w:szCs w:val="28"/>
          <w:lang w:val="zh-CN" w:eastAsia="zh-CN" w:bidi="zh-CN"/>
        </w:rPr>
        <w:t>住房装修、婚丧嫁娶、家属和子女的工作安排以及出国等提供任何金钱或非金钱方式的资助或帮助</w:t>
      </w:r>
      <w:r>
        <w:rPr>
          <w:rFonts w:hint="eastAsia" w:ascii="楷体" w:hAnsi="楷体" w:eastAsia="楷体" w:cs="楷体"/>
          <w:spacing w:val="-2"/>
          <w:sz w:val="28"/>
          <w:szCs w:val="28"/>
          <w:lang w:val="zh-CN" w:eastAsia="zh-CN" w:bidi="zh-CN"/>
        </w:rPr>
        <w:t>；</w:t>
      </w:r>
    </w:p>
    <w:p w14:paraId="0FB20EF6">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en-US" w:eastAsia="zh-CN" w:bidi="zh-CN"/>
        </w:rPr>
      </w:pPr>
      <w:r>
        <w:rPr>
          <w:rFonts w:hint="eastAsia" w:ascii="楷体" w:hAnsi="楷体" w:eastAsia="楷体" w:cs="楷体"/>
          <w:spacing w:val="-2"/>
          <w:sz w:val="28"/>
          <w:szCs w:val="28"/>
          <w:lang w:val="en-US" w:eastAsia="zh-CN" w:bidi="zh-CN"/>
        </w:rPr>
        <w:t>f)吸收存款、推销金融产品、经营名贵特产类资源等提供帮助谋取利益；</w:t>
      </w:r>
    </w:p>
    <w:p w14:paraId="0126ABCC">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en-US" w:eastAsia="zh-CN" w:bidi="zh-CN"/>
        </w:rPr>
        <w:t>g)其他可能影响甲方人员公平、公正的履行职权或者履行职责的情形</w:t>
      </w:r>
      <w:r>
        <w:rPr>
          <w:rFonts w:ascii="楷体" w:hAnsi="楷体" w:eastAsia="楷体" w:cs="楷体"/>
          <w:spacing w:val="-2"/>
          <w:sz w:val="28"/>
          <w:szCs w:val="28"/>
          <w:lang w:val="zh-CN" w:eastAsia="zh-CN" w:bidi="zh-CN"/>
        </w:rPr>
        <w:t>。</w:t>
      </w:r>
    </w:p>
    <w:p w14:paraId="493398D7">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6.乙方应当通过正常途径开展相关业务，决不为谋取不正当利益诱使甲方人员就</w:t>
      </w:r>
      <w:r>
        <w:rPr>
          <w:rFonts w:hint="eastAsia" w:ascii="楷体" w:hAnsi="楷体" w:eastAsia="楷体" w:cs="楷体"/>
          <w:spacing w:val="-2"/>
          <w:sz w:val="28"/>
          <w:szCs w:val="28"/>
          <w:lang w:val="en-US" w:eastAsia="zh-CN" w:bidi="zh-CN"/>
        </w:rPr>
        <w:t>采购、服务或销售、经销的物项种类</w:t>
      </w:r>
      <w:r>
        <w:rPr>
          <w:rFonts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物项</w:t>
      </w:r>
      <w:r>
        <w:rPr>
          <w:rFonts w:ascii="楷体" w:hAnsi="楷体" w:eastAsia="楷体" w:cs="楷体"/>
          <w:spacing w:val="-2"/>
          <w:sz w:val="28"/>
          <w:szCs w:val="28"/>
          <w:lang w:val="zh-CN" w:eastAsia="zh-CN" w:bidi="zh-CN"/>
        </w:rPr>
        <w:t>数量、价格</w:t>
      </w:r>
      <w:r>
        <w:rPr>
          <w:rFonts w:hint="eastAsia" w:ascii="楷体" w:hAnsi="楷体" w:eastAsia="楷体" w:cs="楷体"/>
          <w:spacing w:val="-2"/>
          <w:sz w:val="28"/>
          <w:szCs w:val="28"/>
          <w:lang w:val="en-US" w:eastAsia="zh-CN" w:bidi="zh-CN"/>
        </w:rPr>
        <w:t>条件</w:t>
      </w:r>
      <w:r>
        <w:rPr>
          <w:rFonts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付款条件、</w:t>
      </w:r>
      <w:r>
        <w:rPr>
          <w:rFonts w:ascii="楷体" w:hAnsi="楷体" w:eastAsia="楷体" w:cs="楷体"/>
          <w:spacing w:val="-2"/>
          <w:sz w:val="28"/>
          <w:szCs w:val="28"/>
          <w:lang w:val="zh-CN" w:eastAsia="zh-CN" w:bidi="zh-CN"/>
        </w:rPr>
        <w:t>质量问题处理等方面私下商谈或达成默契</w:t>
      </w:r>
      <w:r>
        <w:rPr>
          <w:rFonts w:hint="eastAsia" w:ascii="楷体" w:hAnsi="楷体" w:eastAsia="楷体" w:cs="楷体"/>
          <w:spacing w:val="-2"/>
          <w:sz w:val="28"/>
          <w:szCs w:val="28"/>
          <w:lang w:val="zh-CN" w:eastAsia="zh-CN" w:bidi="zh-CN"/>
        </w:rPr>
        <w:t>；</w:t>
      </w:r>
      <w:r>
        <w:rPr>
          <w:rFonts w:ascii="楷体" w:hAnsi="楷体" w:eastAsia="楷体" w:cs="楷体"/>
          <w:spacing w:val="-2"/>
          <w:sz w:val="28"/>
          <w:szCs w:val="28"/>
          <w:lang w:val="zh-CN" w:eastAsia="zh-CN" w:bidi="zh-CN"/>
        </w:rPr>
        <w:t>决不以任何方式诱使甲方人员接受或共同编造虚假议价及质量资料、影响交易价格或交易之达成、违背职务、将合同权利义务转让给第三方及其它损害甲方利益的行为。</w:t>
      </w:r>
    </w:p>
    <w:p w14:paraId="75A7D18E">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7.若乙方发现甲方人员或其</w:t>
      </w:r>
      <w:r>
        <w:rPr>
          <w:rFonts w:hint="eastAsia" w:ascii="楷体" w:hAnsi="楷体" w:eastAsia="楷体" w:cs="楷体"/>
          <w:spacing w:val="-2"/>
          <w:sz w:val="28"/>
          <w:szCs w:val="28"/>
          <w:lang w:val="zh-CN" w:eastAsia="zh-CN" w:bidi="zh-CN"/>
        </w:rPr>
        <w:t>配偶、子女及其配偶等亲属和其他特定关系人</w:t>
      </w:r>
      <w:r>
        <w:rPr>
          <w:rFonts w:ascii="楷体" w:hAnsi="楷体" w:eastAsia="楷体" w:cs="楷体"/>
          <w:spacing w:val="-2"/>
          <w:sz w:val="28"/>
          <w:szCs w:val="28"/>
          <w:lang w:val="zh-CN" w:eastAsia="zh-CN" w:bidi="zh-CN"/>
        </w:rPr>
        <w:t>有任何形式的索贿受贿行为，乙方有责任向甲方</w:t>
      </w:r>
      <w:r>
        <w:rPr>
          <w:rFonts w:hint="eastAsia" w:ascii="楷体" w:hAnsi="楷体" w:eastAsia="楷体" w:cs="楷体"/>
          <w:spacing w:val="-2"/>
          <w:sz w:val="28"/>
          <w:szCs w:val="28"/>
          <w:lang w:val="en-US" w:eastAsia="zh-CN" w:bidi="zh-CN"/>
        </w:rPr>
        <w:t>所属</w:t>
      </w:r>
      <w:r>
        <w:rPr>
          <w:rFonts w:ascii="楷体" w:hAnsi="楷体" w:eastAsia="楷体" w:cs="楷体"/>
          <w:spacing w:val="-2"/>
          <w:sz w:val="28"/>
          <w:szCs w:val="28"/>
          <w:lang w:val="zh-CN" w:eastAsia="zh-CN" w:bidi="zh-CN"/>
        </w:rPr>
        <w:t>重汽集团</w:t>
      </w:r>
      <w:r>
        <w:rPr>
          <w:rFonts w:hint="eastAsia" w:ascii="楷体" w:hAnsi="楷体" w:eastAsia="楷体" w:cs="楷体"/>
          <w:spacing w:val="-2"/>
          <w:sz w:val="28"/>
          <w:szCs w:val="28"/>
          <w:lang w:val="en-US" w:eastAsia="zh-CN" w:bidi="zh-CN"/>
        </w:rPr>
        <w:t>的</w:t>
      </w:r>
      <w:r>
        <w:rPr>
          <w:rFonts w:ascii="楷体" w:hAnsi="楷体" w:eastAsia="楷体" w:cs="楷体"/>
          <w:spacing w:val="-2"/>
          <w:sz w:val="28"/>
          <w:szCs w:val="28"/>
          <w:lang w:val="zh-CN" w:eastAsia="zh-CN" w:bidi="zh-CN"/>
        </w:rPr>
        <w:t>纪委监察部门举报（举报电话：0531-58062233，举报邮箱：jianchabu@sinotruk.com）。甲方不得</w:t>
      </w:r>
      <w:r>
        <w:rPr>
          <w:rFonts w:hint="eastAsia" w:ascii="楷体" w:hAnsi="楷体" w:eastAsia="楷体" w:cs="楷体"/>
          <w:spacing w:val="-2"/>
          <w:sz w:val="28"/>
          <w:szCs w:val="28"/>
          <w:lang w:val="en-US" w:eastAsia="zh-CN" w:bidi="zh-CN"/>
        </w:rPr>
        <w:t>以</w:t>
      </w:r>
      <w:r>
        <w:rPr>
          <w:rFonts w:ascii="楷体" w:hAnsi="楷体" w:eastAsia="楷体" w:cs="楷体"/>
          <w:spacing w:val="-2"/>
          <w:sz w:val="28"/>
          <w:szCs w:val="28"/>
          <w:lang w:val="zh-CN" w:eastAsia="zh-CN" w:bidi="zh-CN"/>
        </w:rPr>
        <w:t>任何借口对乙方进行报复。对举报属实和严格遵守廉洁协议的乙方，在同等条件下甲方优先考虑与乙方继续合作并给予更优惠的商务合作条件。</w:t>
      </w:r>
    </w:p>
    <w:p w14:paraId="13D5F2F2">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8.若乙方知悉其它与甲方合作的供应商</w:t>
      </w:r>
      <w:r>
        <w:rPr>
          <w:rFonts w:hint="eastAsia"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服务商或采购商、经销商等合作伙伴</w:t>
      </w:r>
      <w:r>
        <w:rPr>
          <w:rFonts w:ascii="楷体" w:hAnsi="楷体" w:eastAsia="楷体" w:cs="楷体"/>
          <w:spacing w:val="-2"/>
          <w:sz w:val="28"/>
          <w:szCs w:val="28"/>
          <w:lang w:val="zh-CN" w:eastAsia="zh-CN" w:bidi="zh-CN"/>
        </w:rPr>
        <w:t>存在违反本协议规定之行为，乙方应向甲方</w:t>
      </w:r>
      <w:r>
        <w:rPr>
          <w:rFonts w:hint="eastAsia" w:ascii="楷体" w:hAnsi="楷体" w:eastAsia="楷体" w:cs="楷体"/>
          <w:spacing w:val="-2"/>
          <w:sz w:val="28"/>
          <w:szCs w:val="28"/>
          <w:lang w:val="en-US" w:eastAsia="zh-CN" w:bidi="zh-CN"/>
        </w:rPr>
        <w:t>或</w:t>
      </w:r>
      <w:r>
        <w:rPr>
          <w:rFonts w:ascii="楷体" w:hAnsi="楷体" w:eastAsia="楷体" w:cs="楷体"/>
          <w:spacing w:val="-2"/>
          <w:sz w:val="28"/>
          <w:szCs w:val="28"/>
          <w:lang w:val="zh-CN" w:eastAsia="zh-CN" w:bidi="zh-CN"/>
        </w:rPr>
        <w:t>甲方</w:t>
      </w:r>
      <w:r>
        <w:rPr>
          <w:rFonts w:hint="eastAsia" w:ascii="楷体" w:hAnsi="楷体" w:eastAsia="楷体" w:cs="楷体"/>
          <w:spacing w:val="-2"/>
          <w:sz w:val="28"/>
          <w:szCs w:val="28"/>
          <w:lang w:val="en-US" w:eastAsia="zh-CN" w:bidi="zh-CN"/>
        </w:rPr>
        <w:t>所属</w:t>
      </w:r>
      <w:r>
        <w:rPr>
          <w:rFonts w:ascii="楷体" w:hAnsi="楷体" w:eastAsia="楷体" w:cs="楷体"/>
          <w:spacing w:val="-2"/>
          <w:sz w:val="28"/>
          <w:szCs w:val="28"/>
          <w:lang w:val="zh-CN" w:eastAsia="zh-CN" w:bidi="zh-CN"/>
        </w:rPr>
        <w:t>重汽集团</w:t>
      </w:r>
      <w:r>
        <w:rPr>
          <w:rFonts w:hint="eastAsia" w:ascii="楷体" w:hAnsi="楷体" w:eastAsia="楷体" w:cs="楷体"/>
          <w:spacing w:val="-2"/>
          <w:sz w:val="28"/>
          <w:szCs w:val="28"/>
          <w:lang w:val="en-US" w:eastAsia="zh-CN" w:bidi="zh-CN"/>
        </w:rPr>
        <w:t>的</w:t>
      </w:r>
      <w:r>
        <w:rPr>
          <w:rFonts w:ascii="楷体" w:hAnsi="楷体" w:eastAsia="楷体" w:cs="楷体"/>
          <w:spacing w:val="-2"/>
          <w:sz w:val="28"/>
          <w:szCs w:val="28"/>
          <w:lang w:val="zh-CN" w:eastAsia="zh-CN" w:bidi="zh-CN"/>
        </w:rPr>
        <w:t>纪委监察部门检举并提供证据。</w:t>
      </w:r>
    </w:p>
    <w:p w14:paraId="1545C0A8">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9.乙方承诺在双方业务往来期间，不得对甲方人员采取任何手段使其离开甲方到乙方或乙方关联企业任职，若出现上述情况，则属于乙方违约，应承担给甲方造成的一切损失。</w:t>
      </w:r>
    </w:p>
    <w:p w14:paraId="7B4F2419">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10.乙方承诺不聘任甲方内退领导干部或其他人员在乙方或乙方关联企业工作；乙方承诺不聘任甲方离职或退休三年内的领导干部或其他人员在乙方或乙方关联企业工作。</w:t>
      </w:r>
    </w:p>
    <w:p w14:paraId="2C37DE93">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11.若乙方违反本协议约定的任何一项，乙方自愿向甲方支付5万元至50万元人民币或</w:t>
      </w:r>
      <w:r>
        <w:rPr>
          <w:rFonts w:ascii="楷体" w:hAnsi="楷体" w:eastAsia="楷体" w:cs="楷体"/>
          <w:spacing w:val="-2"/>
          <w:sz w:val="28"/>
          <w:szCs w:val="28"/>
          <w:lang w:val="en-US" w:eastAsia="zh-CN" w:bidi="zh-CN"/>
        </w:rPr>
        <w:t>违反协议约定事件发现的</w:t>
      </w:r>
      <w:r>
        <w:rPr>
          <w:rFonts w:ascii="楷体" w:hAnsi="楷体" w:eastAsia="楷体" w:cs="楷体"/>
          <w:spacing w:val="-2"/>
          <w:sz w:val="28"/>
          <w:szCs w:val="28"/>
          <w:lang w:val="zh-CN" w:eastAsia="zh-CN" w:bidi="zh-CN"/>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65831239">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en-US" w:eastAsia="zh-CN" w:bidi="zh-CN"/>
        </w:rPr>
      </w:pPr>
      <w:r>
        <w:rPr>
          <w:rFonts w:ascii="楷体" w:hAnsi="楷体" w:eastAsia="楷体" w:cs="楷体"/>
          <w:spacing w:val="-2"/>
          <w:sz w:val="28"/>
          <w:szCs w:val="28"/>
          <w:lang w:val="en-US" w:eastAsia="zh-CN" w:bidi="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eastAsia="zh-CN" w:bidi="zh-CN"/>
        </w:rPr>
        <w:t>等</w:t>
      </w:r>
      <w:r>
        <w:rPr>
          <w:rFonts w:ascii="楷体" w:hAnsi="楷体" w:eastAsia="楷体" w:cs="楷体"/>
          <w:spacing w:val="-2"/>
          <w:sz w:val="28"/>
          <w:szCs w:val="28"/>
          <w:lang w:val="en-US" w:eastAsia="zh-CN" w:bidi="zh-CN"/>
        </w:rPr>
        <w:t>能够对其实际支配的企业或单位。</w:t>
      </w:r>
    </w:p>
    <w:p w14:paraId="6271BFAE">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en-US" w:eastAsia="zh-CN" w:bidi="zh-CN"/>
        </w:rPr>
      </w:pPr>
      <w:r>
        <w:rPr>
          <w:rFonts w:hint="eastAsia" w:ascii="楷体" w:hAnsi="楷体" w:eastAsia="楷体" w:cs="楷体"/>
          <w:spacing w:val="-2"/>
          <w:sz w:val="28"/>
          <w:szCs w:val="28"/>
          <w:lang w:val="en-US" w:eastAsia="zh-CN" w:bidi="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6E76D3F5">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en-US" w:eastAsia="zh-CN" w:bidi="zh-CN"/>
        </w:rPr>
        <w:t>13.</w:t>
      </w:r>
      <w:r>
        <w:rPr>
          <w:rFonts w:ascii="楷体" w:hAnsi="楷体" w:eastAsia="楷体" w:cs="楷体"/>
          <w:spacing w:val="-2"/>
          <w:sz w:val="28"/>
          <w:szCs w:val="28"/>
          <w:lang w:val="zh-CN" w:eastAsia="zh-CN" w:bidi="zh-CN"/>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1864220">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81F19A0">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en-US" w:eastAsia="zh-CN" w:bidi="zh-CN"/>
        </w:rPr>
      </w:pPr>
      <w:r>
        <w:rPr>
          <w:rFonts w:ascii="楷体" w:hAnsi="楷体" w:eastAsia="楷体" w:cs="楷体"/>
          <w:spacing w:val="-2"/>
          <w:sz w:val="28"/>
          <w:szCs w:val="28"/>
          <w:lang w:val="zh-CN" w:eastAsia="zh-CN" w:bidi="zh-CN"/>
        </w:rPr>
        <w:t>1</w:t>
      </w:r>
      <w:r>
        <w:rPr>
          <w:rFonts w:ascii="楷体" w:hAnsi="楷体" w:eastAsia="楷体" w:cs="楷体"/>
          <w:spacing w:val="-2"/>
          <w:sz w:val="28"/>
          <w:szCs w:val="28"/>
          <w:lang w:val="en-US" w:eastAsia="zh-CN" w:bidi="zh-CN"/>
        </w:rPr>
        <w:t>4</w:t>
      </w:r>
      <w:r>
        <w:rPr>
          <w:rFonts w:ascii="楷体" w:hAnsi="楷体" w:eastAsia="楷体" w:cs="楷体"/>
          <w:spacing w:val="-2"/>
          <w:sz w:val="28"/>
          <w:szCs w:val="28"/>
          <w:lang w:val="zh-CN" w:eastAsia="zh-CN" w:bidi="zh-CN"/>
        </w:rPr>
        <w:t>.本协议作为执行</w:t>
      </w:r>
      <w:r>
        <w:rPr>
          <w:rFonts w:hint="eastAsia" w:ascii="楷体" w:hAnsi="楷体" w:eastAsia="楷体" w:cs="楷体"/>
          <w:spacing w:val="-2"/>
          <w:sz w:val="28"/>
          <w:szCs w:val="28"/>
          <w:lang w:val="en-US" w:eastAsia="zh-CN" w:bidi="zh-CN"/>
        </w:rPr>
        <w:t>甲乙双方</w:t>
      </w:r>
      <w:r>
        <w:rPr>
          <w:rFonts w:ascii="楷体" w:hAnsi="楷体" w:eastAsia="楷体" w:cs="楷体"/>
          <w:spacing w:val="-2"/>
          <w:sz w:val="28"/>
          <w:szCs w:val="28"/>
          <w:lang w:val="zh-CN" w:eastAsia="zh-CN" w:bidi="zh-CN"/>
        </w:rPr>
        <w:t>采购协议</w:t>
      </w:r>
      <w:r>
        <w:rPr>
          <w:rFonts w:hint="eastAsia" w:ascii="楷体" w:hAnsi="楷体" w:eastAsia="楷体" w:cs="楷体"/>
          <w:spacing w:val="-2"/>
          <w:sz w:val="28"/>
          <w:szCs w:val="28"/>
          <w:lang w:val="en-US" w:eastAsia="zh-CN" w:bidi="zh-CN"/>
        </w:rPr>
        <w:t>或其他合作合同、协议</w:t>
      </w:r>
      <w:r>
        <w:rPr>
          <w:rFonts w:ascii="楷体" w:hAnsi="楷体" w:eastAsia="楷体" w:cs="楷体"/>
          <w:spacing w:val="-2"/>
          <w:sz w:val="28"/>
          <w:szCs w:val="28"/>
          <w:lang w:val="zh-CN" w:eastAsia="zh-CN" w:bidi="zh-CN"/>
        </w:rPr>
        <w:t>的附件，自双方签署之日起生效，此协议在</w:t>
      </w:r>
      <w:r>
        <w:rPr>
          <w:rFonts w:hint="eastAsia" w:ascii="楷体" w:hAnsi="楷体" w:eastAsia="楷体" w:cs="楷体"/>
          <w:spacing w:val="-2"/>
          <w:sz w:val="28"/>
          <w:szCs w:val="28"/>
          <w:lang w:val="en-US" w:eastAsia="zh-CN" w:bidi="zh-CN"/>
        </w:rPr>
        <w:t>甲乙</w:t>
      </w:r>
      <w:r>
        <w:rPr>
          <w:rFonts w:ascii="楷体" w:hAnsi="楷体" w:eastAsia="楷体" w:cs="楷体"/>
          <w:spacing w:val="-2"/>
          <w:sz w:val="28"/>
          <w:szCs w:val="28"/>
          <w:lang w:val="zh-CN" w:eastAsia="zh-CN" w:bidi="zh-CN"/>
        </w:rPr>
        <w:t>双方</w:t>
      </w:r>
      <w:r>
        <w:rPr>
          <w:rFonts w:hint="eastAsia" w:ascii="楷体" w:hAnsi="楷体" w:eastAsia="楷体" w:cs="楷体"/>
          <w:spacing w:val="-2"/>
          <w:sz w:val="28"/>
          <w:szCs w:val="28"/>
          <w:lang w:val="en-US" w:eastAsia="zh-CN" w:bidi="zh-CN"/>
        </w:rPr>
        <w:t>业务</w:t>
      </w:r>
      <w:r>
        <w:rPr>
          <w:rFonts w:ascii="楷体" w:hAnsi="楷体" w:eastAsia="楷体" w:cs="楷体"/>
          <w:spacing w:val="-2"/>
          <w:sz w:val="28"/>
          <w:szCs w:val="28"/>
          <w:lang w:val="zh-CN" w:eastAsia="zh-CN" w:bidi="zh-CN"/>
        </w:rPr>
        <w:t>合作期间有效</w:t>
      </w:r>
      <w:r>
        <w:rPr>
          <w:rFonts w:hint="eastAsia"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3AE40B51">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1</w:t>
      </w:r>
      <w:r>
        <w:rPr>
          <w:rFonts w:hint="eastAsia" w:ascii="楷体" w:hAnsi="楷体" w:eastAsia="楷体" w:cs="楷体"/>
          <w:spacing w:val="-2"/>
          <w:sz w:val="28"/>
          <w:szCs w:val="28"/>
          <w:lang w:val="en-US" w:eastAsia="zh-CN" w:bidi="zh-CN"/>
        </w:rPr>
        <w:t>5</w:t>
      </w:r>
      <w:r>
        <w:rPr>
          <w:rFonts w:ascii="楷体" w:hAnsi="楷体" w:eastAsia="楷体" w:cs="楷体"/>
          <w:spacing w:val="-2"/>
          <w:sz w:val="28"/>
          <w:szCs w:val="28"/>
          <w:lang w:val="zh-CN" w:eastAsia="zh-CN" w:bidi="zh-CN"/>
        </w:rPr>
        <w:t>.本协议一式二份，双方各执一份，具有同等法律效力。若产生争议，双方协商解决，协商不成的在甲方所在地有管辖权的法院诉讼解决。</w:t>
      </w:r>
    </w:p>
    <w:p w14:paraId="633517B5">
      <w:pPr>
        <w:widowControl w:val="0"/>
        <w:autoSpaceDE w:val="0"/>
        <w:autoSpaceDN w:val="0"/>
        <w:spacing w:before="9"/>
        <w:ind w:left="0" w:firstLine="0"/>
        <w:rPr>
          <w:rFonts w:ascii="楷体" w:hAnsi="楷体" w:eastAsia="楷体" w:cs="楷体"/>
          <w:sz w:val="40"/>
          <w:szCs w:val="28"/>
          <w:lang w:val="zh-CN" w:eastAsia="zh-CN" w:bidi="zh-CN"/>
        </w:rPr>
      </w:pPr>
    </w:p>
    <w:p w14:paraId="3B50B3B0">
      <w:pPr>
        <w:tabs>
          <w:tab w:val="left" w:pos="5457"/>
        </w:tabs>
        <w:autoSpaceDE w:val="0"/>
        <w:autoSpaceDN w:val="0"/>
        <w:spacing w:before="1"/>
        <w:ind w:left="117"/>
        <w:jc w:val="left"/>
        <w:rPr>
          <w:rFonts w:ascii="楷体" w:hAnsi="楷体" w:eastAsia="楷体" w:cs="楷体"/>
          <w:b/>
          <w:kern w:val="0"/>
          <w:sz w:val="24"/>
          <w:szCs w:val="21"/>
          <w:lang w:val="zh-CN" w:bidi="zh-CN"/>
        </w:rPr>
      </w:pPr>
      <w:r>
        <w:rPr>
          <w:rFonts w:hint="eastAsia" w:ascii="楷体" w:hAnsi="楷体" w:eastAsia="楷体" w:cs="楷体"/>
          <w:b/>
          <w:spacing w:val="-1"/>
          <w:w w:val="99"/>
          <w:kern w:val="0"/>
          <w:sz w:val="24"/>
          <w:szCs w:val="21"/>
          <w:lang w:val="zh-CN" w:bidi="zh-CN"/>
        </w:rPr>
        <w:t>甲方（盖章</w:t>
      </w:r>
      <w:r>
        <w:rPr>
          <w:rFonts w:hint="eastAsia" w:ascii="楷体" w:hAnsi="楷体" w:eastAsia="楷体" w:cs="楷体"/>
          <w:b/>
          <w:spacing w:val="-140"/>
          <w:w w:val="99"/>
          <w:kern w:val="0"/>
          <w:sz w:val="24"/>
          <w:szCs w:val="21"/>
          <w:lang w:val="zh-CN" w:bidi="zh-CN"/>
        </w:rPr>
        <w:t>）</w:t>
      </w:r>
      <w:r>
        <w:rPr>
          <w:rFonts w:hint="eastAsia" w:ascii="楷体" w:hAnsi="楷体" w:eastAsia="楷体" w:cs="楷体"/>
          <w:b/>
          <w:w w:val="99"/>
          <w:kern w:val="0"/>
          <w:sz w:val="24"/>
          <w:szCs w:val="21"/>
          <w:lang w:val="zh-CN" w:bidi="zh-CN"/>
        </w:rPr>
        <w:t>：</w:t>
      </w:r>
      <w:r>
        <w:rPr>
          <w:rFonts w:hint="eastAsia" w:ascii="楷体" w:hAnsi="楷体" w:eastAsia="楷体" w:cs="楷体"/>
          <w:b/>
          <w:kern w:val="0"/>
          <w:sz w:val="24"/>
          <w:szCs w:val="21"/>
          <w:lang w:val="zh-CN" w:bidi="zh-CN"/>
        </w:rPr>
        <w:tab/>
      </w:r>
      <w:r>
        <w:rPr>
          <w:rFonts w:hint="eastAsia" w:ascii="楷体" w:hAnsi="楷体" w:eastAsia="楷体" w:cs="楷体"/>
          <w:b/>
          <w:spacing w:val="-1"/>
          <w:w w:val="99"/>
          <w:kern w:val="0"/>
          <w:sz w:val="24"/>
          <w:szCs w:val="21"/>
          <w:lang w:val="zh-CN" w:bidi="zh-CN"/>
        </w:rPr>
        <w:t>乙方（盖</w:t>
      </w:r>
      <w:r>
        <w:rPr>
          <w:rFonts w:hint="eastAsia" w:ascii="楷体" w:hAnsi="楷体" w:eastAsia="楷体" w:cs="楷体"/>
          <w:b/>
          <w:spacing w:val="2"/>
          <w:w w:val="99"/>
          <w:kern w:val="0"/>
          <w:sz w:val="24"/>
          <w:szCs w:val="21"/>
          <w:lang w:val="zh-CN" w:bidi="zh-CN"/>
        </w:rPr>
        <w:t>章</w:t>
      </w:r>
      <w:r>
        <w:rPr>
          <w:rFonts w:hint="eastAsia" w:ascii="楷体" w:hAnsi="楷体" w:eastAsia="楷体" w:cs="楷体"/>
          <w:b/>
          <w:spacing w:val="-142"/>
          <w:w w:val="99"/>
          <w:kern w:val="0"/>
          <w:sz w:val="24"/>
          <w:szCs w:val="21"/>
          <w:lang w:val="zh-CN" w:bidi="zh-CN"/>
        </w:rPr>
        <w:t>）</w:t>
      </w:r>
      <w:r>
        <w:rPr>
          <w:rFonts w:hint="eastAsia" w:ascii="楷体" w:hAnsi="楷体" w:eastAsia="楷体" w:cs="楷体"/>
          <w:b/>
          <w:w w:val="99"/>
          <w:kern w:val="0"/>
          <w:sz w:val="24"/>
          <w:szCs w:val="21"/>
          <w:lang w:val="zh-CN" w:bidi="zh-CN"/>
        </w:rPr>
        <w:t>：</w:t>
      </w:r>
    </w:p>
    <w:p w14:paraId="150885E9">
      <w:pPr>
        <w:widowControl w:val="0"/>
        <w:autoSpaceDE w:val="0"/>
        <w:autoSpaceDN w:val="0"/>
        <w:ind w:left="0" w:firstLine="0"/>
        <w:rPr>
          <w:rFonts w:ascii="楷体" w:hAnsi="楷体" w:eastAsia="楷体" w:cs="楷体"/>
          <w:b/>
          <w:sz w:val="24"/>
          <w:szCs w:val="28"/>
          <w:lang w:val="zh-CN" w:eastAsia="zh-CN" w:bidi="zh-CN"/>
        </w:rPr>
      </w:pPr>
    </w:p>
    <w:p w14:paraId="6EB98FE5">
      <w:pPr>
        <w:widowControl w:val="0"/>
        <w:autoSpaceDE w:val="0"/>
        <w:autoSpaceDN w:val="0"/>
        <w:spacing w:before="1"/>
        <w:ind w:left="0" w:firstLine="0"/>
        <w:rPr>
          <w:rFonts w:ascii="楷体" w:hAnsi="楷体" w:eastAsia="楷体" w:cs="楷体"/>
          <w:b/>
          <w:sz w:val="24"/>
          <w:szCs w:val="28"/>
          <w:lang w:val="zh-CN" w:eastAsia="zh-CN" w:bidi="zh-CN"/>
        </w:rPr>
      </w:pPr>
    </w:p>
    <w:p w14:paraId="6186E827">
      <w:pPr>
        <w:tabs>
          <w:tab w:val="left" w:pos="5457"/>
        </w:tabs>
        <w:autoSpaceDE w:val="0"/>
        <w:autoSpaceDN w:val="0"/>
        <w:ind w:left="117"/>
        <w:jc w:val="left"/>
        <w:rPr>
          <w:rFonts w:ascii="楷体" w:hAnsi="楷体" w:eastAsia="楷体" w:cs="楷体"/>
          <w:b/>
          <w:kern w:val="0"/>
          <w:sz w:val="24"/>
          <w:szCs w:val="21"/>
          <w:lang w:val="zh-CN" w:bidi="zh-CN"/>
        </w:rPr>
      </w:pPr>
      <w:r>
        <w:rPr>
          <w:rFonts w:hint="eastAsia" w:ascii="楷体" w:hAnsi="楷体" w:eastAsia="楷体" w:cs="楷体"/>
          <w:b/>
          <w:kern w:val="0"/>
          <w:sz w:val="24"/>
          <w:szCs w:val="21"/>
          <w:lang w:val="zh-CN" w:bidi="zh-CN"/>
        </w:rPr>
        <w:t>法定代表/授权代表</w:t>
      </w:r>
      <w:r>
        <w:rPr>
          <w:rFonts w:hint="eastAsia" w:ascii="楷体" w:hAnsi="楷体" w:eastAsia="楷体" w:cs="楷体"/>
          <w:b/>
          <w:kern w:val="0"/>
          <w:sz w:val="24"/>
          <w:szCs w:val="21"/>
          <w:lang w:val="zh-CN" w:bidi="zh-CN"/>
        </w:rPr>
        <w:tab/>
      </w:r>
      <w:r>
        <w:rPr>
          <w:rFonts w:hint="eastAsia" w:ascii="楷体" w:hAnsi="楷体" w:eastAsia="楷体" w:cs="楷体"/>
          <w:b/>
          <w:kern w:val="0"/>
          <w:sz w:val="24"/>
          <w:szCs w:val="21"/>
          <w:lang w:val="zh-CN" w:bidi="zh-CN"/>
        </w:rPr>
        <w:t>法定代表/授权代表</w:t>
      </w:r>
    </w:p>
    <w:p w14:paraId="26A866DB">
      <w:pPr>
        <w:widowControl w:val="0"/>
        <w:autoSpaceDE w:val="0"/>
        <w:autoSpaceDN w:val="0"/>
        <w:ind w:left="0" w:firstLine="0"/>
        <w:rPr>
          <w:rFonts w:ascii="楷体" w:hAnsi="楷体" w:eastAsia="楷体" w:cs="楷体"/>
          <w:b/>
          <w:sz w:val="24"/>
          <w:szCs w:val="28"/>
          <w:lang w:val="zh-CN" w:eastAsia="zh-CN" w:bidi="zh-CN"/>
        </w:rPr>
      </w:pPr>
    </w:p>
    <w:p w14:paraId="472F5757">
      <w:pPr>
        <w:widowControl w:val="0"/>
        <w:autoSpaceDE w:val="0"/>
        <w:autoSpaceDN w:val="0"/>
        <w:spacing w:before="4"/>
        <w:ind w:left="0" w:firstLine="0"/>
        <w:rPr>
          <w:rFonts w:ascii="楷体" w:hAnsi="楷体" w:eastAsia="楷体" w:cs="楷体"/>
          <w:b/>
          <w:sz w:val="24"/>
          <w:szCs w:val="28"/>
          <w:lang w:val="zh-CN" w:eastAsia="zh-CN" w:bidi="zh-CN"/>
        </w:rPr>
      </w:pPr>
    </w:p>
    <w:p w14:paraId="59DD097C">
      <w:pPr>
        <w:tabs>
          <w:tab w:val="left" w:pos="5457"/>
        </w:tabs>
        <w:autoSpaceDE w:val="0"/>
        <w:autoSpaceDN w:val="0"/>
        <w:ind w:left="117"/>
        <w:jc w:val="left"/>
        <w:rPr>
          <w:rFonts w:ascii="楷体" w:hAnsi="楷体" w:eastAsia="楷体" w:cs="楷体"/>
          <w:b/>
          <w:kern w:val="0"/>
          <w:sz w:val="24"/>
          <w:szCs w:val="21"/>
          <w:lang w:val="zh-CN" w:bidi="zh-CN"/>
        </w:rPr>
      </w:pPr>
      <w:r>
        <w:rPr>
          <w:rFonts w:hint="eastAsia" w:ascii="楷体" w:hAnsi="楷体" w:eastAsia="楷体" w:cs="楷体"/>
          <w:b/>
          <w:kern w:val="0"/>
          <w:sz w:val="24"/>
          <w:szCs w:val="21"/>
          <w:lang w:val="zh-CN" w:bidi="zh-CN"/>
        </w:rPr>
        <w:t>日</w:t>
      </w:r>
      <w:r>
        <w:rPr>
          <w:rFonts w:hint="eastAsia" w:ascii="楷体" w:hAnsi="楷体" w:eastAsia="楷体" w:cs="楷体"/>
          <w:b/>
          <w:spacing w:val="-4"/>
          <w:kern w:val="0"/>
          <w:sz w:val="24"/>
          <w:szCs w:val="21"/>
          <w:lang w:val="zh-CN" w:bidi="zh-CN"/>
        </w:rPr>
        <w:t xml:space="preserve"> </w:t>
      </w:r>
      <w:r>
        <w:rPr>
          <w:rFonts w:hint="eastAsia" w:ascii="楷体" w:hAnsi="楷体" w:eastAsia="楷体" w:cs="楷体"/>
          <w:b/>
          <w:kern w:val="0"/>
          <w:sz w:val="24"/>
          <w:szCs w:val="21"/>
          <w:lang w:val="zh-CN" w:bidi="zh-CN"/>
        </w:rPr>
        <w:t>期:</w:t>
      </w:r>
      <w:r>
        <w:rPr>
          <w:rFonts w:hint="eastAsia" w:ascii="楷体" w:hAnsi="楷体" w:eastAsia="楷体" w:cs="楷体"/>
          <w:b/>
          <w:kern w:val="0"/>
          <w:sz w:val="24"/>
          <w:szCs w:val="21"/>
          <w:lang w:val="zh-CN" w:bidi="zh-CN"/>
        </w:rPr>
        <w:tab/>
      </w:r>
      <w:r>
        <w:rPr>
          <w:rFonts w:hint="eastAsia" w:ascii="楷体" w:hAnsi="楷体" w:eastAsia="楷体" w:cs="楷体"/>
          <w:b/>
          <w:kern w:val="0"/>
          <w:sz w:val="24"/>
          <w:szCs w:val="21"/>
          <w:lang w:val="zh-CN" w:bidi="zh-CN"/>
        </w:rPr>
        <w:t>日 期:</w:t>
      </w:r>
    </w:p>
    <w:p w14:paraId="2D2B4F96">
      <w:pPr>
        <w:widowControl/>
        <w:autoSpaceDE w:val="0"/>
        <w:autoSpaceDN w:val="0"/>
        <w:adjustRightInd w:val="0"/>
        <w:ind w:left="-158" w:leftChars="-75" w:right="-311" w:rightChars="-148"/>
        <w:jc w:val="left"/>
        <w:rPr>
          <w:rFonts w:hint="eastAsia" w:ascii="仿宋" w:hAnsi="仿宋" w:eastAsia="仿宋" w:cs="Times New Roman"/>
          <w:kern w:val="0"/>
          <w:sz w:val="30"/>
          <w:szCs w:val="30"/>
        </w:rPr>
      </w:pPr>
    </w:p>
    <w:p w14:paraId="295A4CB6">
      <w:pPr>
        <w:pStyle w:val="14"/>
        <w:rPr>
          <w:rFonts w:ascii="Calibri" w:hAnsi="Calibri" w:eastAsia="宋体" w:cs="Times New Roman"/>
          <w:b/>
          <w:bCs/>
          <w:kern w:val="44"/>
          <w:sz w:val="36"/>
          <w:szCs w:val="44"/>
        </w:rPr>
      </w:pPr>
    </w:p>
    <w:p w14:paraId="01380E9D">
      <w:pPr>
        <w:pStyle w:val="14"/>
        <w:rPr>
          <w:rFonts w:ascii="Calibri" w:hAnsi="Calibri" w:eastAsia="宋体" w:cs="Times New Roman"/>
          <w:b/>
          <w:bCs/>
          <w:kern w:val="44"/>
          <w:sz w:val="36"/>
          <w:szCs w:val="44"/>
        </w:rPr>
      </w:pPr>
    </w:p>
    <w:p w14:paraId="09234695">
      <w:pPr>
        <w:pStyle w:val="14"/>
        <w:rPr>
          <w:rFonts w:ascii="Calibri" w:hAnsi="Calibri" w:eastAsia="宋体" w:cs="Times New Roman"/>
          <w:b/>
          <w:bCs/>
          <w:kern w:val="44"/>
          <w:sz w:val="36"/>
          <w:szCs w:val="44"/>
        </w:rPr>
      </w:pPr>
    </w:p>
    <w:p w14:paraId="616D8876">
      <w:pPr>
        <w:pStyle w:val="14"/>
        <w:rPr>
          <w:rFonts w:ascii="Calibri" w:hAnsi="Calibri" w:eastAsia="宋体" w:cs="Times New Roman"/>
          <w:b/>
          <w:bCs/>
          <w:kern w:val="44"/>
          <w:sz w:val="36"/>
          <w:szCs w:val="44"/>
        </w:rPr>
      </w:pPr>
    </w:p>
    <w:p w14:paraId="4A9B8891">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4"/>
    </w:p>
    <w:p w14:paraId="07B18CA0">
      <w:pPr>
        <w:keepNext/>
        <w:keepLines/>
        <w:rPr>
          <w:rFonts w:ascii="Times New Roman" w:hAnsi="Times New Roman" w:eastAsia="宋体" w:cs="Times New Roman"/>
          <w:b/>
          <w:bCs/>
          <w:color w:val="000000"/>
          <w:sz w:val="24"/>
          <w:szCs w:val="24"/>
        </w:rPr>
      </w:pPr>
    </w:p>
    <w:p w14:paraId="1574EC61">
      <w:pPr>
        <w:pStyle w:val="2"/>
        <w:rPr>
          <w:rFonts w:ascii="Times New Roman" w:hAnsi="Times New Roman" w:eastAsia="宋体" w:cs="Times New Roman"/>
          <w:b/>
          <w:bCs/>
          <w:color w:val="000000"/>
          <w:sz w:val="24"/>
          <w:szCs w:val="24"/>
        </w:rPr>
      </w:pPr>
    </w:p>
    <w:p w14:paraId="5BD2157B">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608A3D66">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106CAE38">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125E90F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3E0DB501">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69CD064D">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14F11D74">
      <w:pPr>
        <w:pStyle w:val="2"/>
        <w:rPr>
          <w:rFonts w:ascii="Times New Roman" w:hAnsi="Times New Roman" w:eastAsia="宋体" w:cs="Times New Roman"/>
          <w:b/>
          <w:bCs/>
          <w:color w:val="000000"/>
          <w:sz w:val="24"/>
          <w:szCs w:val="24"/>
        </w:rPr>
        <w:sectPr>
          <w:footerReference r:id="rId17" w:type="first"/>
          <w:headerReference r:id="rId15" w:type="default"/>
          <w:footerReference r:id="rId16" w:type="default"/>
          <w:pgSz w:w="11906" w:h="16838"/>
          <w:pgMar w:top="1588" w:right="1418" w:bottom="1134" w:left="1418" w:header="851" w:footer="992" w:gutter="0"/>
          <w:pgNumType w:fmt="decimal"/>
          <w:cols w:space="720" w:num="1"/>
          <w:titlePg/>
          <w:docGrid w:type="lines" w:linePitch="312" w:charSpace="0"/>
        </w:sectPr>
      </w:pPr>
    </w:p>
    <w:p w14:paraId="6259EF3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49" w:name="_Toc639004"/>
      <w:bookmarkStart w:id="150" w:name="_Toc212369550"/>
      <w:bookmarkStart w:id="151" w:name="_Toc353881012"/>
      <w:bookmarkStart w:id="152"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49"/>
      <w:bookmarkEnd w:id="150"/>
      <w:bookmarkEnd w:id="151"/>
      <w:bookmarkEnd w:id="152"/>
    </w:p>
    <w:p w14:paraId="1976C8B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5DE6EAD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eastAsia="zh-CN"/>
        </w:rPr>
        <w:t>臭氧老化试验箱设备项目</w:t>
      </w:r>
      <w:r>
        <w:rPr>
          <w:rFonts w:hint="eastAsia" w:ascii="宋体" w:hAnsi="宋体" w:eastAsia="宋体" w:cs="宋体"/>
          <w:sz w:val="24"/>
          <w:u w:val="single"/>
        </w:rPr>
        <w:t xml:space="preserve"> </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Times New Roman" w:hAnsi="Times New Roman" w:eastAsia="宋体" w:cs="Times New Roman"/>
          <w:color w:val="000000"/>
          <w:sz w:val="24"/>
          <w:szCs w:val="24"/>
          <w:u w:val="single"/>
          <w:lang w:eastAsia="zh-CN"/>
        </w:rPr>
        <w:t>CGZX2024080213</w:t>
      </w:r>
      <w:r>
        <w:rPr>
          <w:rFonts w:hint="eastAsia" w:ascii="宋体" w:hAnsi="宋体" w:eastAsia="宋体" w:cs="Times New Roman"/>
          <w:color w:val="000000"/>
          <w:sz w:val="24"/>
          <w:szCs w:val="24"/>
        </w:rPr>
        <w:t>）</w:t>
      </w:r>
      <w:r>
        <w:rPr>
          <w:rFonts w:hint="eastAsia" w:ascii="宋体" w:hAnsi="宋体" w:eastAsia="宋体" w:cs="Times New Roman"/>
          <w:bCs/>
          <w:snapToGrid w:val="0"/>
          <w:color w:val="000000"/>
          <w:kern w:val="0"/>
          <w:sz w:val="24"/>
          <w:szCs w:val="24"/>
        </w:rPr>
        <w:t>项目招标公告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r>
        <w:rPr>
          <w:rFonts w:hint="eastAsia" w:ascii="宋体" w:hAnsi="Courier New" w:eastAsia="宋体"/>
          <w:bCs/>
          <w:color w:val="000000"/>
          <w:sz w:val="24"/>
          <w:szCs w:val="24"/>
        </w:rPr>
        <w:t>电子版投标文件为纸质盖章版的扫描件或加盖电子章；不盖章无效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171CFA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4CCCFAA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92CE20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B8B1AF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072F14D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6C8597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1617E45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0B1E310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BB361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80547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DF7122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8BBBA0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1EF2F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277F42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A7EC00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4A29A5E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1E638AC">
      <w:pPr>
        <w:rPr>
          <w:rFonts w:ascii="黑体" w:hAnsi="Calibri" w:eastAsia="黑体" w:cs="Times New Roman"/>
          <w:color w:val="000000"/>
          <w:sz w:val="24"/>
          <w:szCs w:val="24"/>
        </w:rPr>
      </w:pPr>
    </w:p>
    <w:p w14:paraId="2C6EA503">
      <w:pPr>
        <w:rPr>
          <w:rFonts w:ascii="黑体" w:hAnsi="Calibri" w:eastAsia="黑体" w:cs="Times New Roman"/>
          <w:color w:val="000000"/>
          <w:sz w:val="24"/>
          <w:szCs w:val="24"/>
        </w:rPr>
      </w:pPr>
    </w:p>
    <w:p w14:paraId="3FCF6DCF">
      <w:pPr>
        <w:pStyle w:val="2"/>
        <w:rPr>
          <w:rFonts w:ascii="黑体" w:hAnsi="Calibri" w:eastAsia="黑体" w:cs="Times New Roman"/>
          <w:color w:val="000000"/>
          <w:sz w:val="24"/>
          <w:szCs w:val="24"/>
        </w:rPr>
      </w:pPr>
    </w:p>
    <w:p w14:paraId="6584136B">
      <w:pPr>
        <w:pStyle w:val="2"/>
        <w:rPr>
          <w:rFonts w:ascii="黑体" w:hAnsi="Calibri" w:eastAsia="黑体" w:cs="Times New Roman"/>
          <w:color w:val="000000"/>
          <w:sz w:val="24"/>
          <w:szCs w:val="24"/>
        </w:rPr>
      </w:pPr>
    </w:p>
    <w:p w14:paraId="511B0676">
      <w:pPr>
        <w:rPr>
          <w:rFonts w:ascii="黑体" w:hAnsi="Calibri" w:eastAsia="黑体" w:cs="Times New Roman"/>
          <w:color w:val="000000"/>
          <w:sz w:val="24"/>
          <w:szCs w:val="24"/>
        </w:rPr>
      </w:pPr>
    </w:p>
    <w:p w14:paraId="7D66D23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951E312">
      <w:pPr>
        <w:adjustRightInd w:val="0"/>
        <w:snapToGrid w:val="0"/>
        <w:spacing w:before="93" w:beforeLines="30" w:line="240" w:lineRule="exact"/>
        <w:jc w:val="center"/>
        <w:rPr>
          <w:rFonts w:ascii="宋体" w:hAnsi="Calibri" w:eastAsia="宋体" w:cs="Times New Roman"/>
          <w:sz w:val="24"/>
          <w:szCs w:val="20"/>
        </w:rPr>
      </w:pPr>
    </w:p>
    <w:p w14:paraId="3FA0A1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sz w:val="24"/>
          <w:u w:val="single"/>
          <w:lang w:eastAsia="zh-CN"/>
        </w:rPr>
        <w:t>臭氧老化试验箱设备项目</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CGZX2024080213</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0722103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2CC77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719C15C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33AC317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258CE14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0467FE6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1F7E4F0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1EAB66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06B8D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189339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78DFE56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008CCC2">
      <w:pPr>
        <w:rPr>
          <w:rFonts w:ascii="Calibri" w:hAnsi="Calibri" w:eastAsia="黑体" w:cs="Times New Roman"/>
          <w:b/>
          <w:bCs/>
          <w:color w:val="000000"/>
          <w:sz w:val="28"/>
          <w:szCs w:val="20"/>
        </w:rPr>
      </w:pPr>
    </w:p>
    <w:p w14:paraId="6E14A3DC">
      <w:pPr>
        <w:pStyle w:val="2"/>
        <w:rPr>
          <w:rFonts w:ascii="Calibri" w:hAnsi="Calibri" w:eastAsia="黑体" w:cs="Times New Roman"/>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683B5D5B">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1F97D9F8">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C94D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A89210A">
            <w:pPr>
              <w:pStyle w:val="133"/>
              <w:spacing w:before="114"/>
              <w:ind w:left="720"/>
            </w:pPr>
            <w:r>
              <w:t xml:space="preserve">企业名称 </w:t>
            </w:r>
          </w:p>
        </w:tc>
        <w:tc>
          <w:tcPr>
            <w:tcW w:w="4680" w:type="dxa"/>
            <w:gridSpan w:val="4"/>
            <w:vAlign w:val="center"/>
          </w:tcPr>
          <w:p w14:paraId="4552207D">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6DBAE6B">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11797C3F">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F029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EA0CC39">
            <w:pPr>
              <w:pStyle w:val="133"/>
              <w:spacing w:before="114"/>
              <w:ind w:left="720"/>
            </w:pPr>
            <w:r>
              <w:t xml:space="preserve">企业地址 </w:t>
            </w:r>
          </w:p>
        </w:tc>
        <w:tc>
          <w:tcPr>
            <w:tcW w:w="4680" w:type="dxa"/>
            <w:gridSpan w:val="4"/>
            <w:vAlign w:val="center"/>
          </w:tcPr>
          <w:p w14:paraId="1074774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4C3A126B">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56DB7B2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908D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67B00EA">
            <w:pPr>
              <w:pStyle w:val="133"/>
              <w:spacing w:before="111"/>
              <w:ind w:left="720"/>
            </w:pPr>
            <w:r>
              <w:t xml:space="preserve">企业性质 </w:t>
            </w:r>
          </w:p>
        </w:tc>
        <w:tc>
          <w:tcPr>
            <w:tcW w:w="4680" w:type="dxa"/>
            <w:gridSpan w:val="4"/>
            <w:vAlign w:val="center"/>
          </w:tcPr>
          <w:p w14:paraId="545FA5FA">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549FBA5">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4F55479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383B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B6EA0E4">
            <w:pPr>
              <w:pStyle w:val="133"/>
              <w:spacing w:before="111"/>
              <w:ind w:left="509"/>
              <w:rPr>
                <w:highlight w:val="yellow"/>
              </w:rPr>
            </w:pPr>
            <w:r>
              <w:t xml:space="preserve">企业法人代表  </w:t>
            </w:r>
          </w:p>
        </w:tc>
        <w:tc>
          <w:tcPr>
            <w:tcW w:w="4680" w:type="dxa"/>
            <w:gridSpan w:val="4"/>
          </w:tcPr>
          <w:p w14:paraId="408A9187">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2C3C621B">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2FFD9E76">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48672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3F0C699">
            <w:pPr>
              <w:pStyle w:val="133"/>
              <w:spacing w:before="114"/>
              <w:ind w:left="720"/>
            </w:pPr>
            <w:r>
              <w:t xml:space="preserve">品牌区分 </w:t>
            </w:r>
          </w:p>
        </w:tc>
        <w:tc>
          <w:tcPr>
            <w:tcW w:w="7500" w:type="dxa"/>
            <w:gridSpan w:val="6"/>
          </w:tcPr>
          <w:p w14:paraId="55EDC316">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02865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3B4587C">
            <w:pPr>
              <w:pStyle w:val="133"/>
              <w:spacing w:before="178"/>
              <w:ind w:left="720"/>
            </w:pPr>
            <w:r>
              <w:t xml:space="preserve">品牌名称 </w:t>
            </w:r>
          </w:p>
        </w:tc>
        <w:tc>
          <w:tcPr>
            <w:tcW w:w="3583" w:type="dxa"/>
            <w:gridSpan w:val="3"/>
            <w:vAlign w:val="center"/>
          </w:tcPr>
          <w:p w14:paraId="75299732">
            <w:pPr>
              <w:widowControl/>
              <w:rPr>
                <w:rFonts w:ascii="宋体" w:hAnsi="宋体" w:eastAsia="仿宋_GB2312"/>
                <w:kern w:val="0"/>
                <w:szCs w:val="21"/>
                <w:lang w:bidi="ar"/>
              </w:rPr>
            </w:pPr>
          </w:p>
        </w:tc>
        <w:tc>
          <w:tcPr>
            <w:tcW w:w="1097" w:type="dxa"/>
          </w:tcPr>
          <w:p w14:paraId="18729DEA">
            <w:pPr>
              <w:pStyle w:val="133"/>
              <w:spacing w:before="15"/>
              <w:ind w:left="279"/>
            </w:pPr>
            <w:r>
              <w:rPr>
                <w:spacing w:val="-2"/>
              </w:rPr>
              <w:t>质量</w:t>
            </w:r>
            <w:r>
              <w:t xml:space="preserve"> </w:t>
            </w:r>
          </w:p>
          <w:p w14:paraId="41423311">
            <w:pPr>
              <w:pStyle w:val="133"/>
              <w:spacing w:before="30" w:line="277" w:lineRule="exact"/>
              <w:ind w:left="279"/>
            </w:pPr>
            <w:r>
              <w:rPr>
                <w:rFonts w:hint="eastAsia"/>
              </w:rPr>
              <w:t>体系</w:t>
            </w:r>
          </w:p>
        </w:tc>
        <w:tc>
          <w:tcPr>
            <w:tcW w:w="2820" w:type="dxa"/>
            <w:gridSpan w:val="2"/>
          </w:tcPr>
          <w:p w14:paraId="16623472">
            <w:pPr>
              <w:pStyle w:val="133"/>
              <w:spacing w:before="158"/>
              <w:jc w:val="center"/>
              <w:rPr>
                <w:sz w:val="24"/>
              </w:rPr>
            </w:pPr>
            <w:r>
              <w:rPr>
                <w:rFonts w:hint="eastAsia"/>
                <w:kern w:val="0"/>
                <w:szCs w:val="21"/>
                <w:lang w:bidi="ar"/>
              </w:rPr>
              <w:t>/</w:t>
            </w:r>
          </w:p>
        </w:tc>
      </w:tr>
      <w:tr w14:paraId="62F21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2124413">
            <w:pPr>
              <w:pStyle w:val="133"/>
              <w:spacing w:before="149"/>
              <w:ind w:left="3345" w:right="3223"/>
              <w:jc w:val="center"/>
            </w:pPr>
            <w:r>
              <w:rPr>
                <w:rFonts w:hint="eastAsia"/>
                <w:szCs w:val="21"/>
              </w:rPr>
              <w:t>单位概况</w:t>
            </w:r>
          </w:p>
        </w:tc>
      </w:tr>
      <w:tr w14:paraId="35FDAB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2A594B2E">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00D07C4C">
            <w:pPr>
              <w:widowControl/>
              <w:textAlignment w:val="center"/>
              <w:rPr>
                <w:rFonts w:ascii="宋体" w:hAnsi="宋体" w:eastAsia="宋体" w:cs="宋体"/>
                <w:szCs w:val="21"/>
              </w:rPr>
            </w:pPr>
          </w:p>
        </w:tc>
        <w:tc>
          <w:tcPr>
            <w:tcW w:w="1530" w:type="dxa"/>
            <w:vAlign w:val="center"/>
          </w:tcPr>
          <w:p w14:paraId="18E1710B">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3F5A7CB9">
            <w:pPr>
              <w:widowControl/>
              <w:jc w:val="center"/>
              <w:textAlignment w:val="center"/>
              <w:rPr>
                <w:rFonts w:ascii="宋体" w:hAnsi="宋体" w:eastAsia="宋体" w:cs="宋体"/>
                <w:szCs w:val="21"/>
              </w:rPr>
            </w:pPr>
          </w:p>
        </w:tc>
        <w:tc>
          <w:tcPr>
            <w:tcW w:w="1097" w:type="dxa"/>
            <w:vAlign w:val="center"/>
          </w:tcPr>
          <w:p w14:paraId="2D00316D">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50DCBA20">
            <w:pPr>
              <w:widowControl/>
              <w:jc w:val="center"/>
              <w:textAlignment w:val="center"/>
              <w:rPr>
                <w:rFonts w:ascii="宋体" w:hAnsi="宋体" w:eastAsia="宋体" w:cs="宋体"/>
                <w:szCs w:val="21"/>
              </w:rPr>
            </w:pPr>
          </w:p>
        </w:tc>
      </w:tr>
      <w:tr w14:paraId="5EBC7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2C278D1">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8FC3F8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6B59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BC4E950">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57EA0D4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1CC1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25245B5E">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FEFC7A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8025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D1A0DC8">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59A2055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C3B4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F959A60">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43EFDCD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89DF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BF70AF8">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391B365F">
            <w:pPr>
              <w:widowControl/>
              <w:jc w:val="left"/>
              <w:rPr>
                <w:rFonts w:ascii="宋体" w:hAnsi="宋体" w:eastAsia="宋体" w:cs="宋体"/>
                <w:kern w:val="0"/>
                <w:szCs w:val="21"/>
                <w:lang w:bidi="ar"/>
              </w:rPr>
            </w:pPr>
          </w:p>
        </w:tc>
      </w:tr>
    </w:tbl>
    <w:p w14:paraId="141389A6">
      <w:pPr>
        <w:pStyle w:val="2"/>
        <w:rPr>
          <w:rFonts w:ascii="Times New Roman" w:hAnsi="Times New Roman" w:eastAsia="宋体" w:cs="Times New Roman"/>
          <w:b/>
          <w:bCs/>
          <w:color w:val="000000"/>
          <w:sz w:val="24"/>
          <w:szCs w:val="24"/>
        </w:rPr>
      </w:pPr>
    </w:p>
    <w:p w14:paraId="22281E9E">
      <w:pPr>
        <w:pStyle w:val="2"/>
        <w:rPr>
          <w:rFonts w:ascii="Times New Roman" w:hAnsi="Times New Roman" w:eastAsia="宋体" w:cs="Times New Roman"/>
          <w:b/>
          <w:bCs/>
          <w:color w:val="000000"/>
          <w:sz w:val="24"/>
          <w:szCs w:val="24"/>
        </w:rPr>
      </w:pPr>
    </w:p>
    <w:p w14:paraId="26963800">
      <w:pPr>
        <w:pStyle w:val="2"/>
        <w:rPr>
          <w:rFonts w:ascii="Times New Roman" w:hAnsi="Times New Roman" w:eastAsia="宋体" w:cs="Times New Roman"/>
          <w:b/>
          <w:bCs/>
          <w:color w:val="000000"/>
          <w:sz w:val="24"/>
          <w:szCs w:val="24"/>
        </w:rPr>
      </w:pPr>
    </w:p>
    <w:p w14:paraId="1B1E6CAA">
      <w:pPr>
        <w:pStyle w:val="2"/>
        <w:rPr>
          <w:rFonts w:ascii="Times New Roman" w:hAnsi="Times New Roman" w:eastAsia="宋体" w:cs="Times New Roman"/>
          <w:b/>
          <w:bCs/>
          <w:color w:val="000000"/>
          <w:sz w:val="24"/>
          <w:szCs w:val="24"/>
        </w:rPr>
      </w:pPr>
    </w:p>
    <w:p w14:paraId="62040A48">
      <w:pPr>
        <w:pStyle w:val="2"/>
        <w:rPr>
          <w:rFonts w:ascii="Times New Roman" w:hAnsi="Times New Roman" w:eastAsia="宋体" w:cs="Times New Roman"/>
          <w:b/>
          <w:bCs/>
          <w:color w:val="000000"/>
          <w:sz w:val="24"/>
          <w:szCs w:val="24"/>
        </w:rPr>
      </w:pPr>
    </w:p>
    <w:p w14:paraId="387A0882">
      <w:pPr>
        <w:pStyle w:val="2"/>
        <w:rPr>
          <w:rFonts w:ascii="Times New Roman" w:hAnsi="Times New Roman" w:eastAsia="宋体" w:cs="Times New Roman"/>
          <w:b/>
          <w:bCs/>
          <w:color w:val="000000"/>
          <w:sz w:val="24"/>
          <w:szCs w:val="24"/>
        </w:rPr>
      </w:pPr>
    </w:p>
    <w:p w14:paraId="07434055">
      <w:pPr>
        <w:pStyle w:val="2"/>
        <w:rPr>
          <w:rFonts w:ascii="Times New Roman" w:hAnsi="Times New Roman" w:eastAsia="宋体" w:cs="Times New Roman"/>
          <w:b/>
          <w:bCs/>
          <w:color w:val="000000"/>
          <w:sz w:val="24"/>
          <w:szCs w:val="24"/>
        </w:rPr>
      </w:pPr>
    </w:p>
    <w:p w14:paraId="7F9A0CF1">
      <w:pPr>
        <w:pStyle w:val="2"/>
        <w:rPr>
          <w:rFonts w:ascii="Times New Roman" w:hAnsi="Times New Roman" w:eastAsia="宋体" w:cs="Times New Roman"/>
          <w:b/>
          <w:bCs/>
          <w:color w:val="000000"/>
          <w:sz w:val="24"/>
          <w:szCs w:val="24"/>
        </w:rPr>
      </w:pPr>
    </w:p>
    <w:p w14:paraId="3CCEFBAD">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tbl>
      <w:tblPr>
        <w:tblStyle w:val="39"/>
        <w:tblW w:w="9719" w:type="dxa"/>
        <w:jc w:val="center"/>
        <w:tblLayout w:type="fixed"/>
        <w:tblCellMar>
          <w:top w:w="0" w:type="dxa"/>
          <w:left w:w="108" w:type="dxa"/>
          <w:bottom w:w="0" w:type="dxa"/>
          <w:right w:w="108" w:type="dxa"/>
        </w:tblCellMar>
      </w:tblPr>
      <w:tblGrid>
        <w:gridCol w:w="2429"/>
        <w:gridCol w:w="1778"/>
        <w:gridCol w:w="1702"/>
        <w:gridCol w:w="2050"/>
        <w:gridCol w:w="1760"/>
      </w:tblGrid>
      <w:tr w14:paraId="4C365690">
        <w:tblPrEx>
          <w:tblCellMar>
            <w:top w:w="0" w:type="dxa"/>
            <w:left w:w="108" w:type="dxa"/>
            <w:bottom w:w="0" w:type="dxa"/>
            <w:right w:w="108" w:type="dxa"/>
          </w:tblCellMar>
        </w:tblPrEx>
        <w:trPr>
          <w:trHeight w:val="720" w:hRule="atLeast"/>
          <w:jc w:val="center"/>
        </w:trPr>
        <w:tc>
          <w:tcPr>
            <w:tcW w:w="9719" w:type="dxa"/>
            <w:gridSpan w:val="5"/>
            <w:tcBorders>
              <w:top w:val="single" w:color="000000" w:sz="4" w:space="0"/>
              <w:left w:val="single" w:color="000000" w:sz="4" w:space="0"/>
              <w:bottom w:val="single" w:color="000000" w:sz="4" w:space="0"/>
              <w:right w:val="single" w:color="000000" w:sz="4" w:space="0"/>
            </w:tcBorders>
            <w:vAlign w:val="center"/>
          </w:tcPr>
          <w:p w14:paraId="7387AB33">
            <w:pPr>
              <w:widowControl w:val="0"/>
              <w:spacing w:before="0" w:after="0"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ascii="宋体" w:hAnsi="宋体" w:eastAsia="宋体"/>
                <w:color w:val="000000"/>
                <w:sz w:val="24"/>
                <w:szCs w:val="24"/>
              </w:rPr>
              <w:t>公司资产情况汇总表</w:t>
            </w:r>
          </w:p>
        </w:tc>
      </w:tr>
      <w:tr w14:paraId="0F8A36D7">
        <w:tblPrEx>
          <w:tblCellMar>
            <w:top w:w="0" w:type="dxa"/>
            <w:left w:w="108" w:type="dxa"/>
            <w:bottom w:w="0" w:type="dxa"/>
            <w:right w:w="108" w:type="dxa"/>
          </w:tblCellMar>
        </w:tblPrEx>
        <w:trPr>
          <w:trHeight w:val="424"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EA9AD59">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注册资金（万元）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0F78CD71">
            <w:pPr>
              <w:widowControl w:val="0"/>
              <w:spacing w:before="0" w:after="0" w:line="440" w:lineRule="exact"/>
              <w:jc w:val="center"/>
              <w:rPr>
                <w:rFonts w:ascii="宋体" w:hAnsi="宋体"/>
                <w:color w:val="000000"/>
                <w:sz w:val="24"/>
                <w:szCs w:val="24"/>
              </w:rPr>
            </w:pPr>
          </w:p>
        </w:tc>
      </w:tr>
      <w:tr w14:paraId="0EC2E5A0">
        <w:tblPrEx>
          <w:tblCellMar>
            <w:top w:w="0" w:type="dxa"/>
            <w:left w:w="108" w:type="dxa"/>
            <w:bottom w:w="0" w:type="dxa"/>
            <w:right w:w="108" w:type="dxa"/>
          </w:tblCellMar>
        </w:tblPrEx>
        <w:trPr>
          <w:trHeight w:val="4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3D136CB">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309F4D8C">
            <w:pPr>
              <w:widowControl w:val="0"/>
              <w:spacing w:before="0" w:after="0" w:line="440" w:lineRule="exact"/>
              <w:jc w:val="center"/>
              <w:rPr>
                <w:rFonts w:ascii="宋体" w:hAnsi="宋体"/>
                <w:color w:val="000000"/>
                <w:sz w:val="24"/>
                <w:szCs w:val="24"/>
              </w:rPr>
            </w:pPr>
          </w:p>
        </w:tc>
      </w:tr>
      <w:tr w14:paraId="7559D07C">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DA8152C">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年度资产情况</w:t>
            </w:r>
          </w:p>
        </w:tc>
        <w:tc>
          <w:tcPr>
            <w:tcW w:w="1778" w:type="dxa"/>
            <w:tcBorders>
              <w:top w:val="single" w:color="000000" w:sz="4" w:space="0"/>
              <w:left w:val="single" w:color="000000" w:sz="4" w:space="0"/>
              <w:bottom w:val="single" w:color="000000" w:sz="4" w:space="0"/>
              <w:right w:val="single" w:color="000000" w:sz="4" w:space="0"/>
            </w:tcBorders>
            <w:vAlign w:val="center"/>
          </w:tcPr>
          <w:p w14:paraId="57BC3CD3">
            <w:pPr>
              <w:widowControl w:val="0"/>
              <w:spacing w:before="0" w:after="0" w:line="440" w:lineRule="exact"/>
              <w:jc w:val="center"/>
              <w:rPr>
                <w:rFonts w:ascii="宋体" w:hAnsi="宋体" w:eastAsiaTheme="minorEastAsia" w:cstheme="minorBidi"/>
                <w:color w:val="000000"/>
                <w:kern w:val="2"/>
                <w:sz w:val="24"/>
                <w:szCs w:val="24"/>
                <w:lang w:val="en-US" w:eastAsia="zh-CN" w:bidi="ar-SA"/>
              </w:rPr>
            </w:pPr>
            <w:r>
              <w:rPr>
                <w:rFonts w:ascii="宋体" w:hAnsi="宋体" w:eastAsia="宋体"/>
                <w:color w:val="000000"/>
                <w:sz w:val="24"/>
                <w:szCs w:val="24"/>
              </w:rPr>
              <w:t>2020年</w:t>
            </w:r>
          </w:p>
        </w:tc>
        <w:tc>
          <w:tcPr>
            <w:tcW w:w="1702" w:type="dxa"/>
            <w:tcBorders>
              <w:top w:val="single" w:color="000000" w:sz="4" w:space="0"/>
              <w:left w:val="single" w:color="000000" w:sz="4" w:space="0"/>
              <w:bottom w:val="single" w:color="000000" w:sz="4" w:space="0"/>
              <w:right w:val="single" w:color="000000" w:sz="4" w:space="0"/>
            </w:tcBorders>
            <w:vAlign w:val="center"/>
          </w:tcPr>
          <w:p w14:paraId="1641F073">
            <w:pPr>
              <w:widowControl w:val="0"/>
              <w:spacing w:before="0" w:after="0" w:line="440" w:lineRule="exact"/>
              <w:jc w:val="center"/>
              <w:rPr>
                <w:rFonts w:ascii="宋体" w:hAnsi="宋体" w:eastAsiaTheme="minorEastAsia" w:cstheme="minorBidi"/>
                <w:color w:val="000000"/>
                <w:kern w:val="2"/>
                <w:sz w:val="24"/>
                <w:szCs w:val="24"/>
                <w:lang w:val="en-US" w:eastAsia="zh-CN" w:bidi="ar-SA"/>
              </w:rPr>
            </w:pPr>
            <w:r>
              <w:rPr>
                <w:rFonts w:ascii="宋体" w:hAnsi="宋体" w:eastAsia="宋体"/>
                <w:color w:val="000000"/>
                <w:sz w:val="24"/>
                <w:szCs w:val="24"/>
              </w:rPr>
              <w:t>2021年</w:t>
            </w:r>
          </w:p>
        </w:tc>
        <w:tc>
          <w:tcPr>
            <w:tcW w:w="2050" w:type="dxa"/>
            <w:tcBorders>
              <w:top w:val="single" w:color="000000" w:sz="4" w:space="0"/>
              <w:left w:val="single" w:color="000000" w:sz="4" w:space="0"/>
              <w:bottom w:val="single" w:color="000000" w:sz="4" w:space="0"/>
              <w:right w:val="single" w:color="000000" w:sz="4" w:space="0"/>
            </w:tcBorders>
            <w:vAlign w:val="center"/>
          </w:tcPr>
          <w:p w14:paraId="2856B397">
            <w:pPr>
              <w:widowControl w:val="0"/>
              <w:spacing w:before="0" w:after="0" w:line="440" w:lineRule="exact"/>
              <w:jc w:val="center"/>
              <w:rPr>
                <w:rFonts w:ascii="宋体" w:hAnsi="宋体" w:eastAsia="宋体" w:cstheme="minorBidi"/>
                <w:color w:val="000000"/>
                <w:kern w:val="2"/>
                <w:sz w:val="24"/>
                <w:szCs w:val="24"/>
                <w:lang w:val="en-US" w:eastAsia="zh-CN" w:bidi="ar-SA"/>
              </w:rPr>
            </w:pPr>
            <w:r>
              <w:rPr>
                <w:rFonts w:ascii="宋体" w:hAnsi="宋体" w:eastAsia="宋体"/>
                <w:color w:val="000000"/>
                <w:sz w:val="24"/>
                <w:szCs w:val="24"/>
              </w:rPr>
              <w:t>2022年</w:t>
            </w:r>
          </w:p>
        </w:tc>
        <w:tc>
          <w:tcPr>
            <w:tcW w:w="1760" w:type="dxa"/>
            <w:tcBorders>
              <w:top w:val="single" w:color="000000" w:sz="4" w:space="0"/>
              <w:left w:val="single" w:color="000000" w:sz="4" w:space="0"/>
              <w:bottom w:val="single" w:color="000000" w:sz="4" w:space="0"/>
              <w:right w:val="single" w:color="000000" w:sz="4" w:space="0"/>
            </w:tcBorders>
            <w:vAlign w:val="center"/>
          </w:tcPr>
          <w:p w14:paraId="7AC52C4A">
            <w:pPr>
              <w:widowControl w:val="0"/>
              <w:spacing w:before="0" w:after="0" w:line="440" w:lineRule="exact"/>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2023</w:t>
            </w:r>
          </w:p>
        </w:tc>
      </w:tr>
      <w:tr w14:paraId="2E844582">
        <w:tblPrEx>
          <w:tblCellMar>
            <w:top w:w="0" w:type="dxa"/>
            <w:left w:w="108" w:type="dxa"/>
            <w:bottom w:w="0" w:type="dxa"/>
            <w:right w:w="108" w:type="dxa"/>
          </w:tblCellMar>
        </w:tblPrEx>
        <w:trPr>
          <w:trHeight w:val="506"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23343F03">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流动资产（万元）</w:t>
            </w:r>
          </w:p>
        </w:tc>
        <w:tc>
          <w:tcPr>
            <w:tcW w:w="1778" w:type="dxa"/>
            <w:tcBorders>
              <w:top w:val="single" w:color="000000" w:sz="4" w:space="0"/>
              <w:left w:val="single" w:color="000000" w:sz="4" w:space="0"/>
              <w:bottom w:val="single" w:color="000000" w:sz="4" w:space="0"/>
              <w:right w:val="single" w:color="000000" w:sz="4" w:space="0"/>
            </w:tcBorders>
          </w:tcPr>
          <w:p w14:paraId="4E362310">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6A18B34">
            <w:pPr>
              <w:widowControl w:val="0"/>
              <w:spacing w:before="0" w:after="0" w:line="440" w:lineRule="exact"/>
              <w:jc w:val="center"/>
              <w:rPr>
                <w:rFonts w:ascii="宋体" w:hAnsi="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2353CEFB">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086332A">
            <w:pPr>
              <w:widowControl w:val="0"/>
              <w:spacing w:before="0" w:after="0" w:line="440" w:lineRule="exact"/>
              <w:jc w:val="center"/>
              <w:rPr>
                <w:rFonts w:ascii="宋体" w:hAnsi="宋体"/>
                <w:color w:val="000000"/>
                <w:sz w:val="24"/>
                <w:szCs w:val="24"/>
              </w:rPr>
            </w:pPr>
          </w:p>
        </w:tc>
      </w:tr>
      <w:tr w14:paraId="3CC3556B">
        <w:tblPrEx>
          <w:tblCellMar>
            <w:top w:w="0" w:type="dxa"/>
            <w:left w:w="108" w:type="dxa"/>
            <w:bottom w:w="0" w:type="dxa"/>
            <w:right w:w="108" w:type="dxa"/>
          </w:tblCellMar>
        </w:tblPrEx>
        <w:trPr>
          <w:trHeight w:val="615"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145D635D">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非流动资产（万元）</w:t>
            </w:r>
          </w:p>
        </w:tc>
        <w:tc>
          <w:tcPr>
            <w:tcW w:w="1778" w:type="dxa"/>
            <w:tcBorders>
              <w:top w:val="single" w:color="000000" w:sz="4" w:space="0"/>
              <w:left w:val="single" w:color="000000" w:sz="4" w:space="0"/>
              <w:bottom w:val="single" w:color="000000" w:sz="4" w:space="0"/>
              <w:right w:val="single" w:color="000000" w:sz="4" w:space="0"/>
            </w:tcBorders>
          </w:tcPr>
          <w:p w14:paraId="483C0533">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1AD507AB">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17314976">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17AB8705">
            <w:pPr>
              <w:widowControl w:val="0"/>
              <w:spacing w:before="0" w:after="0" w:line="440" w:lineRule="exact"/>
              <w:jc w:val="center"/>
              <w:rPr>
                <w:rFonts w:ascii="宋体" w:hAnsi="宋体"/>
                <w:color w:val="000000"/>
                <w:sz w:val="24"/>
                <w:szCs w:val="24"/>
              </w:rPr>
            </w:pPr>
          </w:p>
        </w:tc>
      </w:tr>
      <w:tr w14:paraId="5065ABB8">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1B28186">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营业收入（万元）</w:t>
            </w:r>
          </w:p>
        </w:tc>
        <w:tc>
          <w:tcPr>
            <w:tcW w:w="1778" w:type="dxa"/>
            <w:tcBorders>
              <w:top w:val="single" w:color="000000" w:sz="4" w:space="0"/>
              <w:left w:val="single" w:color="000000" w:sz="4" w:space="0"/>
              <w:bottom w:val="single" w:color="000000" w:sz="4" w:space="0"/>
              <w:right w:val="single" w:color="000000" w:sz="4" w:space="0"/>
            </w:tcBorders>
          </w:tcPr>
          <w:p w14:paraId="66F219F9">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276DA6AD">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7E50B0E9">
            <w:pPr>
              <w:widowControl w:val="0"/>
              <w:spacing w:before="0" w:after="0" w:line="440" w:lineRule="exact"/>
              <w:jc w:val="center"/>
              <w:rPr>
                <w:rFonts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369127AD">
            <w:pPr>
              <w:widowControl w:val="0"/>
              <w:spacing w:before="0" w:after="0" w:line="440" w:lineRule="exact"/>
              <w:jc w:val="center"/>
              <w:rPr>
                <w:rFonts w:ascii="宋体" w:hAnsi="宋体"/>
                <w:color w:val="000000"/>
                <w:sz w:val="24"/>
                <w:szCs w:val="24"/>
                <w:highlight w:val="yellow"/>
              </w:rPr>
            </w:pPr>
          </w:p>
        </w:tc>
      </w:tr>
      <w:tr w14:paraId="03D3B9CE">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6B0251A">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年底资产总值（万元）</w:t>
            </w:r>
          </w:p>
        </w:tc>
        <w:tc>
          <w:tcPr>
            <w:tcW w:w="1778" w:type="dxa"/>
            <w:tcBorders>
              <w:top w:val="single" w:color="000000" w:sz="4" w:space="0"/>
              <w:left w:val="single" w:color="000000" w:sz="4" w:space="0"/>
              <w:bottom w:val="single" w:color="000000" w:sz="4" w:space="0"/>
              <w:right w:val="single" w:color="000000" w:sz="4" w:space="0"/>
            </w:tcBorders>
          </w:tcPr>
          <w:p w14:paraId="1F61A37E">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54813E65">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1D393529">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1D5585C6">
            <w:pPr>
              <w:widowControl w:val="0"/>
              <w:spacing w:before="0" w:after="0" w:line="440" w:lineRule="exact"/>
              <w:jc w:val="center"/>
              <w:rPr>
                <w:rFonts w:ascii="宋体" w:hAnsi="宋体"/>
                <w:color w:val="000000"/>
                <w:sz w:val="24"/>
                <w:szCs w:val="24"/>
              </w:rPr>
            </w:pPr>
          </w:p>
        </w:tc>
      </w:tr>
      <w:tr w14:paraId="19220C6B">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64D6F62D">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年底负债总值（万元）</w:t>
            </w:r>
          </w:p>
        </w:tc>
        <w:tc>
          <w:tcPr>
            <w:tcW w:w="1778" w:type="dxa"/>
            <w:tcBorders>
              <w:top w:val="single" w:color="000000" w:sz="4" w:space="0"/>
              <w:left w:val="single" w:color="000000" w:sz="4" w:space="0"/>
              <w:bottom w:val="single" w:color="000000" w:sz="4" w:space="0"/>
              <w:right w:val="single" w:color="000000" w:sz="4" w:space="0"/>
            </w:tcBorders>
          </w:tcPr>
          <w:p w14:paraId="1A109389">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5103698A">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177A8810">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7E45079E">
            <w:pPr>
              <w:widowControl w:val="0"/>
              <w:spacing w:before="0" w:after="0" w:line="440" w:lineRule="exact"/>
              <w:jc w:val="center"/>
              <w:rPr>
                <w:rFonts w:ascii="宋体" w:hAnsi="宋体"/>
                <w:color w:val="000000"/>
                <w:sz w:val="24"/>
                <w:szCs w:val="24"/>
              </w:rPr>
            </w:pPr>
          </w:p>
        </w:tc>
      </w:tr>
      <w:tr w14:paraId="0FAAC08F">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D2DCBCA">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资产负债率（  %）</w:t>
            </w:r>
          </w:p>
        </w:tc>
        <w:tc>
          <w:tcPr>
            <w:tcW w:w="1778" w:type="dxa"/>
            <w:tcBorders>
              <w:top w:val="single" w:color="000000" w:sz="4" w:space="0"/>
              <w:left w:val="single" w:color="000000" w:sz="4" w:space="0"/>
              <w:bottom w:val="single" w:color="000000" w:sz="4" w:space="0"/>
              <w:right w:val="single" w:color="000000" w:sz="4" w:space="0"/>
            </w:tcBorders>
          </w:tcPr>
          <w:p w14:paraId="37FBF74A">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54BE7896">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D9B67F7">
            <w:pPr>
              <w:widowControl w:val="0"/>
              <w:spacing w:before="0" w:after="0" w:line="440" w:lineRule="exact"/>
              <w:jc w:val="center"/>
              <w:rPr>
                <w:rFonts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1A3CF6FB">
            <w:pPr>
              <w:widowControl w:val="0"/>
              <w:spacing w:before="0" w:after="0" w:line="440" w:lineRule="exact"/>
              <w:jc w:val="center"/>
              <w:rPr>
                <w:rFonts w:ascii="宋体" w:hAnsi="宋体"/>
                <w:color w:val="000000"/>
                <w:sz w:val="24"/>
                <w:szCs w:val="24"/>
                <w:highlight w:val="yellow"/>
              </w:rPr>
            </w:pPr>
          </w:p>
        </w:tc>
      </w:tr>
      <w:tr w14:paraId="687E8474">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19DE2DE0">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净利润（万元）</w:t>
            </w:r>
          </w:p>
        </w:tc>
        <w:tc>
          <w:tcPr>
            <w:tcW w:w="1778" w:type="dxa"/>
            <w:tcBorders>
              <w:top w:val="single" w:color="000000" w:sz="4" w:space="0"/>
              <w:left w:val="single" w:color="000000" w:sz="4" w:space="0"/>
              <w:bottom w:val="single" w:color="000000" w:sz="4" w:space="0"/>
              <w:right w:val="single" w:color="000000" w:sz="4" w:space="0"/>
            </w:tcBorders>
          </w:tcPr>
          <w:p w14:paraId="2FB68D5C">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594758D7">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5CD74F09">
            <w:pPr>
              <w:widowControl w:val="0"/>
              <w:spacing w:before="0" w:after="0" w:line="440" w:lineRule="exact"/>
              <w:jc w:val="center"/>
              <w:rPr>
                <w:rFonts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0CFD20FF">
            <w:pPr>
              <w:widowControl w:val="0"/>
              <w:spacing w:before="0" w:after="0" w:line="440" w:lineRule="exact"/>
              <w:jc w:val="center"/>
              <w:rPr>
                <w:rFonts w:ascii="宋体" w:hAnsi="宋体"/>
                <w:color w:val="000000"/>
                <w:sz w:val="24"/>
                <w:szCs w:val="24"/>
                <w:highlight w:val="yellow"/>
              </w:rPr>
            </w:pPr>
          </w:p>
        </w:tc>
      </w:tr>
      <w:tr w14:paraId="4A48AC05">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27B6CA4">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未分配利润（万元）</w:t>
            </w:r>
          </w:p>
        </w:tc>
        <w:tc>
          <w:tcPr>
            <w:tcW w:w="1778" w:type="dxa"/>
            <w:tcBorders>
              <w:top w:val="single" w:color="000000" w:sz="4" w:space="0"/>
              <w:left w:val="single" w:color="000000" w:sz="4" w:space="0"/>
              <w:bottom w:val="single" w:color="000000" w:sz="4" w:space="0"/>
              <w:right w:val="single" w:color="000000" w:sz="4" w:space="0"/>
            </w:tcBorders>
          </w:tcPr>
          <w:p w14:paraId="4169199A">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01220EB9">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5EE8D771">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226930D1">
            <w:pPr>
              <w:widowControl w:val="0"/>
              <w:spacing w:before="0" w:after="0" w:line="440" w:lineRule="exact"/>
              <w:jc w:val="center"/>
              <w:rPr>
                <w:rFonts w:ascii="宋体" w:hAnsi="宋体"/>
                <w:color w:val="000000"/>
                <w:sz w:val="24"/>
                <w:szCs w:val="24"/>
              </w:rPr>
            </w:pPr>
          </w:p>
        </w:tc>
      </w:tr>
      <w:tr w14:paraId="08BBECF9">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A707886">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营运资金</w:t>
            </w:r>
          </w:p>
        </w:tc>
        <w:tc>
          <w:tcPr>
            <w:tcW w:w="1778" w:type="dxa"/>
            <w:tcBorders>
              <w:top w:val="single" w:color="000000" w:sz="4" w:space="0"/>
              <w:left w:val="single" w:color="000000" w:sz="4" w:space="0"/>
              <w:bottom w:val="single" w:color="000000" w:sz="4" w:space="0"/>
              <w:right w:val="single" w:color="000000" w:sz="4" w:space="0"/>
            </w:tcBorders>
          </w:tcPr>
          <w:p w14:paraId="5B2A2872">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72D8093">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C1C1C90">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7C3A2AF5">
            <w:pPr>
              <w:widowControl w:val="0"/>
              <w:spacing w:before="0" w:after="0" w:line="440" w:lineRule="exact"/>
              <w:jc w:val="center"/>
              <w:rPr>
                <w:rFonts w:ascii="宋体" w:hAnsi="宋体"/>
                <w:color w:val="000000"/>
                <w:sz w:val="24"/>
                <w:szCs w:val="24"/>
              </w:rPr>
            </w:pPr>
          </w:p>
        </w:tc>
      </w:tr>
      <w:tr w14:paraId="223C1EE5">
        <w:tblPrEx>
          <w:tblCellMar>
            <w:top w:w="0" w:type="dxa"/>
            <w:left w:w="108" w:type="dxa"/>
            <w:bottom w:w="0" w:type="dxa"/>
            <w:right w:w="108" w:type="dxa"/>
          </w:tblCellMar>
        </w:tblPrEx>
        <w:trPr>
          <w:trHeight w:val="12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0648E508">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（本年营业收入-上年营业收入）÷上年营业收入</w:t>
            </w:r>
          </w:p>
        </w:tc>
        <w:tc>
          <w:tcPr>
            <w:tcW w:w="1778" w:type="dxa"/>
            <w:tcBorders>
              <w:top w:val="single" w:color="000000" w:sz="4" w:space="0"/>
              <w:left w:val="single" w:color="000000" w:sz="4" w:space="0"/>
              <w:bottom w:val="single" w:color="000000" w:sz="4" w:space="0"/>
              <w:right w:val="single" w:color="000000" w:sz="4" w:space="0"/>
            </w:tcBorders>
          </w:tcPr>
          <w:p w14:paraId="67A47DA0">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56FC39D5">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55B4A53">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47871C1">
            <w:pPr>
              <w:widowControl w:val="0"/>
              <w:spacing w:before="0" w:after="0" w:line="440" w:lineRule="exact"/>
              <w:jc w:val="center"/>
              <w:rPr>
                <w:rFonts w:ascii="宋体" w:hAnsi="宋体"/>
                <w:color w:val="000000"/>
                <w:sz w:val="24"/>
                <w:szCs w:val="24"/>
              </w:rPr>
            </w:pPr>
          </w:p>
        </w:tc>
      </w:tr>
    </w:tbl>
    <w:p w14:paraId="2649349F">
      <w:pPr>
        <w:pStyle w:val="2"/>
        <w:rPr>
          <w:rFonts w:ascii="Times New Roman" w:hAnsi="Times New Roman" w:eastAsia="宋体" w:cs="Times New Roman"/>
          <w:b/>
          <w:bCs/>
          <w:color w:val="000000"/>
          <w:sz w:val="24"/>
          <w:szCs w:val="24"/>
        </w:rPr>
      </w:pPr>
    </w:p>
    <w:p w14:paraId="699DF93D">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E923525">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7054D5A">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A471B91">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pgNumType w:fmt="decimal"/>
          <w:cols w:space="720" w:num="1"/>
          <w:titlePg/>
          <w:docGrid w:type="lines" w:linePitch="312" w:charSpace="0"/>
        </w:sectPr>
      </w:pPr>
    </w:p>
    <w:p w14:paraId="36E8216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098E5540">
      <w:pPr>
        <w:spacing w:line="240" w:lineRule="exact"/>
        <w:jc w:val="center"/>
        <w:rPr>
          <w:rFonts w:ascii="宋体" w:hAnsi="Calibri" w:eastAsia="宋体" w:cs="Times New Roman"/>
          <w:b/>
          <w:bCs/>
          <w:sz w:val="36"/>
          <w:szCs w:val="20"/>
        </w:rPr>
      </w:pPr>
    </w:p>
    <w:p w14:paraId="5EFEAAE9">
      <w:pPr>
        <w:spacing w:line="360" w:lineRule="auto"/>
        <w:rPr>
          <w:rFonts w:ascii="宋体" w:hAnsi="宋体" w:eastAsia="宋体" w:cs="宋体"/>
          <w:sz w:val="24"/>
          <w:u w:val="single"/>
        </w:rPr>
      </w:pPr>
      <w:r>
        <w:rPr>
          <w:rFonts w:hint="eastAsia" w:ascii="宋体" w:hAnsi="宋体" w:eastAsia="宋体" w:cs="Times New Roman"/>
          <w:sz w:val="24"/>
          <w:szCs w:val="20"/>
        </w:rPr>
        <w:t>项目名称：</w:t>
      </w:r>
      <w:r>
        <w:rPr>
          <w:rFonts w:ascii="宋体" w:hAnsi="宋体" w:eastAsia="宋体" w:cs="Times New Roman"/>
          <w:sz w:val="24"/>
          <w:szCs w:val="20"/>
          <w:u w:val="single"/>
        </w:rPr>
        <w:t xml:space="preserve"> </w:t>
      </w:r>
      <w:r>
        <w:rPr>
          <w:rFonts w:hint="eastAsia" w:ascii="宋体" w:hAnsi="宋体" w:eastAsia="宋体" w:cs="宋体"/>
          <w:sz w:val="24"/>
          <w:u w:val="single"/>
          <w:lang w:eastAsia="zh-CN"/>
        </w:rPr>
        <w:t>臭氧老化试验箱设备项目</w:t>
      </w:r>
    </w:p>
    <w:p w14:paraId="6A49F007">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1AF31A5">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C0EFC16">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8741F3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237E6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221DF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62865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F2C49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D83AFC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CCCCF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FD5E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EA8A3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4D407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FACAF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6CDDF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142A0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1158AA">
      <w:pPr>
        <w:spacing w:line="360" w:lineRule="auto"/>
        <w:ind w:firstLine="480" w:firstLineChars="200"/>
        <w:rPr>
          <w:rFonts w:ascii="宋体" w:hAnsi="宋体" w:eastAsia="宋体" w:cs="Times New Roman"/>
          <w:sz w:val="24"/>
          <w:szCs w:val="20"/>
          <w:u w:val="single"/>
        </w:rPr>
      </w:pPr>
    </w:p>
    <w:p w14:paraId="004803A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ED90B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767DBA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045B152">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pgNumType w:fmt="decimal"/>
          <w:cols w:space="720" w:num="1"/>
          <w:titlePg/>
          <w:docGrid w:type="lines" w:linePitch="312" w:charSpace="0"/>
        </w:sectPr>
      </w:pPr>
    </w:p>
    <w:p w14:paraId="7A35C99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30D1A4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eastAsia="zh-CN"/>
        </w:rPr>
        <w:t>臭氧老化试验箱设备项目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61ADB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49EF91E9">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71FB57F4">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20D31FAF">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1FFF730F">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5FF55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0298325">
            <w:pPr>
              <w:jc w:val="center"/>
              <w:rPr>
                <w:rFonts w:ascii="Times New Roman" w:hAnsi="Times New Roman" w:eastAsia="宋体" w:cs="Times New Roman"/>
                <w:b/>
                <w:sz w:val="24"/>
                <w:szCs w:val="20"/>
              </w:rPr>
            </w:pPr>
          </w:p>
        </w:tc>
        <w:tc>
          <w:tcPr>
            <w:tcW w:w="3449" w:type="dxa"/>
          </w:tcPr>
          <w:p w14:paraId="02200CFB">
            <w:pPr>
              <w:jc w:val="center"/>
              <w:rPr>
                <w:rFonts w:ascii="Times New Roman" w:hAnsi="Times New Roman" w:eastAsia="宋体" w:cs="Times New Roman"/>
                <w:b/>
                <w:sz w:val="24"/>
                <w:szCs w:val="20"/>
              </w:rPr>
            </w:pPr>
          </w:p>
        </w:tc>
        <w:tc>
          <w:tcPr>
            <w:tcW w:w="2414" w:type="dxa"/>
          </w:tcPr>
          <w:p w14:paraId="1506D67C">
            <w:pPr>
              <w:jc w:val="center"/>
              <w:rPr>
                <w:rFonts w:ascii="Times New Roman" w:hAnsi="Times New Roman" w:eastAsia="宋体" w:cs="Times New Roman"/>
                <w:b/>
                <w:sz w:val="24"/>
                <w:szCs w:val="20"/>
              </w:rPr>
            </w:pPr>
          </w:p>
        </w:tc>
        <w:tc>
          <w:tcPr>
            <w:tcW w:w="1608" w:type="dxa"/>
          </w:tcPr>
          <w:p w14:paraId="2803E0B1">
            <w:pPr>
              <w:jc w:val="center"/>
              <w:rPr>
                <w:rFonts w:ascii="Times New Roman" w:hAnsi="Times New Roman" w:eastAsia="宋体" w:cs="Times New Roman"/>
                <w:b/>
                <w:sz w:val="24"/>
                <w:szCs w:val="20"/>
              </w:rPr>
            </w:pPr>
          </w:p>
        </w:tc>
      </w:tr>
      <w:tr w14:paraId="5640F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13D7F5C">
            <w:pPr>
              <w:jc w:val="center"/>
              <w:rPr>
                <w:rFonts w:ascii="Times New Roman" w:hAnsi="Times New Roman" w:eastAsia="宋体" w:cs="Times New Roman"/>
                <w:b/>
                <w:sz w:val="24"/>
                <w:szCs w:val="20"/>
              </w:rPr>
            </w:pPr>
          </w:p>
        </w:tc>
        <w:tc>
          <w:tcPr>
            <w:tcW w:w="3449" w:type="dxa"/>
          </w:tcPr>
          <w:p w14:paraId="0A4022E5">
            <w:pPr>
              <w:jc w:val="center"/>
              <w:rPr>
                <w:rFonts w:ascii="Times New Roman" w:hAnsi="Times New Roman" w:eastAsia="宋体" w:cs="Times New Roman"/>
                <w:b/>
                <w:sz w:val="24"/>
                <w:szCs w:val="20"/>
              </w:rPr>
            </w:pPr>
          </w:p>
        </w:tc>
        <w:tc>
          <w:tcPr>
            <w:tcW w:w="2414" w:type="dxa"/>
          </w:tcPr>
          <w:p w14:paraId="4FF3BDCC">
            <w:pPr>
              <w:jc w:val="center"/>
              <w:rPr>
                <w:rFonts w:ascii="Times New Roman" w:hAnsi="Times New Roman" w:eastAsia="宋体" w:cs="Times New Roman"/>
                <w:b/>
                <w:sz w:val="24"/>
                <w:szCs w:val="20"/>
              </w:rPr>
            </w:pPr>
          </w:p>
        </w:tc>
        <w:tc>
          <w:tcPr>
            <w:tcW w:w="1608" w:type="dxa"/>
          </w:tcPr>
          <w:p w14:paraId="72C9926C">
            <w:pPr>
              <w:jc w:val="center"/>
              <w:rPr>
                <w:rFonts w:ascii="Times New Roman" w:hAnsi="Times New Roman" w:eastAsia="宋体" w:cs="Times New Roman"/>
                <w:b/>
                <w:sz w:val="24"/>
                <w:szCs w:val="20"/>
              </w:rPr>
            </w:pPr>
          </w:p>
        </w:tc>
      </w:tr>
      <w:tr w14:paraId="57AE2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D7776A4">
            <w:pPr>
              <w:jc w:val="center"/>
              <w:rPr>
                <w:rFonts w:ascii="Times New Roman" w:hAnsi="Times New Roman" w:eastAsia="宋体" w:cs="Times New Roman"/>
                <w:b/>
                <w:sz w:val="24"/>
                <w:szCs w:val="20"/>
              </w:rPr>
            </w:pPr>
          </w:p>
        </w:tc>
        <w:tc>
          <w:tcPr>
            <w:tcW w:w="3449" w:type="dxa"/>
          </w:tcPr>
          <w:p w14:paraId="611C0C8D">
            <w:pPr>
              <w:jc w:val="center"/>
              <w:rPr>
                <w:rFonts w:ascii="Times New Roman" w:hAnsi="Times New Roman" w:eastAsia="宋体" w:cs="Times New Roman"/>
                <w:b/>
                <w:sz w:val="24"/>
                <w:szCs w:val="20"/>
              </w:rPr>
            </w:pPr>
          </w:p>
        </w:tc>
        <w:tc>
          <w:tcPr>
            <w:tcW w:w="2414" w:type="dxa"/>
          </w:tcPr>
          <w:p w14:paraId="71ED6075">
            <w:pPr>
              <w:jc w:val="center"/>
              <w:rPr>
                <w:rFonts w:ascii="Times New Roman" w:hAnsi="Times New Roman" w:eastAsia="宋体" w:cs="Times New Roman"/>
                <w:b/>
                <w:sz w:val="24"/>
                <w:szCs w:val="20"/>
              </w:rPr>
            </w:pPr>
          </w:p>
        </w:tc>
        <w:tc>
          <w:tcPr>
            <w:tcW w:w="1608" w:type="dxa"/>
          </w:tcPr>
          <w:p w14:paraId="4B17E416">
            <w:pPr>
              <w:jc w:val="center"/>
              <w:rPr>
                <w:rFonts w:ascii="Times New Roman" w:hAnsi="Times New Roman" w:eastAsia="宋体" w:cs="Times New Roman"/>
                <w:b/>
                <w:sz w:val="24"/>
                <w:szCs w:val="20"/>
              </w:rPr>
            </w:pPr>
          </w:p>
        </w:tc>
      </w:tr>
      <w:tr w14:paraId="6CCA7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5D4EECB">
            <w:pPr>
              <w:jc w:val="center"/>
              <w:rPr>
                <w:rFonts w:ascii="Times New Roman" w:hAnsi="Times New Roman" w:eastAsia="宋体" w:cs="Times New Roman"/>
                <w:b/>
                <w:sz w:val="24"/>
                <w:szCs w:val="20"/>
              </w:rPr>
            </w:pPr>
          </w:p>
        </w:tc>
        <w:tc>
          <w:tcPr>
            <w:tcW w:w="3449" w:type="dxa"/>
          </w:tcPr>
          <w:p w14:paraId="324D1971">
            <w:pPr>
              <w:jc w:val="center"/>
              <w:rPr>
                <w:rFonts w:ascii="Times New Roman" w:hAnsi="Times New Roman" w:eastAsia="宋体" w:cs="Times New Roman"/>
                <w:b/>
                <w:sz w:val="24"/>
                <w:szCs w:val="20"/>
              </w:rPr>
            </w:pPr>
          </w:p>
        </w:tc>
        <w:tc>
          <w:tcPr>
            <w:tcW w:w="2414" w:type="dxa"/>
          </w:tcPr>
          <w:p w14:paraId="709A52E2">
            <w:pPr>
              <w:jc w:val="center"/>
              <w:rPr>
                <w:rFonts w:ascii="Times New Roman" w:hAnsi="Times New Roman" w:eastAsia="宋体" w:cs="Times New Roman"/>
                <w:b/>
                <w:sz w:val="24"/>
                <w:szCs w:val="20"/>
              </w:rPr>
            </w:pPr>
          </w:p>
        </w:tc>
        <w:tc>
          <w:tcPr>
            <w:tcW w:w="1608" w:type="dxa"/>
          </w:tcPr>
          <w:p w14:paraId="7EA7EC78">
            <w:pPr>
              <w:jc w:val="center"/>
              <w:rPr>
                <w:rFonts w:ascii="Times New Roman" w:hAnsi="Times New Roman" w:eastAsia="宋体" w:cs="Times New Roman"/>
                <w:b/>
                <w:sz w:val="24"/>
                <w:szCs w:val="20"/>
              </w:rPr>
            </w:pPr>
          </w:p>
        </w:tc>
      </w:tr>
      <w:tr w14:paraId="06317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27F6DF4">
            <w:pPr>
              <w:jc w:val="center"/>
              <w:rPr>
                <w:rFonts w:ascii="Times New Roman" w:hAnsi="Times New Roman" w:eastAsia="宋体" w:cs="Times New Roman"/>
                <w:b/>
                <w:sz w:val="24"/>
                <w:szCs w:val="20"/>
              </w:rPr>
            </w:pPr>
          </w:p>
        </w:tc>
        <w:tc>
          <w:tcPr>
            <w:tcW w:w="3449" w:type="dxa"/>
          </w:tcPr>
          <w:p w14:paraId="5B1ADDFB">
            <w:pPr>
              <w:jc w:val="center"/>
              <w:rPr>
                <w:rFonts w:ascii="Times New Roman" w:hAnsi="Times New Roman" w:eastAsia="宋体" w:cs="Times New Roman"/>
                <w:b/>
                <w:sz w:val="24"/>
                <w:szCs w:val="20"/>
              </w:rPr>
            </w:pPr>
          </w:p>
        </w:tc>
        <w:tc>
          <w:tcPr>
            <w:tcW w:w="2414" w:type="dxa"/>
          </w:tcPr>
          <w:p w14:paraId="0E9349B2">
            <w:pPr>
              <w:jc w:val="center"/>
              <w:rPr>
                <w:rFonts w:ascii="Times New Roman" w:hAnsi="Times New Roman" w:eastAsia="宋体" w:cs="Times New Roman"/>
                <w:b/>
                <w:sz w:val="24"/>
                <w:szCs w:val="20"/>
              </w:rPr>
            </w:pPr>
          </w:p>
        </w:tc>
        <w:tc>
          <w:tcPr>
            <w:tcW w:w="1608" w:type="dxa"/>
          </w:tcPr>
          <w:p w14:paraId="7151859C">
            <w:pPr>
              <w:jc w:val="center"/>
              <w:rPr>
                <w:rFonts w:ascii="Times New Roman" w:hAnsi="Times New Roman" w:eastAsia="宋体" w:cs="Times New Roman"/>
                <w:b/>
                <w:sz w:val="24"/>
                <w:szCs w:val="20"/>
              </w:rPr>
            </w:pPr>
          </w:p>
        </w:tc>
      </w:tr>
      <w:tr w14:paraId="271A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99EF3A3">
            <w:pPr>
              <w:jc w:val="center"/>
              <w:rPr>
                <w:rFonts w:ascii="Times New Roman" w:hAnsi="Times New Roman" w:eastAsia="宋体" w:cs="Times New Roman"/>
                <w:b/>
                <w:sz w:val="24"/>
                <w:szCs w:val="20"/>
              </w:rPr>
            </w:pPr>
          </w:p>
        </w:tc>
        <w:tc>
          <w:tcPr>
            <w:tcW w:w="3449" w:type="dxa"/>
          </w:tcPr>
          <w:p w14:paraId="0CBD55EB">
            <w:pPr>
              <w:jc w:val="center"/>
              <w:rPr>
                <w:rFonts w:ascii="Times New Roman" w:hAnsi="Times New Roman" w:eastAsia="宋体" w:cs="Times New Roman"/>
                <w:b/>
                <w:sz w:val="24"/>
                <w:szCs w:val="20"/>
              </w:rPr>
            </w:pPr>
          </w:p>
        </w:tc>
        <w:tc>
          <w:tcPr>
            <w:tcW w:w="2414" w:type="dxa"/>
          </w:tcPr>
          <w:p w14:paraId="7A055E4D">
            <w:pPr>
              <w:jc w:val="center"/>
              <w:rPr>
                <w:rFonts w:ascii="Times New Roman" w:hAnsi="Times New Roman" w:eastAsia="宋体" w:cs="Times New Roman"/>
                <w:b/>
                <w:sz w:val="24"/>
                <w:szCs w:val="20"/>
              </w:rPr>
            </w:pPr>
          </w:p>
        </w:tc>
        <w:tc>
          <w:tcPr>
            <w:tcW w:w="1608" w:type="dxa"/>
          </w:tcPr>
          <w:p w14:paraId="31BBA76F">
            <w:pPr>
              <w:jc w:val="center"/>
              <w:rPr>
                <w:rFonts w:ascii="Times New Roman" w:hAnsi="Times New Roman" w:eastAsia="宋体" w:cs="Times New Roman"/>
                <w:b/>
                <w:sz w:val="24"/>
                <w:szCs w:val="20"/>
              </w:rPr>
            </w:pPr>
          </w:p>
        </w:tc>
      </w:tr>
      <w:tr w14:paraId="0BA85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2CE0AC2">
            <w:pPr>
              <w:jc w:val="center"/>
              <w:rPr>
                <w:rFonts w:ascii="Times New Roman" w:hAnsi="Times New Roman" w:eastAsia="宋体" w:cs="Times New Roman"/>
                <w:b/>
                <w:sz w:val="24"/>
                <w:szCs w:val="20"/>
              </w:rPr>
            </w:pPr>
          </w:p>
        </w:tc>
        <w:tc>
          <w:tcPr>
            <w:tcW w:w="3449" w:type="dxa"/>
          </w:tcPr>
          <w:p w14:paraId="45F71496">
            <w:pPr>
              <w:jc w:val="center"/>
              <w:rPr>
                <w:rFonts w:ascii="Times New Roman" w:hAnsi="Times New Roman" w:eastAsia="宋体" w:cs="Times New Roman"/>
                <w:b/>
                <w:sz w:val="24"/>
                <w:szCs w:val="20"/>
              </w:rPr>
            </w:pPr>
          </w:p>
        </w:tc>
        <w:tc>
          <w:tcPr>
            <w:tcW w:w="2414" w:type="dxa"/>
          </w:tcPr>
          <w:p w14:paraId="471201B9">
            <w:pPr>
              <w:jc w:val="center"/>
              <w:rPr>
                <w:rFonts w:ascii="Times New Roman" w:hAnsi="Times New Roman" w:eastAsia="宋体" w:cs="Times New Roman"/>
                <w:b/>
                <w:sz w:val="24"/>
                <w:szCs w:val="20"/>
              </w:rPr>
            </w:pPr>
          </w:p>
        </w:tc>
        <w:tc>
          <w:tcPr>
            <w:tcW w:w="1608" w:type="dxa"/>
          </w:tcPr>
          <w:p w14:paraId="0DF3D8C8">
            <w:pPr>
              <w:jc w:val="center"/>
              <w:rPr>
                <w:rFonts w:ascii="Times New Roman" w:hAnsi="Times New Roman" w:eastAsia="宋体" w:cs="Times New Roman"/>
                <w:b/>
                <w:sz w:val="24"/>
                <w:szCs w:val="20"/>
              </w:rPr>
            </w:pPr>
          </w:p>
        </w:tc>
      </w:tr>
      <w:tr w14:paraId="2C238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F157039">
            <w:pPr>
              <w:jc w:val="center"/>
              <w:rPr>
                <w:rFonts w:ascii="Times New Roman" w:hAnsi="Times New Roman" w:eastAsia="宋体" w:cs="Times New Roman"/>
                <w:b/>
                <w:sz w:val="24"/>
                <w:szCs w:val="20"/>
              </w:rPr>
            </w:pPr>
          </w:p>
        </w:tc>
        <w:tc>
          <w:tcPr>
            <w:tcW w:w="3449" w:type="dxa"/>
          </w:tcPr>
          <w:p w14:paraId="65535658">
            <w:pPr>
              <w:jc w:val="center"/>
              <w:rPr>
                <w:rFonts w:ascii="Times New Roman" w:hAnsi="Times New Roman" w:eastAsia="宋体" w:cs="Times New Roman"/>
                <w:b/>
                <w:sz w:val="24"/>
                <w:szCs w:val="20"/>
              </w:rPr>
            </w:pPr>
          </w:p>
        </w:tc>
        <w:tc>
          <w:tcPr>
            <w:tcW w:w="2414" w:type="dxa"/>
          </w:tcPr>
          <w:p w14:paraId="0FB1F1A2">
            <w:pPr>
              <w:jc w:val="center"/>
              <w:rPr>
                <w:rFonts w:ascii="Times New Roman" w:hAnsi="Times New Roman" w:eastAsia="宋体" w:cs="Times New Roman"/>
                <w:b/>
                <w:sz w:val="24"/>
                <w:szCs w:val="20"/>
              </w:rPr>
            </w:pPr>
          </w:p>
        </w:tc>
        <w:tc>
          <w:tcPr>
            <w:tcW w:w="1608" w:type="dxa"/>
          </w:tcPr>
          <w:p w14:paraId="38341DDE">
            <w:pPr>
              <w:jc w:val="center"/>
              <w:rPr>
                <w:rFonts w:ascii="Times New Roman" w:hAnsi="Times New Roman" w:eastAsia="宋体" w:cs="Times New Roman"/>
                <w:b/>
                <w:sz w:val="24"/>
                <w:szCs w:val="20"/>
              </w:rPr>
            </w:pPr>
          </w:p>
        </w:tc>
      </w:tr>
      <w:tr w14:paraId="19DD4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E25A2F1">
            <w:pPr>
              <w:jc w:val="center"/>
              <w:rPr>
                <w:rFonts w:ascii="Times New Roman" w:hAnsi="Times New Roman" w:eastAsia="宋体" w:cs="Times New Roman"/>
                <w:b/>
                <w:sz w:val="24"/>
                <w:szCs w:val="20"/>
              </w:rPr>
            </w:pPr>
          </w:p>
        </w:tc>
        <w:tc>
          <w:tcPr>
            <w:tcW w:w="3449" w:type="dxa"/>
          </w:tcPr>
          <w:p w14:paraId="7BF24367">
            <w:pPr>
              <w:jc w:val="center"/>
              <w:rPr>
                <w:rFonts w:ascii="Times New Roman" w:hAnsi="Times New Roman" w:eastAsia="宋体" w:cs="Times New Roman"/>
                <w:b/>
                <w:sz w:val="24"/>
                <w:szCs w:val="20"/>
              </w:rPr>
            </w:pPr>
          </w:p>
        </w:tc>
        <w:tc>
          <w:tcPr>
            <w:tcW w:w="2414" w:type="dxa"/>
          </w:tcPr>
          <w:p w14:paraId="203CEFD6">
            <w:pPr>
              <w:jc w:val="center"/>
              <w:rPr>
                <w:rFonts w:ascii="Times New Roman" w:hAnsi="Times New Roman" w:eastAsia="宋体" w:cs="Times New Roman"/>
                <w:b/>
                <w:sz w:val="24"/>
                <w:szCs w:val="20"/>
              </w:rPr>
            </w:pPr>
          </w:p>
        </w:tc>
        <w:tc>
          <w:tcPr>
            <w:tcW w:w="1608" w:type="dxa"/>
          </w:tcPr>
          <w:p w14:paraId="7347B9C6">
            <w:pPr>
              <w:jc w:val="center"/>
              <w:rPr>
                <w:rFonts w:ascii="Times New Roman" w:hAnsi="Times New Roman" w:eastAsia="宋体" w:cs="Times New Roman"/>
                <w:b/>
                <w:sz w:val="24"/>
                <w:szCs w:val="20"/>
              </w:rPr>
            </w:pPr>
          </w:p>
        </w:tc>
      </w:tr>
      <w:tr w14:paraId="628D1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C57AB68">
            <w:pPr>
              <w:jc w:val="center"/>
              <w:rPr>
                <w:rFonts w:ascii="Times New Roman" w:hAnsi="Times New Roman" w:eastAsia="宋体" w:cs="Times New Roman"/>
                <w:b/>
                <w:sz w:val="24"/>
                <w:szCs w:val="20"/>
              </w:rPr>
            </w:pPr>
          </w:p>
        </w:tc>
        <w:tc>
          <w:tcPr>
            <w:tcW w:w="3449" w:type="dxa"/>
          </w:tcPr>
          <w:p w14:paraId="6441E772">
            <w:pPr>
              <w:jc w:val="center"/>
              <w:rPr>
                <w:rFonts w:ascii="Times New Roman" w:hAnsi="Times New Roman" w:eastAsia="宋体" w:cs="Times New Roman"/>
                <w:b/>
                <w:sz w:val="24"/>
                <w:szCs w:val="20"/>
              </w:rPr>
            </w:pPr>
          </w:p>
        </w:tc>
        <w:tc>
          <w:tcPr>
            <w:tcW w:w="2414" w:type="dxa"/>
          </w:tcPr>
          <w:p w14:paraId="18A49D36">
            <w:pPr>
              <w:jc w:val="center"/>
              <w:rPr>
                <w:rFonts w:ascii="Times New Roman" w:hAnsi="Times New Roman" w:eastAsia="宋体" w:cs="Times New Roman"/>
                <w:b/>
                <w:sz w:val="24"/>
                <w:szCs w:val="20"/>
              </w:rPr>
            </w:pPr>
          </w:p>
        </w:tc>
        <w:tc>
          <w:tcPr>
            <w:tcW w:w="1608" w:type="dxa"/>
          </w:tcPr>
          <w:p w14:paraId="1A710869">
            <w:pPr>
              <w:jc w:val="center"/>
              <w:rPr>
                <w:rFonts w:ascii="Times New Roman" w:hAnsi="Times New Roman" w:eastAsia="宋体" w:cs="Times New Roman"/>
                <w:b/>
                <w:sz w:val="24"/>
                <w:szCs w:val="20"/>
              </w:rPr>
            </w:pPr>
          </w:p>
        </w:tc>
      </w:tr>
      <w:tr w14:paraId="664A0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9D47463">
            <w:pPr>
              <w:jc w:val="center"/>
              <w:rPr>
                <w:rFonts w:ascii="Times New Roman" w:hAnsi="Times New Roman" w:eastAsia="宋体" w:cs="Times New Roman"/>
                <w:b/>
                <w:sz w:val="24"/>
                <w:szCs w:val="20"/>
              </w:rPr>
            </w:pPr>
          </w:p>
        </w:tc>
        <w:tc>
          <w:tcPr>
            <w:tcW w:w="3449" w:type="dxa"/>
          </w:tcPr>
          <w:p w14:paraId="551CE509">
            <w:pPr>
              <w:jc w:val="center"/>
              <w:rPr>
                <w:rFonts w:ascii="Times New Roman" w:hAnsi="Times New Roman" w:eastAsia="宋体" w:cs="Times New Roman"/>
                <w:b/>
                <w:sz w:val="24"/>
                <w:szCs w:val="20"/>
              </w:rPr>
            </w:pPr>
          </w:p>
        </w:tc>
        <w:tc>
          <w:tcPr>
            <w:tcW w:w="2414" w:type="dxa"/>
          </w:tcPr>
          <w:p w14:paraId="26910852">
            <w:pPr>
              <w:jc w:val="center"/>
              <w:rPr>
                <w:rFonts w:ascii="Times New Roman" w:hAnsi="Times New Roman" w:eastAsia="宋体" w:cs="Times New Roman"/>
                <w:b/>
                <w:sz w:val="24"/>
                <w:szCs w:val="20"/>
              </w:rPr>
            </w:pPr>
          </w:p>
        </w:tc>
        <w:tc>
          <w:tcPr>
            <w:tcW w:w="1608" w:type="dxa"/>
          </w:tcPr>
          <w:p w14:paraId="2FAC6C10">
            <w:pPr>
              <w:jc w:val="center"/>
              <w:rPr>
                <w:rFonts w:ascii="Times New Roman" w:hAnsi="Times New Roman" w:eastAsia="宋体" w:cs="Times New Roman"/>
                <w:b/>
                <w:sz w:val="24"/>
                <w:szCs w:val="20"/>
              </w:rPr>
            </w:pPr>
          </w:p>
        </w:tc>
      </w:tr>
      <w:tr w14:paraId="067D9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9772C20">
            <w:pPr>
              <w:jc w:val="center"/>
              <w:rPr>
                <w:rFonts w:ascii="Times New Roman" w:hAnsi="Times New Roman" w:eastAsia="宋体" w:cs="Times New Roman"/>
                <w:b/>
                <w:sz w:val="24"/>
                <w:szCs w:val="20"/>
              </w:rPr>
            </w:pPr>
          </w:p>
        </w:tc>
        <w:tc>
          <w:tcPr>
            <w:tcW w:w="3449" w:type="dxa"/>
          </w:tcPr>
          <w:p w14:paraId="2524A49A">
            <w:pPr>
              <w:jc w:val="center"/>
              <w:rPr>
                <w:rFonts w:ascii="Times New Roman" w:hAnsi="Times New Roman" w:eastAsia="宋体" w:cs="Times New Roman"/>
                <w:b/>
                <w:sz w:val="24"/>
                <w:szCs w:val="20"/>
              </w:rPr>
            </w:pPr>
          </w:p>
        </w:tc>
        <w:tc>
          <w:tcPr>
            <w:tcW w:w="2414" w:type="dxa"/>
          </w:tcPr>
          <w:p w14:paraId="03571C9B">
            <w:pPr>
              <w:jc w:val="center"/>
              <w:rPr>
                <w:rFonts w:ascii="Times New Roman" w:hAnsi="Times New Roman" w:eastAsia="宋体" w:cs="Times New Roman"/>
                <w:b/>
                <w:sz w:val="24"/>
                <w:szCs w:val="20"/>
              </w:rPr>
            </w:pPr>
          </w:p>
        </w:tc>
        <w:tc>
          <w:tcPr>
            <w:tcW w:w="1608" w:type="dxa"/>
          </w:tcPr>
          <w:p w14:paraId="19D44D5E">
            <w:pPr>
              <w:jc w:val="center"/>
              <w:rPr>
                <w:rFonts w:ascii="Times New Roman" w:hAnsi="Times New Roman" w:eastAsia="宋体" w:cs="Times New Roman"/>
                <w:b/>
                <w:sz w:val="24"/>
                <w:szCs w:val="20"/>
              </w:rPr>
            </w:pPr>
          </w:p>
        </w:tc>
      </w:tr>
      <w:tr w14:paraId="21A21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32B4D18">
            <w:pPr>
              <w:jc w:val="center"/>
              <w:rPr>
                <w:rFonts w:ascii="Times New Roman" w:hAnsi="Times New Roman" w:eastAsia="宋体" w:cs="Times New Roman"/>
                <w:b/>
                <w:sz w:val="24"/>
                <w:szCs w:val="20"/>
              </w:rPr>
            </w:pPr>
          </w:p>
        </w:tc>
        <w:tc>
          <w:tcPr>
            <w:tcW w:w="3449" w:type="dxa"/>
          </w:tcPr>
          <w:p w14:paraId="02D6ACD0">
            <w:pPr>
              <w:jc w:val="center"/>
              <w:rPr>
                <w:rFonts w:ascii="Times New Roman" w:hAnsi="Times New Roman" w:eastAsia="宋体" w:cs="Times New Roman"/>
                <w:b/>
                <w:sz w:val="24"/>
                <w:szCs w:val="20"/>
              </w:rPr>
            </w:pPr>
          </w:p>
        </w:tc>
        <w:tc>
          <w:tcPr>
            <w:tcW w:w="2414" w:type="dxa"/>
          </w:tcPr>
          <w:p w14:paraId="0C081AF3">
            <w:pPr>
              <w:jc w:val="center"/>
              <w:rPr>
                <w:rFonts w:ascii="Times New Roman" w:hAnsi="Times New Roman" w:eastAsia="宋体" w:cs="Times New Roman"/>
                <w:b/>
                <w:sz w:val="24"/>
                <w:szCs w:val="20"/>
              </w:rPr>
            </w:pPr>
          </w:p>
        </w:tc>
        <w:tc>
          <w:tcPr>
            <w:tcW w:w="1608" w:type="dxa"/>
          </w:tcPr>
          <w:p w14:paraId="0F964D58">
            <w:pPr>
              <w:jc w:val="center"/>
              <w:rPr>
                <w:rFonts w:ascii="Times New Roman" w:hAnsi="Times New Roman" w:eastAsia="宋体" w:cs="Times New Roman"/>
                <w:b/>
                <w:sz w:val="24"/>
                <w:szCs w:val="20"/>
              </w:rPr>
            </w:pPr>
          </w:p>
        </w:tc>
      </w:tr>
      <w:tr w14:paraId="77E5A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14715C0">
            <w:pPr>
              <w:jc w:val="center"/>
              <w:rPr>
                <w:rFonts w:ascii="Times New Roman" w:hAnsi="Times New Roman" w:eastAsia="宋体" w:cs="Times New Roman"/>
                <w:b/>
                <w:sz w:val="24"/>
                <w:szCs w:val="20"/>
              </w:rPr>
            </w:pPr>
          </w:p>
        </w:tc>
        <w:tc>
          <w:tcPr>
            <w:tcW w:w="3449" w:type="dxa"/>
          </w:tcPr>
          <w:p w14:paraId="63A3D2FC">
            <w:pPr>
              <w:jc w:val="center"/>
              <w:rPr>
                <w:rFonts w:ascii="Times New Roman" w:hAnsi="Times New Roman" w:eastAsia="宋体" w:cs="Times New Roman"/>
                <w:b/>
                <w:sz w:val="24"/>
                <w:szCs w:val="20"/>
              </w:rPr>
            </w:pPr>
          </w:p>
        </w:tc>
        <w:tc>
          <w:tcPr>
            <w:tcW w:w="2414" w:type="dxa"/>
          </w:tcPr>
          <w:p w14:paraId="4C1C86A9">
            <w:pPr>
              <w:jc w:val="center"/>
              <w:rPr>
                <w:rFonts w:ascii="Times New Roman" w:hAnsi="Times New Roman" w:eastAsia="宋体" w:cs="Times New Roman"/>
                <w:b/>
                <w:sz w:val="24"/>
                <w:szCs w:val="20"/>
              </w:rPr>
            </w:pPr>
          </w:p>
        </w:tc>
        <w:tc>
          <w:tcPr>
            <w:tcW w:w="1608" w:type="dxa"/>
          </w:tcPr>
          <w:p w14:paraId="549417A2">
            <w:pPr>
              <w:jc w:val="center"/>
              <w:rPr>
                <w:rFonts w:ascii="Times New Roman" w:hAnsi="Times New Roman" w:eastAsia="宋体" w:cs="Times New Roman"/>
                <w:b/>
                <w:sz w:val="24"/>
                <w:szCs w:val="20"/>
              </w:rPr>
            </w:pPr>
          </w:p>
        </w:tc>
      </w:tr>
    </w:tbl>
    <w:p w14:paraId="4984069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15F2C2C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7827F0D">
      <w:pPr>
        <w:rPr>
          <w:rFonts w:ascii="宋体" w:hAnsi="Calibri" w:eastAsia="宋体" w:cs="宋体"/>
          <w:b/>
          <w:bCs/>
          <w:color w:val="000000"/>
          <w:sz w:val="28"/>
          <w:szCs w:val="20"/>
        </w:rPr>
      </w:pPr>
    </w:p>
    <w:p w14:paraId="236C6C82">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pgNumType w:fmt="decimal"/>
          <w:cols w:space="720" w:num="1"/>
          <w:titlePg/>
          <w:docGrid w:type="lines" w:linePitch="312" w:charSpace="0"/>
        </w:sectPr>
      </w:pPr>
    </w:p>
    <w:p w14:paraId="58F7879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w:t>
      </w:r>
      <w:r>
        <w:rPr>
          <w:rFonts w:hint="eastAsia" w:ascii="Times New Roman" w:hAnsi="Times New Roman" w:eastAsia="宋体" w:cs="Times New Roman"/>
          <w:b/>
          <w:bCs/>
          <w:color w:val="000000"/>
          <w:sz w:val="24"/>
          <w:szCs w:val="24"/>
          <w:lang w:val="en-US" w:eastAsia="zh-CN"/>
        </w:rPr>
        <w:t>1</w:t>
      </w:r>
      <w:r>
        <w:rPr>
          <w:rFonts w:hint="eastAsia" w:ascii="Times New Roman" w:hAnsi="Times New Roman" w:eastAsia="宋体" w:cs="Times New Roman"/>
          <w:b/>
          <w:bCs/>
          <w:color w:val="000000"/>
          <w:sz w:val="24"/>
          <w:szCs w:val="24"/>
        </w:rPr>
        <w:t>年1月1日以来同类项目业绩一览表</w:t>
      </w:r>
    </w:p>
    <w:p w14:paraId="1D3485B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eastAsia="zh-CN"/>
        </w:rPr>
        <w:t>臭氧老化试验箱设备项目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E59B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C99F07D">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5E08FCF1">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B1727E9">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5803A510">
            <w:pPr>
              <w:ind w:left="420" w:hanging="420"/>
              <w:jc w:val="center"/>
              <w:rPr>
                <w:rFonts w:ascii="宋体" w:hAnsi="Times New Roman" w:eastAsia="宋体" w:cs="Times New Roman"/>
                <w:b/>
                <w:szCs w:val="21"/>
              </w:rPr>
            </w:pPr>
          </w:p>
        </w:tc>
        <w:tc>
          <w:tcPr>
            <w:tcW w:w="826" w:type="dxa"/>
            <w:vAlign w:val="center"/>
          </w:tcPr>
          <w:p w14:paraId="55FE90F6">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5D359612">
            <w:pPr>
              <w:jc w:val="center"/>
              <w:rPr>
                <w:rFonts w:ascii="宋体" w:hAnsi="Times New Roman" w:eastAsia="宋体" w:cs="Times New Roman"/>
                <w:b/>
                <w:szCs w:val="21"/>
              </w:rPr>
            </w:pPr>
            <w:r>
              <w:rPr>
                <w:rFonts w:hint="eastAsia" w:ascii="宋体" w:hAnsi="宋体" w:eastAsia="宋体" w:cs="Times New Roman"/>
                <w:b/>
                <w:szCs w:val="21"/>
              </w:rPr>
              <w:t>合同金额（万元）</w:t>
            </w:r>
          </w:p>
        </w:tc>
        <w:tc>
          <w:tcPr>
            <w:tcW w:w="1023" w:type="dxa"/>
            <w:vAlign w:val="center"/>
          </w:tcPr>
          <w:p w14:paraId="25D0C0F2">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05EA3B39">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4AF7B413">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6509E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4D0278">
            <w:pPr>
              <w:ind w:left="420" w:hanging="420"/>
              <w:jc w:val="center"/>
              <w:rPr>
                <w:rFonts w:ascii="宋体" w:hAnsi="Times New Roman" w:eastAsia="宋体" w:cs="Times New Roman"/>
                <w:b/>
                <w:szCs w:val="20"/>
              </w:rPr>
            </w:pPr>
            <w:r>
              <w:rPr>
                <w:rFonts w:hint="eastAsia" w:ascii="宋体" w:hAnsi="Times New Roman" w:eastAsia="宋体" w:cs="Times New Roman"/>
                <w:b/>
                <w:szCs w:val="20"/>
              </w:rPr>
              <w:t>1</w:t>
            </w:r>
          </w:p>
        </w:tc>
        <w:tc>
          <w:tcPr>
            <w:tcW w:w="2082" w:type="dxa"/>
          </w:tcPr>
          <w:p w14:paraId="523315CF">
            <w:pPr>
              <w:ind w:left="420" w:hanging="420"/>
              <w:rPr>
                <w:rFonts w:ascii="宋体" w:hAnsi="Times New Roman" w:eastAsia="宋体" w:cs="Times New Roman"/>
                <w:b/>
                <w:szCs w:val="20"/>
              </w:rPr>
            </w:pPr>
          </w:p>
        </w:tc>
        <w:tc>
          <w:tcPr>
            <w:tcW w:w="1355" w:type="dxa"/>
          </w:tcPr>
          <w:p w14:paraId="12D1EB5D">
            <w:pPr>
              <w:ind w:left="420" w:hanging="420"/>
              <w:rPr>
                <w:rFonts w:ascii="宋体" w:hAnsi="Times New Roman" w:eastAsia="宋体" w:cs="Times New Roman"/>
                <w:b/>
                <w:szCs w:val="20"/>
              </w:rPr>
            </w:pPr>
          </w:p>
        </w:tc>
        <w:tc>
          <w:tcPr>
            <w:tcW w:w="826" w:type="dxa"/>
          </w:tcPr>
          <w:p w14:paraId="5BAC95D9">
            <w:pPr>
              <w:ind w:left="420" w:hanging="420"/>
              <w:rPr>
                <w:rFonts w:ascii="宋体" w:hAnsi="Times New Roman" w:eastAsia="宋体" w:cs="Times New Roman"/>
                <w:b/>
                <w:szCs w:val="20"/>
              </w:rPr>
            </w:pPr>
          </w:p>
        </w:tc>
        <w:tc>
          <w:tcPr>
            <w:tcW w:w="1320" w:type="dxa"/>
          </w:tcPr>
          <w:p w14:paraId="6789D9DE">
            <w:pPr>
              <w:ind w:left="420" w:hanging="420"/>
              <w:rPr>
                <w:rFonts w:ascii="宋体" w:hAnsi="Times New Roman" w:eastAsia="宋体" w:cs="Times New Roman"/>
                <w:b/>
                <w:szCs w:val="20"/>
              </w:rPr>
            </w:pPr>
          </w:p>
        </w:tc>
        <w:tc>
          <w:tcPr>
            <w:tcW w:w="1023" w:type="dxa"/>
          </w:tcPr>
          <w:p w14:paraId="059A9035">
            <w:pPr>
              <w:ind w:left="420" w:hanging="420"/>
              <w:rPr>
                <w:rFonts w:ascii="宋体" w:hAnsi="Times New Roman" w:eastAsia="宋体" w:cs="Times New Roman"/>
                <w:b/>
                <w:szCs w:val="20"/>
              </w:rPr>
            </w:pPr>
          </w:p>
        </w:tc>
        <w:tc>
          <w:tcPr>
            <w:tcW w:w="1590" w:type="dxa"/>
          </w:tcPr>
          <w:p w14:paraId="59182C66">
            <w:pPr>
              <w:ind w:left="420" w:hanging="420"/>
              <w:rPr>
                <w:rFonts w:ascii="宋体" w:hAnsi="Times New Roman" w:eastAsia="宋体" w:cs="Times New Roman"/>
                <w:b/>
                <w:szCs w:val="20"/>
              </w:rPr>
            </w:pPr>
          </w:p>
        </w:tc>
      </w:tr>
      <w:tr w14:paraId="6728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81B21B9">
            <w:pPr>
              <w:ind w:left="420" w:hanging="420"/>
              <w:jc w:val="center"/>
              <w:rPr>
                <w:rFonts w:ascii="宋体" w:hAnsi="Times New Roman" w:eastAsia="宋体" w:cs="Times New Roman"/>
                <w:b/>
                <w:szCs w:val="20"/>
              </w:rPr>
            </w:pPr>
            <w:r>
              <w:rPr>
                <w:rFonts w:hint="eastAsia" w:ascii="宋体" w:hAnsi="Times New Roman" w:eastAsia="宋体" w:cs="Times New Roman"/>
                <w:b/>
                <w:szCs w:val="20"/>
              </w:rPr>
              <w:t>2</w:t>
            </w:r>
          </w:p>
        </w:tc>
        <w:tc>
          <w:tcPr>
            <w:tcW w:w="2082" w:type="dxa"/>
          </w:tcPr>
          <w:p w14:paraId="256F14CC">
            <w:pPr>
              <w:ind w:left="420" w:hanging="420"/>
              <w:rPr>
                <w:rFonts w:ascii="宋体" w:hAnsi="Times New Roman" w:eastAsia="宋体" w:cs="Times New Roman"/>
                <w:b/>
                <w:szCs w:val="20"/>
              </w:rPr>
            </w:pPr>
          </w:p>
        </w:tc>
        <w:tc>
          <w:tcPr>
            <w:tcW w:w="1355" w:type="dxa"/>
          </w:tcPr>
          <w:p w14:paraId="3043B2C1">
            <w:pPr>
              <w:ind w:left="420" w:hanging="420"/>
              <w:rPr>
                <w:rFonts w:ascii="宋体" w:hAnsi="Times New Roman" w:eastAsia="宋体" w:cs="Times New Roman"/>
                <w:b/>
                <w:szCs w:val="20"/>
              </w:rPr>
            </w:pPr>
          </w:p>
        </w:tc>
        <w:tc>
          <w:tcPr>
            <w:tcW w:w="826" w:type="dxa"/>
          </w:tcPr>
          <w:p w14:paraId="1912D0AA">
            <w:pPr>
              <w:ind w:left="420" w:hanging="420"/>
              <w:rPr>
                <w:rFonts w:ascii="宋体" w:hAnsi="Times New Roman" w:eastAsia="宋体" w:cs="Times New Roman"/>
                <w:b/>
                <w:szCs w:val="20"/>
              </w:rPr>
            </w:pPr>
          </w:p>
        </w:tc>
        <w:tc>
          <w:tcPr>
            <w:tcW w:w="1320" w:type="dxa"/>
          </w:tcPr>
          <w:p w14:paraId="092EA91E">
            <w:pPr>
              <w:ind w:left="420" w:hanging="420"/>
              <w:rPr>
                <w:rFonts w:ascii="宋体" w:hAnsi="Times New Roman" w:eastAsia="宋体" w:cs="Times New Roman"/>
                <w:b/>
                <w:szCs w:val="20"/>
              </w:rPr>
            </w:pPr>
          </w:p>
        </w:tc>
        <w:tc>
          <w:tcPr>
            <w:tcW w:w="1023" w:type="dxa"/>
          </w:tcPr>
          <w:p w14:paraId="46C9D70B">
            <w:pPr>
              <w:ind w:left="420" w:hanging="420"/>
              <w:rPr>
                <w:rFonts w:ascii="宋体" w:hAnsi="Times New Roman" w:eastAsia="宋体" w:cs="Times New Roman"/>
                <w:b/>
                <w:szCs w:val="20"/>
              </w:rPr>
            </w:pPr>
          </w:p>
        </w:tc>
        <w:tc>
          <w:tcPr>
            <w:tcW w:w="1590" w:type="dxa"/>
          </w:tcPr>
          <w:p w14:paraId="6DC696E4">
            <w:pPr>
              <w:ind w:left="420" w:hanging="420"/>
              <w:rPr>
                <w:rFonts w:ascii="宋体" w:hAnsi="Times New Roman" w:eastAsia="宋体" w:cs="Times New Roman"/>
                <w:b/>
                <w:szCs w:val="20"/>
              </w:rPr>
            </w:pPr>
          </w:p>
        </w:tc>
      </w:tr>
      <w:tr w14:paraId="171B8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90D925">
            <w:pPr>
              <w:ind w:left="420" w:hanging="420"/>
              <w:jc w:val="center"/>
              <w:rPr>
                <w:rFonts w:ascii="宋体" w:hAnsi="Times New Roman" w:eastAsia="宋体" w:cs="Times New Roman"/>
                <w:b/>
                <w:szCs w:val="20"/>
              </w:rPr>
            </w:pPr>
            <w:r>
              <w:rPr>
                <w:rFonts w:hint="eastAsia" w:ascii="宋体" w:hAnsi="Times New Roman" w:eastAsia="宋体" w:cs="Times New Roman"/>
                <w:b/>
                <w:szCs w:val="20"/>
              </w:rPr>
              <w:t>3</w:t>
            </w:r>
          </w:p>
        </w:tc>
        <w:tc>
          <w:tcPr>
            <w:tcW w:w="2082" w:type="dxa"/>
          </w:tcPr>
          <w:p w14:paraId="610D227A">
            <w:pPr>
              <w:ind w:left="420" w:hanging="420"/>
              <w:rPr>
                <w:rFonts w:ascii="宋体" w:hAnsi="Times New Roman" w:eastAsia="宋体" w:cs="Times New Roman"/>
                <w:b/>
                <w:szCs w:val="20"/>
              </w:rPr>
            </w:pPr>
          </w:p>
        </w:tc>
        <w:tc>
          <w:tcPr>
            <w:tcW w:w="1355" w:type="dxa"/>
          </w:tcPr>
          <w:p w14:paraId="23E4F6AD">
            <w:pPr>
              <w:ind w:left="420" w:hanging="420"/>
              <w:rPr>
                <w:rFonts w:ascii="宋体" w:hAnsi="Times New Roman" w:eastAsia="宋体" w:cs="Times New Roman"/>
                <w:b/>
                <w:szCs w:val="20"/>
              </w:rPr>
            </w:pPr>
          </w:p>
        </w:tc>
        <w:tc>
          <w:tcPr>
            <w:tcW w:w="826" w:type="dxa"/>
          </w:tcPr>
          <w:p w14:paraId="081D5A66">
            <w:pPr>
              <w:ind w:left="420" w:hanging="420"/>
              <w:rPr>
                <w:rFonts w:ascii="宋体" w:hAnsi="Times New Roman" w:eastAsia="宋体" w:cs="Times New Roman"/>
                <w:b/>
                <w:szCs w:val="20"/>
              </w:rPr>
            </w:pPr>
          </w:p>
        </w:tc>
        <w:tc>
          <w:tcPr>
            <w:tcW w:w="1320" w:type="dxa"/>
          </w:tcPr>
          <w:p w14:paraId="3D289E4F">
            <w:pPr>
              <w:ind w:left="420" w:hanging="420"/>
              <w:rPr>
                <w:rFonts w:ascii="宋体" w:hAnsi="Times New Roman" w:eastAsia="宋体" w:cs="Times New Roman"/>
                <w:b/>
                <w:szCs w:val="20"/>
              </w:rPr>
            </w:pPr>
          </w:p>
        </w:tc>
        <w:tc>
          <w:tcPr>
            <w:tcW w:w="1023" w:type="dxa"/>
          </w:tcPr>
          <w:p w14:paraId="734DA046">
            <w:pPr>
              <w:ind w:left="420" w:hanging="420"/>
              <w:rPr>
                <w:rFonts w:ascii="宋体" w:hAnsi="Times New Roman" w:eastAsia="宋体" w:cs="Times New Roman"/>
                <w:b/>
                <w:szCs w:val="20"/>
              </w:rPr>
            </w:pPr>
          </w:p>
        </w:tc>
        <w:tc>
          <w:tcPr>
            <w:tcW w:w="1590" w:type="dxa"/>
          </w:tcPr>
          <w:p w14:paraId="0B9DB316">
            <w:pPr>
              <w:ind w:left="420" w:hanging="420"/>
              <w:rPr>
                <w:rFonts w:ascii="宋体" w:hAnsi="Times New Roman" w:eastAsia="宋体" w:cs="Times New Roman"/>
                <w:b/>
                <w:szCs w:val="20"/>
              </w:rPr>
            </w:pPr>
          </w:p>
        </w:tc>
      </w:tr>
      <w:tr w14:paraId="68C3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8F9536">
            <w:pPr>
              <w:ind w:left="420" w:hanging="420"/>
              <w:jc w:val="center"/>
              <w:rPr>
                <w:rFonts w:ascii="宋体" w:hAnsi="Times New Roman" w:eastAsia="宋体" w:cs="Times New Roman"/>
                <w:b/>
                <w:szCs w:val="20"/>
              </w:rPr>
            </w:pPr>
            <w:r>
              <w:rPr>
                <w:rFonts w:hint="eastAsia" w:ascii="宋体" w:hAnsi="Times New Roman" w:eastAsia="宋体" w:cs="Times New Roman"/>
                <w:b/>
                <w:szCs w:val="20"/>
              </w:rPr>
              <w:t>4</w:t>
            </w:r>
          </w:p>
        </w:tc>
        <w:tc>
          <w:tcPr>
            <w:tcW w:w="2082" w:type="dxa"/>
          </w:tcPr>
          <w:p w14:paraId="32DC466E">
            <w:pPr>
              <w:ind w:left="420" w:hanging="420"/>
              <w:rPr>
                <w:rFonts w:ascii="宋体" w:hAnsi="Times New Roman" w:eastAsia="宋体" w:cs="Times New Roman"/>
                <w:b/>
                <w:szCs w:val="20"/>
              </w:rPr>
            </w:pPr>
          </w:p>
        </w:tc>
        <w:tc>
          <w:tcPr>
            <w:tcW w:w="1355" w:type="dxa"/>
          </w:tcPr>
          <w:p w14:paraId="0CCFE665">
            <w:pPr>
              <w:ind w:left="420" w:hanging="420"/>
              <w:rPr>
                <w:rFonts w:ascii="宋体" w:hAnsi="Times New Roman" w:eastAsia="宋体" w:cs="Times New Roman"/>
                <w:b/>
                <w:szCs w:val="20"/>
              </w:rPr>
            </w:pPr>
          </w:p>
        </w:tc>
        <w:tc>
          <w:tcPr>
            <w:tcW w:w="826" w:type="dxa"/>
          </w:tcPr>
          <w:p w14:paraId="6806C39B">
            <w:pPr>
              <w:ind w:left="420" w:hanging="420"/>
              <w:rPr>
                <w:rFonts w:ascii="宋体" w:hAnsi="Times New Roman" w:eastAsia="宋体" w:cs="Times New Roman"/>
                <w:b/>
                <w:szCs w:val="20"/>
              </w:rPr>
            </w:pPr>
          </w:p>
        </w:tc>
        <w:tc>
          <w:tcPr>
            <w:tcW w:w="1320" w:type="dxa"/>
          </w:tcPr>
          <w:p w14:paraId="5C3BA045">
            <w:pPr>
              <w:ind w:left="420" w:hanging="420"/>
              <w:rPr>
                <w:rFonts w:ascii="宋体" w:hAnsi="Times New Roman" w:eastAsia="宋体" w:cs="Times New Roman"/>
                <w:b/>
                <w:szCs w:val="20"/>
              </w:rPr>
            </w:pPr>
          </w:p>
        </w:tc>
        <w:tc>
          <w:tcPr>
            <w:tcW w:w="1023" w:type="dxa"/>
          </w:tcPr>
          <w:p w14:paraId="68312F05">
            <w:pPr>
              <w:ind w:left="420" w:hanging="420"/>
              <w:rPr>
                <w:rFonts w:ascii="宋体" w:hAnsi="Times New Roman" w:eastAsia="宋体" w:cs="Times New Roman"/>
                <w:b/>
                <w:szCs w:val="20"/>
              </w:rPr>
            </w:pPr>
          </w:p>
        </w:tc>
        <w:tc>
          <w:tcPr>
            <w:tcW w:w="1590" w:type="dxa"/>
          </w:tcPr>
          <w:p w14:paraId="2C978857">
            <w:pPr>
              <w:ind w:left="420" w:hanging="420"/>
              <w:rPr>
                <w:rFonts w:ascii="宋体" w:hAnsi="Times New Roman" w:eastAsia="宋体" w:cs="Times New Roman"/>
                <w:b/>
                <w:szCs w:val="20"/>
              </w:rPr>
            </w:pPr>
          </w:p>
        </w:tc>
      </w:tr>
      <w:tr w14:paraId="02258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AE40866">
            <w:pPr>
              <w:ind w:left="420" w:hanging="420"/>
              <w:jc w:val="center"/>
              <w:rPr>
                <w:rFonts w:ascii="宋体" w:hAnsi="Times New Roman" w:eastAsia="宋体" w:cs="Times New Roman"/>
                <w:b/>
                <w:szCs w:val="20"/>
              </w:rPr>
            </w:pPr>
            <w:r>
              <w:rPr>
                <w:rFonts w:hint="eastAsia" w:ascii="宋体" w:hAnsi="Times New Roman" w:eastAsia="宋体" w:cs="Times New Roman"/>
                <w:b/>
                <w:szCs w:val="20"/>
              </w:rPr>
              <w:t>5</w:t>
            </w:r>
          </w:p>
        </w:tc>
        <w:tc>
          <w:tcPr>
            <w:tcW w:w="2082" w:type="dxa"/>
          </w:tcPr>
          <w:p w14:paraId="67A87D86">
            <w:pPr>
              <w:ind w:left="420" w:hanging="420"/>
              <w:rPr>
                <w:rFonts w:ascii="宋体" w:hAnsi="Times New Roman" w:eastAsia="宋体" w:cs="Times New Roman"/>
                <w:b/>
                <w:szCs w:val="20"/>
              </w:rPr>
            </w:pPr>
          </w:p>
        </w:tc>
        <w:tc>
          <w:tcPr>
            <w:tcW w:w="1355" w:type="dxa"/>
          </w:tcPr>
          <w:p w14:paraId="5C6A340F">
            <w:pPr>
              <w:ind w:left="420" w:hanging="420"/>
              <w:rPr>
                <w:rFonts w:ascii="宋体" w:hAnsi="Times New Roman" w:eastAsia="宋体" w:cs="Times New Roman"/>
                <w:b/>
                <w:szCs w:val="20"/>
              </w:rPr>
            </w:pPr>
          </w:p>
        </w:tc>
        <w:tc>
          <w:tcPr>
            <w:tcW w:w="826" w:type="dxa"/>
          </w:tcPr>
          <w:p w14:paraId="5C45AE40">
            <w:pPr>
              <w:ind w:left="420" w:hanging="420"/>
              <w:rPr>
                <w:rFonts w:ascii="宋体" w:hAnsi="Times New Roman" w:eastAsia="宋体" w:cs="Times New Roman"/>
                <w:b/>
                <w:szCs w:val="20"/>
              </w:rPr>
            </w:pPr>
          </w:p>
        </w:tc>
        <w:tc>
          <w:tcPr>
            <w:tcW w:w="1320" w:type="dxa"/>
          </w:tcPr>
          <w:p w14:paraId="27B5DD47">
            <w:pPr>
              <w:ind w:left="420" w:hanging="420"/>
              <w:rPr>
                <w:rFonts w:ascii="宋体" w:hAnsi="Times New Roman" w:eastAsia="宋体" w:cs="Times New Roman"/>
                <w:b/>
                <w:szCs w:val="20"/>
              </w:rPr>
            </w:pPr>
          </w:p>
        </w:tc>
        <w:tc>
          <w:tcPr>
            <w:tcW w:w="1023" w:type="dxa"/>
          </w:tcPr>
          <w:p w14:paraId="5142AC71">
            <w:pPr>
              <w:ind w:left="420" w:hanging="420"/>
              <w:rPr>
                <w:rFonts w:ascii="宋体" w:hAnsi="Times New Roman" w:eastAsia="宋体" w:cs="Times New Roman"/>
                <w:b/>
                <w:szCs w:val="20"/>
              </w:rPr>
            </w:pPr>
          </w:p>
        </w:tc>
        <w:tc>
          <w:tcPr>
            <w:tcW w:w="1590" w:type="dxa"/>
          </w:tcPr>
          <w:p w14:paraId="7E259E3E">
            <w:pPr>
              <w:ind w:left="420" w:hanging="420"/>
              <w:rPr>
                <w:rFonts w:ascii="宋体" w:hAnsi="Times New Roman" w:eastAsia="宋体" w:cs="Times New Roman"/>
                <w:b/>
                <w:szCs w:val="20"/>
              </w:rPr>
            </w:pPr>
          </w:p>
        </w:tc>
      </w:tr>
      <w:tr w14:paraId="50F3E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705E16C">
            <w:pPr>
              <w:ind w:left="420" w:hanging="420"/>
              <w:jc w:val="center"/>
              <w:rPr>
                <w:rFonts w:ascii="宋体" w:hAnsi="Times New Roman" w:eastAsia="宋体" w:cs="Times New Roman"/>
                <w:b/>
                <w:szCs w:val="20"/>
              </w:rPr>
            </w:pPr>
            <w:r>
              <w:rPr>
                <w:rFonts w:hint="eastAsia" w:ascii="宋体" w:hAnsi="Times New Roman" w:eastAsia="宋体" w:cs="Times New Roman"/>
                <w:b/>
                <w:szCs w:val="20"/>
              </w:rPr>
              <w:t>6</w:t>
            </w:r>
          </w:p>
        </w:tc>
        <w:tc>
          <w:tcPr>
            <w:tcW w:w="2082" w:type="dxa"/>
          </w:tcPr>
          <w:p w14:paraId="5337FFE9">
            <w:pPr>
              <w:ind w:left="420" w:hanging="420"/>
              <w:rPr>
                <w:rFonts w:ascii="宋体" w:hAnsi="Times New Roman" w:eastAsia="宋体" w:cs="Times New Roman"/>
                <w:b/>
                <w:szCs w:val="20"/>
              </w:rPr>
            </w:pPr>
          </w:p>
        </w:tc>
        <w:tc>
          <w:tcPr>
            <w:tcW w:w="1355" w:type="dxa"/>
          </w:tcPr>
          <w:p w14:paraId="30F85DA6">
            <w:pPr>
              <w:ind w:left="420" w:hanging="420"/>
              <w:rPr>
                <w:rFonts w:ascii="宋体" w:hAnsi="Times New Roman" w:eastAsia="宋体" w:cs="Times New Roman"/>
                <w:b/>
                <w:szCs w:val="20"/>
              </w:rPr>
            </w:pPr>
          </w:p>
        </w:tc>
        <w:tc>
          <w:tcPr>
            <w:tcW w:w="826" w:type="dxa"/>
          </w:tcPr>
          <w:p w14:paraId="0E91A8BE">
            <w:pPr>
              <w:ind w:left="420" w:hanging="420"/>
              <w:rPr>
                <w:rFonts w:ascii="宋体" w:hAnsi="Times New Roman" w:eastAsia="宋体" w:cs="Times New Roman"/>
                <w:b/>
                <w:szCs w:val="20"/>
              </w:rPr>
            </w:pPr>
          </w:p>
        </w:tc>
        <w:tc>
          <w:tcPr>
            <w:tcW w:w="1320" w:type="dxa"/>
          </w:tcPr>
          <w:p w14:paraId="60C21700">
            <w:pPr>
              <w:ind w:left="420" w:hanging="420"/>
              <w:rPr>
                <w:rFonts w:ascii="宋体" w:hAnsi="Times New Roman" w:eastAsia="宋体" w:cs="Times New Roman"/>
                <w:b/>
                <w:szCs w:val="20"/>
              </w:rPr>
            </w:pPr>
          </w:p>
        </w:tc>
        <w:tc>
          <w:tcPr>
            <w:tcW w:w="1023" w:type="dxa"/>
          </w:tcPr>
          <w:p w14:paraId="4D13BAEE">
            <w:pPr>
              <w:ind w:left="420" w:hanging="420"/>
              <w:rPr>
                <w:rFonts w:ascii="宋体" w:hAnsi="Times New Roman" w:eastAsia="宋体" w:cs="Times New Roman"/>
                <w:b/>
                <w:szCs w:val="20"/>
              </w:rPr>
            </w:pPr>
          </w:p>
        </w:tc>
        <w:tc>
          <w:tcPr>
            <w:tcW w:w="1590" w:type="dxa"/>
          </w:tcPr>
          <w:p w14:paraId="465D8977">
            <w:pPr>
              <w:ind w:left="420" w:hanging="420"/>
              <w:rPr>
                <w:rFonts w:ascii="宋体" w:hAnsi="Times New Roman" w:eastAsia="宋体" w:cs="Times New Roman"/>
                <w:b/>
                <w:szCs w:val="20"/>
              </w:rPr>
            </w:pPr>
          </w:p>
        </w:tc>
      </w:tr>
      <w:tr w14:paraId="2D287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88D5F44">
            <w:pPr>
              <w:ind w:left="420" w:hanging="420"/>
              <w:jc w:val="center"/>
              <w:rPr>
                <w:rFonts w:ascii="宋体" w:hAnsi="Times New Roman" w:eastAsia="宋体" w:cs="Times New Roman"/>
                <w:b/>
                <w:szCs w:val="20"/>
              </w:rPr>
            </w:pPr>
            <w:r>
              <w:rPr>
                <w:rFonts w:hint="eastAsia" w:ascii="宋体" w:hAnsi="Times New Roman" w:eastAsia="宋体" w:cs="Times New Roman"/>
                <w:b/>
                <w:szCs w:val="20"/>
              </w:rPr>
              <w:t>7</w:t>
            </w:r>
          </w:p>
        </w:tc>
        <w:tc>
          <w:tcPr>
            <w:tcW w:w="2082" w:type="dxa"/>
          </w:tcPr>
          <w:p w14:paraId="533F8023">
            <w:pPr>
              <w:ind w:left="420" w:hanging="420"/>
              <w:rPr>
                <w:rFonts w:ascii="宋体" w:hAnsi="Times New Roman" w:eastAsia="宋体" w:cs="Times New Roman"/>
                <w:b/>
                <w:szCs w:val="20"/>
              </w:rPr>
            </w:pPr>
          </w:p>
        </w:tc>
        <w:tc>
          <w:tcPr>
            <w:tcW w:w="1355" w:type="dxa"/>
          </w:tcPr>
          <w:p w14:paraId="29F42A2D">
            <w:pPr>
              <w:ind w:left="420" w:hanging="420"/>
              <w:rPr>
                <w:rFonts w:ascii="宋体" w:hAnsi="Times New Roman" w:eastAsia="宋体" w:cs="Times New Roman"/>
                <w:b/>
                <w:szCs w:val="20"/>
              </w:rPr>
            </w:pPr>
          </w:p>
        </w:tc>
        <w:tc>
          <w:tcPr>
            <w:tcW w:w="826" w:type="dxa"/>
          </w:tcPr>
          <w:p w14:paraId="3298E24A">
            <w:pPr>
              <w:ind w:left="420" w:hanging="420"/>
              <w:rPr>
                <w:rFonts w:ascii="宋体" w:hAnsi="Times New Roman" w:eastAsia="宋体" w:cs="Times New Roman"/>
                <w:b/>
                <w:szCs w:val="20"/>
              </w:rPr>
            </w:pPr>
          </w:p>
        </w:tc>
        <w:tc>
          <w:tcPr>
            <w:tcW w:w="1320" w:type="dxa"/>
          </w:tcPr>
          <w:p w14:paraId="10910F26">
            <w:pPr>
              <w:ind w:left="420" w:hanging="420"/>
              <w:rPr>
                <w:rFonts w:ascii="宋体" w:hAnsi="Times New Roman" w:eastAsia="宋体" w:cs="Times New Roman"/>
                <w:b/>
                <w:szCs w:val="20"/>
              </w:rPr>
            </w:pPr>
          </w:p>
        </w:tc>
        <w:tc>
          <w:tcPr>
            <w:tcW w:w="1023" w:type="dxa"/>
          </w:tcPr>
          <w:p w14:paraId="0C0163A7">
            <w:pPr>
              <w:ind w:left="420" w:hanging="420"/>
              <w:rPr>
                <w:rFonts w:ascii="宋体" w:hAnsi="Times New Roman" w:eastAsia="宋体" w:cs="Times New Roman"/>
                <w:b/>
                <w:szCs w:val="20"/>
              </w:rPr>
            </w:pPr>
          </w:p>
        </w:tc>
        <w:tc>
          <w:tcPr>
            <w:tcW w:w="1590" w:type="dxa"/>
          </w:tcPr>
          <w:p w14:paraId="12DA7FCF">
            <w:pPr>
              <w:ind w:left="420" w:hanging="420"/>
              <w:rPr>
                <w:rFonts w:ascii="宋体" w:hAnsi="Times New Roman" w:eastAsia="宋体" w:cs="Times New Roman"/>
                <w:b/>
                <w:szCs w:val="20"/>
              </w:rPr>
            </w:pPr>
          </w:p>
        </w:tc>
      </w:tr>
      <w:tr w14:paraId="79FD1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3442EC9">
            <w:pPr>
              <w:ind w:left="420" w:hanging="420"/>
              <w:jc w:val="center"/>
              <w:rPr>
                <w:rFonts w:ascii="宋体" w:hAnsi="Times New Roman" w:eastAsia="宋体" w:cs="Times New Roman"/>
                <w:b/>
                <w:szCs w:val="20"/>
              </w:rPr>
            </w:pPr>
            <w:r>
              <w:rPr>
                <w:rFonts w:hint="eastAsia" w:ascii="宋体" w:hAnsi="Times New Roman" w:eastAsia="宋体" w:cs="Times New Roman"/>
                <w:b/>
                <w:szCs w:val="20"/>
              </w:rPr>
              <w:t>8</w:t>
            </w:r>
          </w:p>
        </w:tc>
        <w:tc>
          <w:tcPr>
            <w:tcW w:w="2082" w:type="dxa"/>
          </w:tcPr>
          <w:p w14:paraId="6BF58C01">
            <w:pPr>
              <w:ind w:left="420" w:hanging="420"/>
              <w:rPr>
                <w:rFonts w:ascii="宋体" w:hAnsi="Times New Roman" w:eastAsia="宋体" w:cs="Times New Roman"/>
                <w:b/>
                <w:szCs w:val="20"/>
              </w:rPr>
            </w:pPr>
          </w:p>
        </w:tc>
        <w:tc>
          <w:tcPr>
            <w:tcW w:w="1355" w:type="dxa"/>
          </w:tcPr>
          <w:p w14:paraId="449CAA30">
            <w:pPr>
              <w:ind w:left="420" w:hanging="420"/>
              <w:rPr>
                <w:rFonts w:ascii="宋体" w:hAnsi="Times New Roman" w:eastAsia="宋体" w:cs="Times New Roman"/>
                <w:b/>
                <w:szCs w:val="20"/>
              </w:rPr>
            </w:pPr>
          </w:p>
        </w:tc>
        <w:tc>
          <w:tcPr>
            <w:tcW w:w="826" w:type="dxa"/>
          </w:tcPr>
          <w:p w14:paraId="3282BA18">
            <w:pPr>
              <w:ind w:left="420" w:hanging="420"/>
              <w:rPr>
                <w:rFonts w:ascii="宋体" w:hAnsi="Times New Roman" w:eastAsia="宋体" w:cs="Times New Roman"/>
                <w:b/>
                <w:szCs w:val="20"/>
              </w:rPr>
            </w:pPr>
          </w:p>
        </w:tc>
        <w:tc>
          <w:tcPr>
            <w:tcW w:w="1320" w:type="dxa"/>
          </w:tcPr>
          <w:p w14:paraId="349F52CE">
            <w:pPr>
              <w:ind w:left="420" w:hanging="420"/>
              <w:rPr>
                <w:rFonts w:ascii="宋体" w:hAnsi="Times New Roman" w:eastAsia="宋体" w:cs="Times New Roman"/>
                <w:b/>
                <w:szCs w:val="20"/>
              </w:rPr>
            </w:pPr>
          </w:p>
        </w:tc>
        <w:tc>
          <w:tcPr>
            <w:tcW w:w="1023" w:type="dxa"/>
          </w:tcPr>
          <w:p w14:paraId="01F84718">
            <w:pPr>
              <w:ind w:left="420" w:hanging="420"/>
              <w:rPr>
                <w:rFonts w:ascii="宋体" w:hAnsi="Times New Roman" w:eastAsia="宋体" w:cs="Times New Roman"/>
                <w:b/>
                <w:szCs w:val="20"/>
              </w:rPr>
            </w:pPr>
          </w:p>
        </w:tc>
        <w:tc>
          <w:tcPr>
            <w:tcW w:w="1590" w:type="dxa"/>
          </w:tcPr>
          <w:p w14:paraId="10F9926B">
            <w:pPr>
              <w:ind w:left="420" w:hanging="420"/>
              <w:rPr>
                <w:rFonts w:ascii="宋体" w:hAnsi="Times New Roman" w:eastAsia="宋体" w:cs="Times New Roman"/>
                <w:b/>
                <w:szCs w:val="20"/>
              </w:rPr>
            </w:pPr>
          </w:p>
        </w:tc>
      </w:tr>
      <w:tr w14:paraId="7669D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DEDE46">
            <w:pPr>
              <w:ind w:left="420" w:hanging="420"/>
              <w:jc w:val="center"/>
              <w:rPr>
                <w:rFonts w:ascii="宋体" w:hAnsi="Times New Roman" w:eastAsia="宋体" w:cs="Times New Roman"/>
                <w:b/>
                <w:szCs w:val="20"/>
              </w:rPr>
            </w:pPr>
            <w:r>
              <w:rPr>
                <w:rFonts w:hint="eastAsia" w:ascii="宋体" w:hAnsi="Times New Roman" w:eastAsia="宋体" w:cs="Times New Roman"/>
                <w:b/>
                <w:szCs w:val="20"/>
              </w:rPr>
              <w:t>9</w:t>
            </w:r>
          </w:p>
        </w:tc>
        <w:tc>
          <w:tcPr>
            <w:tcW w:w="2082" w:type="dxa"/>
          </w:tcPr>
          <w:p w14:paraId="6BAE9738">
            <w:pPr>
              <w:ind w:left="420" w:hanging="420"/>
              <w:rPr>
                <w:rFonts w:ascii="宋体" w:hAnsi="Times New Roman" w:eastAsia="宋体" w:cs="Times New Roman"/>
                <w:b/>
                <w:szCs w:val="20"/>
              </w:rPr>
            </w:pPr>
          </w:p>
        </w:tc>
        <w:tc>
          <w:tcPr>
            <w:tcW w:w="1355" w:type="dxa"/>
          </w:tcPr>
          <w:p w14:paraId="1DEAC2FD">
            <w:pPr>
              <w:ind w:left="420" w:hanging="420"/>
              <w:rPr>
                <w:rFonts w:ascii="宋体" w:hAnsi="Times New Roman" w:eastAsia="宋体" w:cs="Times New Roman"/>
                <w:b/>
                <w:szCs w:val="20"/>
              </w:rPr>
            </w:pPr>
          </w:p>
        </w:tc>
        <w:tc>
          <w:tcPr>
            <w:tcW w:w="826" w:type="dxa"/>
          </w:tcPr>
          <w:p w14:paraId="2F2CFFBD">
            <w:pPr>
              <w:ind w:left="420" w:hanging="420"/>
              <w:rPr>
                <w:rFonts w:ascii="宋体" w:hAnsi="Times New Roman" w:eastAsia="宋体" w:cs="Times New Roman"/>
                <w:b/>
                <w:szCs w:val="20"/>
              </w:rPr>
            </w:pPr>
          </w:p>
        </w:tc>
        <w:tc>
          <w:tcPr>
            <w:tcW w:w="1320" w:type="dxa"/>
          </w:tcPr>
          <w:p w14:paraId="752EDF49">
            <w:pPr>
              <w:ind w:left="420" w:hanging="420"/>
              <w:rPr>
                <w:rFonts w:ascii="宋体" w:hAnsi="Times New Roman" w:eastAsia="宋体" w:cs="Times New Roman"/>
                <w:b/>
                <w:szCs w:val="20"/>
              </w:rPr>
            </w:pPr>
          </w:p>
        </w:tc>
        <w:tc>
          <w:tcPr>
            <w:tcW w:w="1023" w:type="dxa"/>
          </w:tcPr>
          <w:p w14:paraId="6B57686F">
            <w:pPr>
              <w:ind w:left="420" w:hanging="420"/>
              <w:rPr>
                <w:rFonts w:ascii="宋体" w:hAnsi="Times New Roman" w:eastAsia="宋体" w:cs="Times New Roman"/>
                <w:b/>
                <w:szCs w:val="20"/>
              </w:rPr>
            </w:pPr>
          </w:p>
        </w:tc>
        <w:tc>
          <w:tcPr>
            <w:tcW w:w="1590" w:type="dxa"/>
          </w:tcPr>
          <w:p w14:paraId="2AF148E3">
            <w:pPr>
              <w:ind w:left="420" w:hanging="420"/>
              <w:rPr>
                <w:rFonts w:ascii="宋体" w:hAnsi="Times New Roman" w:eastAsia="宋体" w:cs="Times New Roman"/>
                <w:b/>
                <w:szCs w:val="20"/>
              </w:rPr>
            </w:pPr>
          </w:p>
        </w:tc>
      </w:tr>
      <w:tr w14:paraId="6C6A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5D963B">
            <w:pPr>
              <w:ind w:left="420" w:hanging="420"/>
              <w:rPr>
                <w:rFonts w:ascii="宋体" w:hAnsi="Times New Roman" w:eastAsia="宋体" w:cs="Times New Roman"/>
                <w:b/>
                <w:szCs w:val="20"/>
              </w:rPr>
            </w:pPr>
            <w:r>
              <w:rPr>
                <w:rFonts w:hint="eastAsia" w:ascii="宋体" w:hAnsi="Times New Roman" w:eastAsia="宋体" w:cs="Times New Roman"/>
                <w:b/>
                <w:szCs w:val="20"/>
              </w:rPr>
              <w:t>……</w:t>
            </w:r>
          </w:p>
        </w:tc>
        <w:tc>
          <w:tcPr>
            <w:tcW w:w="2082" w:type="dxa"/>
          </w:tcPr>
          <w:p w14:paraId="01B15008">
            <w:pPr>
              <w:ind w:left="420" w:hanging="420"/>
              <w:rPr>
                <w:rFonts w:ascii="宋体" w:hAnsi="Times New Roman" w:eastAsia="宋体" w:cs="Times New Roman"/>
                <w:b/>
                <w:szCs w:val="20"/>
              </w:rPr>
            </w:pPr>
          </w:p>
        </w:tc>
        <w:tc>
          <w:tcPr>
            <w:tcW w:w="1355" w:type="dxa"/>
          </w:tcPr>
          <w:p w14:paraId="06EED8B8">
            <w:pPr>
              <w:ind w:left="420" w:hanging="420"/>
              <w:rPr>
                <w:rFonts w:ascii="宋体" w:hAnsi="Times New Roman" w:eastAsia="宋体" w:cs="Times New Roman"/>
                <w:b/>
                <w:szCs w:val="20"/>
              </w:rPr>
            </w:pPr>
          </w:p>
        </w:tc>
        <w:tc>
          <w:tcPr>
            <w:tcW w:w="826" w:type="dxa"/>
          </w:tcPr>
          <w:p w14:paraId="0A495222">
            <w:pPr>
              <w:ind w:left="420" w:hanging="420"/>
              <w:rPr>
                <w:rFonts w:ascii="宋体" w:hAnsi="Times New Roman" w:eastAsia="宋体" w:cs="Times New Roman"/>
                <w:b/>
                <w:szCs w:val="20"/>
              </w:rPr>
            </w:pPr>
          </w:p>
        </w:tc>
        <w:tc>
          <w:tcPr>
            <w:tcW w:w="1320" w:type="dxa"/>
          </w:tcPr>
          <w:p w14:paraId="0EF6321D">
            <w:pPr>
              <w:ind w:left="420" w:hanging="420"/>
              <w:rPr>
                <w:rFonts w:ascii="宋体" w:hAnsi="Times New Roman" w:eastAsia="宋体" w:cs="Times New Roman"/>
                <w:b/>
                <w:szCs w:val="20"/>
              </w:rPr>
            </w:pPr>
          </w:p>
        </w:tc>
        <w:tc>
          <w:tcPr>
            <w:tcW w:w="1023" w:type="dxa"/>
          </w:tcPr>
          <w:p w14:paraId="7D66071E">
            <w:pPr>
              <w:ind w:left="420" w:hanging="420"/>
              <w:rPr>
                <w:rFonts w:ascii="宋体" w:hAnsi="Times New Roman" w:eastAsia="宋体" w:cs="Times New Roman"/>
                <w:b/>
                <w:szCs w:val="20"/>
              </w:rPr>
            </w:pPr>
          </w:p>
        </w:tc>
        <w:tc>
          <w:tcPr>
            <w:tcW w:w="1590" w:type="dxa"/>
          </w:tcPr>
          <w:p w14:paraId="27361E07">
            <w:pPr>
              <w:ind w:left="420" w:hanging="420"/>
              <w:rPr>
                <w:rFonts w:ascii="宋体" w:hAnsi="Times New Roman" w:eastAsia="宋体" w:cs="Times New Roman"/>
                <w:b/>
                <w:szCs w:val="20"/>
              </w:rPr>
            </w:pPr>
          </w:p>
        </w:tc>
      </w:tr>
      <w:tr w14:paraId="6A83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436448E">
            <w:pPr>
              <w:ind w:left="420" w:hanging="420"/>
              <w:rPr>
                <w:rFonts w:ascii="宋体" w:hAnsi="Times New Roman" w:eastAsia="宋体" w:cs="Times New Roman"/>
                <w:b/>
                <w:szCs w:val="20"/>
              </w:rPr>
            </w:pPr>
          </w:p>
        </w:tc>
        <w:tc>
          <w:tcPr>
            <w:tcW w:w="2082" w:type="dxa"/>
          </w:tcPr>
          <w:p w14:paraId="1848A9F9">
            <w:pPr>
              <w:ind w:left="420" w:hanging="420"/>
              <w:rPr>
                <w:rFonts w:ascii="宋体" w:hAnsi="Times New Roman" w:eastAsia="宋体" w:cs="Times New Roman"/>
                <w:b/>
                <w:szCs w:val="20"/>
              </w:rPr>
            </w:pPr>
          </w:p>
        </w:tc>
        <w:tc>
          <w:tcPr>
            <w:tcW w:w="1355" w:type="dxa"/>
          </w:tcPr>
          <w:p w14:paraId="0CBDE006">
            <w:pPr>
              <w:ind w:left="420" w:hanging="420"/>
              <w:rPr>
                <w:rFonts w:ascii="宋体" w:hAnsi="Times New Roman" w:eastAsia="宋体" w:cs="Times New Roman"/>
                <w:b/>
                <w:szCs w:val="20"/>
              </w:rPr>
            </w:pPr>
          </w:p>
        </w:tc>
        <w:tc>
          <w:tcPr>
            <w:tcW w:w="826" w:type="dxa"/>
          </w:tcPr>
          <w:p w14:paraId="57EEE560">
            <w:pPr>
              <w:ind w:left="420" w:hanging="420"/>
              <w:rPr>
                <w:rFonts w:ascii="宋体" w:hAnsi="Times New Roman" w:eastAsia="宋体" w:cs="Times New Roman"/>
                <w:b/>
                <w:szCs w:val="20"/>
              </w:rPr>
            </w:pPr>
          </w:p>
        </w:tc>
        <w:tc>
          <w:tcPr>
            <w:tcW w:w="1320" w:type="dxa"/>
          </w:tcPr>
          <w:p w14:paraId="42EBF938">
            <w:pPr>
              <w:ind w:left="420" w:hanging="420"/>
              <w:rPr>
                <w:rFonts w:ascii="宋体" w:hAnsi="Times New Roman" w:eastAsia="宋体" w:cs="Times New Roman"/>
                <w:b/>
                <w:szCs w:val="20"/>
              </w:rPr>
            </w:pPr>
          </w:p>
        </w:tc>
        <w:tc>
          <w:tcPr>
            <w:tcW w:w="1023" w:type="dxa"/>
          </w:tcPr>
          <w:p w14:paraId="53F46B8D">
            <w:pPr>
              <w:ind w:left="420" w:hanging="420"/>
              <w:rPr>
                <w:rFonts w:ascii="宋体" w:hAnsi="Times New Roman" w:eastAsia="宋体" w:cs="Times New Roman"/>
                <w:b/>
                <w:szCs w:val="20"/>
              </w:rPr>
            </w:pPr>
          </w:p>
        </w:tc>
        <w:tc>
          <w:tcPr>
            <w:tcW w:w="1590" w:type="dxa"/>
          </w:tcPr>
          <w:p w14:paraId="7389D55A">
            <w:pPr>
              <w:ind w:left="420" w:hanging="420"/>
              <w:rPr>
                <w:rFonts w:ascii="宋体" w:hAnsi="Times New Roman" w:eastAsia="宋体" w:cs="Times New Roman"/>
                <w:b/>
                <w:szCs w:val="20"/>
              </w:rPr>
            </w:pPr>
          </w:p>
        </w:tc>
      </w:tr>
      <w:tr w14:paraId="556B6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0D25594">
            <w:pPr>
              <w:ind w:left="420" w:hanging="420"/>
              <w:rPr>
                <w:rFonts w:ascii="宋体" w:hAnsi="Times New Roman" w:eastAsia="宋体" w:cs="Times New Roman"/>
                <w:b/>
                <w:szCs w:val="20"/>
              </w:rPr>
            </w:pPr>
          </w:p>
        </w:tc>
        <w:tc>
          <w:tcPr>
            <w:tcW w:w="2082" w:type="dxa"/>
          </w:tcPr>
          <w:p w14:paraId="3A05EFC5">
            <w:pPr>
              <w:ind w:left="420" w:hanging="420"/>
              <w:rPr>
                <w:rFonts w:ascii="宋体" w:hAnsi="Times New Roman" w:eastAsia="宋体" w:cs="Times New Roman"/>
                <w:b/>
                <w:szCs w:val="20"/>
              </w:rPr>
            </w:pPr>
          </w:p>
        </w:tc>
        <w:tc>
          <w:tcPr>
            <w:tcW w:w="1355" w:type="dxa"/>
          </w:tcPr>
          <w:p w14:paraId="3E5A8B63">
            <w:pPr>
              <w:ind w:left="420" w:hanging="420"/>
              <w:rPr>
                <w:rFonts w:ascii="宋体" w:hAnsi="Times New Roman" w:eastAsia="宋体" w:cs="Times New Roman"/>
                <w:b/>
                <w:szCs w:val="20"/>
              </w:rPr>
            </w:pPr>
          </w:p>
        </w:tc>
        <w:tc>
          <w:tcPr>
            <w:tcW w:w="826" w:type="dxa"/>
          </w:tcPr>
          <w:p w14:paraId="6139A266">
            <w:pPr>
              <w:ind w:left="420" w:hanging="420"/>
              <w:rPr>
                <w:rFonts w:ascii="宋体" w:hAnsi="Times New Roman" w:eastAsia="宋体" w:cs="Times New Roman"/>
                <w:b/>
                <w:szCs w:val="20"/>
              </w:rPr>
            </w:pPr>
          </w:p>
        </w:tc>
        <w:tc>
          <w:tcPr>
            <w:tcW w:w="1320" w:type="dxa"/>
          </w:tcPr>
          <w:p w14:paraId="069FC75C">
            <w:pPr>
              <w:ind w:left="420" w:hanging="420"/>
              <w:rPr>
                <w:rFonts w:ascii="宋体" w:hAnsi="Times New Roman" w:eastAsia="宋体" w:cs="Times New Roman"/>
                <w:b/>
                <w:szCs w:val="20"/>
              </w:rPr>
            </w:pPr>
          </w:p>
        </w:tc>
        <w:tc>
          <w:tcPr>
            <w:tcW w:w="1023" w:type="dxa"/>
          </w:tcPr>
          <w:p w14:paraId="15413DEC">
            <w:pPr>
              <w:ind w:left="420" w:hanging="420"/>
              <w:rPr>
                <w:rFonts w:ascii="宋体" w:hAnsi="Times New Roman" w:eastAsia="宋体" w:cs="Times New Roman"/>
                <w:b/>
                <w:szCs w:val="20"/>
              </w:rPr>
            </w:pPr>
          </w:p>
        </w:tc>
        <w:tc>
          <w:tcPr>
            <w:tcW w:w="1590" w:type="dxa"/>
          </w:tcPr>
          <w:p w14:paraId="3CE9197C">
            <w:pPr>
              <w:ind w:left="420" w:hanging="420"/>
              <w:rPr>
                <w:rFonts w:ascii="宋体" w:hAnsi="Times New Roman" w:eastAsia="宋体" w:cs="Times New Roman"/>
                <w:b/>
                <w:szCs w:val="20"/>
              </w:rPr>
            </w:pPr>
          </w:p>
        </w:tc>
      </w:tr>
      <w:tr w14:paraId="77C22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34EDD342">
            <w:pPr>
              <w:ind w:left="420" w:hanging="420"/>
              <w:rPr>
                <w:rFonts w:ascii="宋体" w:hAnsi="Times New Roman" w:eastAsia="宋体" w:cs="Times New Roman"/>
                <w:b/>
                <w:szCs w:val="20"/>
              </w:rPr>
            </w:pP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1</w:t>
            </w:r>
            <w:r>
              <w:rPr>
                <w:rFonts w:hint="eastAsia" w:ascii="宋体" w:hAnsi="宋体" w:eastAsia="宋体" w:cs="宋体"/>
                <w:sz w:val="24"/>
                <w:szCs w:val="24"/>
                <w:highlight w:val="yellow"/>
              </w:rPr>
              <w:t>年1月1日</w:t>
            </w:r>
            <w:r>
              <w:rPr>
                <w:rFonts w:ascii="宋体" w:hAnsi="宋体" w:eastAsia="宋体" w:cs="宋体"/>
                <w:sz w:val="24"/>
                <w:szCs w:val="24"/>
                <w:highlight w:val="yellow"/>
              </w:rPr>
              <w:t>至今所有业绩合同总额汇总（必填）</w:t>
            </w:r>
          </w:p>
        </w:tc>
        <w:tc>
          <w:tcPr>
            <w:tcW w:w="826" w:type="dxa"/>
          </w:tcPr>
          <w:p w14:paraId="5BD17291">
            <w:pPr>
              <w:ind w:left="420" w:hanging="420"/>
              <w:rPr>
                <w:rFonts w:ascii="宋体" w:hAnsi="Times New Roman" w:eastAsia="宋体" w:cs="Times New Roman"/>
                <w:b/>
                <w:szCs w:val="20"/>
                <w:highlight w:val="yellow"/>
              </w:rPr>
            </w:pPr>
          </w:p>
        </w:tc>
        <w:tc>
          <w:tcPr>
            <w:tcW w:w="1320" w:type="dxa"/>
          </w:tcPr>
          <w:p w14:paraId="4BDA3966">
            <w:pPr>
              <w:ind w:left="420" w:hanging="420"/>
              <w:rPr>
                <w:rFonts w:ascii="宋体" w:hAnsi="Times New Roman" w:eastAsia="宋体" w:cs="Times New Roman"/>
                <w:b/>
                <w:szCs w:val="20"/>
                <w:highlight w:val="yellow"/>
              </w:rPr>
            </w:pPr>
          </w:p>
        </w:tc>
        <w:tc>
          <w:tcPr>
            <w:tcW w:w="1023" w:type="dxa"/>
          </w:tcPr>
          <w:p w14:paraId="2C7FE00F">
            <w:pPr>
              <w:ind w:left="420" w:hanging="420"/>
              <w:rPr>
                <w:rFonts w:ascii="宋体" w:hAnsi="Times New Roman" w:eastAsia="宋体" w:cs="Times New Roman"/>
                <w:b/>
                <w:szCs w:val="20"/>
              </w:rPr>
            </w:pPr>
          </w:p>
        </w:tc>
        <w:tc>
          <w:tcPr>
            <w:tcW w:w="1590" w:type="dxa"/>
          </w:tcPr>
          <w:p w14:paraId="556614B6">
            <w:pPr>
              <w:ind w:left="420" w:hanging="420"/>
              <w:rPr>
                <w:rFonts w:ascii="宋体" w:hAnsi="Times New Roman" w:eastAsia="宋体" w:cs="Times New Roman"/>
                <w:b/>
                <w:szCs w:val="20"/>
              </w:rPr>
            </w:pPr>
          </w:p>
        </w:tc>
      </w:tr>
    </w:tbl>
    <w:p w14:paraId="4E3CD460">
      <w:pPr>
        <w:spacing w:line="240" w:lineRule="atLeast"/>
        <w:rPr>
          <w:rFonts w:ascii="宋体" w:hAnsi="宋体" w:eastAsia="宋体" w:cs="宋体"/>
          <w:kern w:val="0"/>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p>
    <w:p w14:paraId="00C2FE0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14D57C3A">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58D100B">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032F8A3">
      <w:pPr>
        <w:rPr>
          <w:rFonts w:ascii="宋体" w:hAnsi="Calibri"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14:paraId="09B6193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5470FDA2">
      <w:pPr>
        <w:spacing w:line="240" w:lineRule="exact"/>
        <w:rPr>
          <w:rFonts w:ascii="宋体" w:hAnsi="宋体" w:eastAsia="宋体" w:cs="Times New Roman"/>
          <w:szCs w:val="20"/>
        </w:rPr>
      </w:pPr>
      <w:r>
        <w:rPr>
          <w:rFonts w:ascii="宋体" w:hAnsi="宋体" w:eastAsia="宋体" w:cs="Times New Roman"/>
          <w:szCs w:val="20"/>
        </w:rPr>
        <w:t xml:space="preserve">                                               </w:t>
      </w:r>
    </w:p>
    <w:p w14:paraId="06787439">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eastAsia="zh-CN"/>
        </w:rPr>
        <w:t>臭氧老化试验箱设备项目</w:t>
      </w:r>
      <w:r>
        <w:rPr>
          <w:rFonts w:ascii="宋体" w:hAnsi="宋体" w:eastAsia="宋体" w:cs="Times New Roman"/>
          <w:sz w:val="24"/>
          <w:szCs w:val="20"/>
          <w:u w:val="single"/>
        </w:rPr>
        <w:t xml:space="preserve">  </w:t>
      </w:r>
    </w:p>
    <w:p w14:paraId="3B122028">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349D6984">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0C8407A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0A427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71A11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D509B4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C3EDB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43EB7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D64339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C13233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A2882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0A8FD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F0A9C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86872F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2DB32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8B5986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DDB25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5B66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F3E9C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C77CE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40CA10">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275472B9">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48B1D8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FD86CF8">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40A4B17">
      <w:pPr>
        <w:rPr>
          <w:rFonts w:ascii="宋体" w:hAnsi="Calibri" w:eastAsia="宋体" w:cs="宋体"/>
          <w:b/>
          <w:bCs/>
          <w:color w:val="000000"/>
          <w:sz w:val="28"/>
          <w:szCs w:val="20"/>
        </w:rPr>
      </w:pPr>
    </w:p>
    <w:p w14:paraId="194EBD91">
      <w:pPr>
        <w:rPr>
          <w:rFonts w:ascii="宋体" w:hAnsi="Calibri" w:eastAsia="宋体" w:cs="宋体"/>
          <w:b/>
          <w:bCs/>
          <w:color w:val="000000"/>
          <w:sz w:val="28"/>
          <w:szCs w:val="20"/>
        </w:rPr>
      </w:pPr>
      <w:r>
        <w:rPr>
          <w:rFonts w:ascii="宋体" w:hAnsi="Calibri" w:eastAsia="宋体" w:cs="宋体"/>
          <w:b/>
          <w:bCs/>
          <w:color w:val="000000"/>
          <w:sz w:val="28"/>
          <w:szCs w:val="20"/>
        </w:rPr>
        <w:br w:type="page"/>
      </w:r>
    </w:p>
    <w:p w14:paraId="33227338">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pgNumType w:fmt="decimal"/>
          <w:cols w:space="720" w:num="1"/>
          <w:titlePg/>
          <w:docGrid w:type="lines" w:linePitch="312" w:charSpace="0"/>
        </w:sectPr>
      </w:pPr>
    </w:p>
    <w:p w14:paraId="236BEAE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5FFA3C19">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3899855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bookmarkStart w:id="153" w:name="OLE_LINK2"/>
      <w:r>
        <w:rPr>
          <w:rFonts w:ascii="宋体" w:hAnsi="宋体" w:eastAsia="宋体" w:cs="Times New Roman"/>
          <w:color w:val="000000"/>
          <w:sz w:val="24"/>
          <w:szCs w:val="24"/>
        </w:rPr>
        <w:t xml:space="preserve"> </w:t>
      </w:r>
      <w:bookmarkEnd w:id="153"/>
      <w:r>
        <w:rPr>
          <w:rFonts w:hint="eastAsia" w:ascii="宋体" w:hAnsi="宋体" w:eastAsia="宋体" w:cs="宋体"/>
          <w:sz w:val="24"/>
          <w:u w:val="single"/>
          <w:lang w:eastAsia="zh-CN"/>
        </w:rPr>
        <w:t>臭氧老化试验箱设备项目</w:t>
      </w:r>
      <w:r>
        <w:rPr>
          <w:rFonts w:ascii="宋体" w:hAnsi="宋体" w:eastAsia="宋体" w:cs="Times New Roman"/>
          <w:color w:val="000000"/>
          <w:sz w:val="24"/>
          <w:szCs w:val="24"/>
        </w:rPr>
        <w:t xml:space="preserve">                                            </w:t>
      </w:r>
    </w:p>
    <w:tbl>
      <w:tblPr>
        <w:tblStyle w:val="39"/>
        <w:tblW w:w="131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1463"/>
        <w:gridCol w:w="1190"/>
        <w:gridCol w:w="2905"/>
        <w:gridCol w:w="2523"/>
        <w:gridCol w:w="914"/>
        <w:gridCol w:w="1230"/>
        <w:gridCol w:w="1293"/>
        <w:gridCol w:w="1175"/>
      </w:tblGrid>
      <w:tr w14:paraId="10EA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 w:hRule="atLeast"/>
          <w:jc w:val="center"/>
        </w:trPr>
        <w:tc>
          <w:tcPr>
            <w:tcW w:w="463" w:type="dxa"/>
            <w:vMerge w:val="restart"/>
            <w:vAlign w:val="center"/>
          </w:tcPr>
          <w:p w14:paraId="27499EDC">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3" w:type="dxa"/>
            <w:vMerge w:val="restart"/>
            <w:vAlign w:val="center"/>
          </w:tcPr>
          <w:p w14:paraId="164C67FC">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1190" w:type="dxa"/>
            <w:vMerge w:val="restart"/>
            <w:vAlign w:val="center"/>
          </w:tcPr>
          <w:p w14:paraId="49AE45D7">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5428" w:type="dxa"/>
            <w:gridSpan w:val="2"/>
            <w:vAlign w:val="center"/>
          </w:tcPr>
          <w:p w14:paraId="00513754">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Times New Roman" w:hAnsi="Times New Roman" w:eastAsia="宋体" w:cs="Times New Roman"/>
                <w:b/>
                <w:szCs w:val="20"/>
                <w:lang w:eastAsia="zh-CN"/>
              </w:rPr>
              <w:t>（只能选择一种）</w:t>
            </w:r>
          </w:p>
        </w:tc>
        <w:tc>
          <w:tcPr>
            <w:tcW w:w="914" w:type="dxa"/>
            <w:vMerge w:val="restart"/>
            <w:vAlign w:val="center"/>
          </w:tcPr>
          <w:p w14:paraId="42D75C9D">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30" w:type="dxa"/>
            <w:vMerge w:val="restart"/>
            <w:vAlign w:val="center"/>
          </w:tcPr>
          <w:p w14:paraId="1CC15CAC">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098056D7">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293" w:type="dxa"/>
            <w:vMerge w:val="restart"/>
            <w:vAlign w:val="center"/>
          </w:tcPr>
          <w:p w14:paraId="752A9910">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1175" w:type="dxa"/>
            <w:vMerge w:val="restart"/>
            <w:vAlign w:val="center"/>
          </w:tcPr>
          <w:p w14:paraId="2D50BC38">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7DCC6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5" w:hRule="atLeast"/>
          <w:jc w:val="center"/>
        </w:trPr>
        <w:tc>
          <w:tcPr>
            <w:tcW w:w="463" w:type="dxa"/>
            <w:vMerge w:val="continue"/>
            <w:vAlign w:val="center"/>
          </w:tcPr>
          <w:p w14:paraId="6CAFB9F3">
            <w:pPr>
              <w:jc w:val="center"/>
              <w:rPr>
                <w:rFonts w:hint="eastAsia" w:ascii="Times New Roman" w:hAnsi="Times New Roman" w:eastAsia="宋体" w:cs="Times New Roman"/>
                <w:b/>
                <w:szCs w:val="20"/>
              </w:rPr>
            </w:pPr>
          </w:p>
        </w:tc>
        <w:tc>
          <w:tcPr>
            <w:tcW w:w="1463" w:type="dxa"/>
            <w:vMerge w:val="continue"/>
            <w:vAlign w:val="center"/>
          </w:tcPr>
          <w:p w14:paraId="10319BBE">
            <w:pPr>
              <w:jc w:val="center"/>
              <w:rPr>
                <w:rFonts w:hint="eastAsia" w:ascii="Times New Roman" w:hAnsi="Times New Roman" w:eastAsia="宋体" w:cs="Times New Roman"/>
                <w:b/>
                <w:szCs w:val="20"/>
              </w:rPr>
            </w:pPr>
          </w:p>
        </w:tc>
        <w:tc>
          <w:tcPr>
            <w:tcW w:w="1190" w:type="dxa"/>
            <w:vMerge w:val="continue"/>
            <w:vAlign w:val="center"/>
          </w:tcPr>
          <w:p w14:paraId="17A7ABDA">
            <w:pPr>
              <w:jc w:val="center"/>
              <w:rPr>
                <w:rFonts w:hint="eastAsia" w:ascii="Times New Roman" w:hAnsi="Times New Roman" w:eastAsia="宋体" w:cs="Times New Roman"/>
                <w:b/>
                <w:szCs w:val="20"/>
              </w:rPr>
            </w:pPr>
          </w:p>
        </w:tc>
        <w:tc>
          <w:tcPr>
            <w:tcW w:w="2905" w:type="dxa"/>
            <w:vAlign w:val="center"/>
          </w:tcPr>
          <w:p w14:paraId="480989D3">
            <w:pPr>
              <w:jc w:val="center"/>
              <w:rPr>
                <w:rFonts w:hint="eastAsia" w:ascii="Times New Roman" w:hAnsi="Times New Roman" w:eastAsia="宋体" w:cs="Times New Roman"/>
                <w:b/>
                <w:szCs w:val="20"/>
              </w:rPr>
            </w:pPr>
            <w:r>
              <w:rPr>
                <w:rFonts w:hint="eastAsia" w:ascii="Times New Roman" w:hAnsi="Times New Roman" w:eastAsia="宋体" w:cs="Times New Roman"/>
                <w:b/>
                <w:szCs w:val="20"/>
                <w:lang w:eastAsia="zh-CN"/>
              </w:rPr>
              <w:t>外币报价填写此列</w:t>
            </w:r>
          </w:p>
        </w:tc>
        <w:tc>
          <w:tcPr>
            <w:tcW w:w="2523" w:type="dxa"/>
            <w:vAlign w:val="center"/>
          </w:tcPr>
          <w:p w14:paraId="4B297EE3">
            <w:pPr>
              <w:jc w:val="center"/>
              <w:rPr>
                <w:rFonts w:hint="eastAsia" w:ascii="Times New Roman" w:hAnsi="Times New Roman" w:eastAsia="宋体" w:cs="Times New Roman"/>
                <w:b/>
                <w:szCs w:val="20"/>
              </w:rPr>
            </w:pPr>
            <w:r>
              <w:rPr>
                <w:rFonts w:hint="eastAsia" w:ascii="Times New Roman" w:hAnsi="Times New Roman" w:eastAsia="宋体" w:cs="Times New Roman"/>
                <w:b/>
                <w:szCs w:val="20"/>
                <w:lang w:eastAsia="zh-CN"/>
              </w:rPr>
              <w:t>人民币报价填写此列</w:t>
            </w:r>
          </w:p>
        </w:tc>
        <w:tc>
          <w:tcPr>
            <w:tcW w:w="914" w:type="dxa"/>
            <w:vMerge w:val="continue"/>
            <w:vAlign w:val="center"/>
          </w:tcPr>
          <w:p w14:paraId="68BA9FBC">
            <w:pPr>
              <w:jc w:val="center"/>
              <w:rPr>
                <w:rFonts w:hint="eastAsia" w:ascii="Times New Roman" w:hAnsi="Times New Roman" w:eastAsia="宋体" w:cs="Times New Roman"/>
                <w:b/>
                <w:szCs w:val="20"/>
              </w:rPr>
            </w:pPr>
          </w:p>
        </w:tc>
        <w:tc>
          <w:tcPr>
            <w:tcW w:w="1230" w:type="dxa"/>
            <w:vMerge w:val="continue"/>
            <w:vAlign w:val="center"/>
          </w:tcPr>
          <w:p w14:paraId="4187457B">
            <w:pPr>
              <w:jc w:val="center"/>
              <w:rPr>
                <w:rFonts w:hint="eastAsia" w:ascii="Times New Roman" w:hAnsi="Times New Roman" w:eastAsia="宋体" w:cs="Times New Roman"/>
                <w:b/>
                <w:szCs w:val="20"/>
              </w:rPr>
            </w:pPr>
          </w:p>
        </w:tc>
        <w:tc>
          <w:tcPr>
            <w:tcW w:w="1293" w:type="dxa"/>
            <w:vMerge w:val="continue"/>
            <w:vAlign w:val="center"/>
          </w:tcPr>
          <w:p w14:paraId="159F421D">
            <w:pPr>
              <w:jc w:val="center"/>
              <w:rPr>
                <w:rFonts w:hint="eastAsia" w:ascii="Times New Roman" w:hAnsi="Times New Roman" w:eastAsia="宋体" w:cs="Times New Roman"/>
                <w:b/>
                <w:szCs w:val="20"/>
              </w:rPr>
            </w:pPr>
          </w:p>
        </w:tc>
        <w:tc>
          <w:tcPr>
            <w:tcW w:w="1175" w:type="dxa"/>
            <w:vMerge w:val="continue"/>
            <w:vAlign w:val="center"/>
          </w:tcPr>
          <w:p w14:paraId="7395C19F">
            <w:pPr>
              <w:jc w:val="center"/>
              <w:rPr>
                <w:rFonts w:hint="eastAsia" w:ascii="Times New Roman" w:hAnsi="Times New Roman" w:eastAsia="宋体" w:cs="Times New Roman"/>
                <w:b/>
                <w:szCs w:val="20"/>
              </w:rPr>
            </w:pPr>
          </w:p>
        </w:tc>
      </w:tr>
      <w:tr w14:paraId="16559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7" w:hRule="atLeast"/>
          <w:jc w:val="center"/>
        </w:trPr>
        <w:tc>
          <w:tcPr>
            <w:tcW w:w="463" w:type="dxa"/>
            <w:vAlign w:val="center"/>
          </w:tcPr>
          <w:p w14:paraId="5C3A73AC">
            <w:pPr>
              <w:jc w:val="center"/>
              <w:rPr>
                <w:rFonts w:hint="eastAsia" w:ascii="宋体" w:hAnsi="宋体" w:eastAsia="宋体" w:cs="宋体"/>
                <w:b w:val="0"/>
                <w:bCs/>
                <w:szCs w:val="20"/>
              </w:rPr>
            </w:pPr>
            <w:r>
              <w:rPr>
                <w:rFonts w:hint="eastAsia" w:ascii="宋体" w:hAnsi="宋体" w:eastAsia="宋体" w:cs="宋体"/>
                <w:b w:val="0"/>
                <w:bCs/>
                <w:szCs w:val="20"/>
              </w:rPr>
              <w:t>1</w:t>
            </w:r>
          </w:p>
        </w:tc>
        <w:tc>
          <w:tcPr>
            <w:tcW w:w="1463" w:type="dxa"/>
            <w:vAlign w:val="center"/>
          </w:tcPr>
          <w:p w14:paraId="4EF98415">
            <w:pPr>
              <w:jc w:val="center"/>
              <w:rPr>
                <w:rFonts w:hint="eastAsia" w:ascii="宋体" w:hAnsi="宋体" w:eastAsia="宋体" w:cs="宋体"/>
                <w:b w:val="0"/>
                <w:bCs/>
                <w:szCs w:val="20"/>
              </w:rPr>
            </w:pPr>
            <w:r>
              <w:rPr>
                <w:rFonts w:hint="eastAsia" w:ascii="宋体" w:hAnsi="宋体" w:eastAsia="宋体" w:cs="宋体"/>
                <w:sz w:val="24"/>
                <w:u w:val="single"/>
                <w:lang w:eastAsia="zh-CN"/>
              </w:rPr>
              <w:t>臭氧老化试验箱设备项目</w:t>
            </w:r>
          </w:p>
        </w:tc>
        <w:tc>
          <w:tcPr>
            <w:tcW w:w="1190" w:type="dxa"/>
            <w:vAlign w:val="center"/>
          </w:tcPr>
          <w:p w14:paraId="1D215C37">
            <w:pPr>
              <w:jc w:val="center"/>
              <w:rPr>
                <w:rFonts w:hint="eastAsia" w:ascii="宋体" w:hAnsi="宋体" w:eastAsia="宋体" w:cs="宋体"/>
                <w:b w:val="0"/>
                <w:bCs/>
                <w:szCs w:val="20"/>
              </w:rPr>
            </w:pPr>
            <w:r>
              <w:rPr>
                <w:rFonts w:hint="eastAsia" w:ascii="宋体" w:hAnsi="宋体" w:eastAsia="宋体" w:cs="宋体"/>
                <w:b w:val="0"/>
                <w:bCs/>
                <w:szCs w:val="20"/>
              </w:rPr>
              <w:t>1套</w:t>
            </w:r>
          </w:p>
        </w:tc>
        <w:tc>
          <w:tcPr>
            <w:tcW w:w="2905" w:type="dxa"/>
            <w:vAlign w:val="center"/>
          </w:tcPr>
          <w:p w14:paraId="3FA1292C">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bCs w:val="0"/>
              </w:rPr>
            </w:pPr>
            <w:r>
              <w:rPr>
                <w:rFonts w:hint="eastAsia" w:ascii="宋体" w:hAnsi="宋体" w:eastAsia="宋体" w:cs="宋体"/>
                <w:b/>
                <w:bCs w:val="0"/>
              </w:rPr>
              <w:t>折算人民币：</w:t>
            </w:r>
            <w:r>
              <w:rPr>
                <w:rFonts w:hint="eastAsia" w:ascii="宋体" w:hAnsi="宋体" w:eastAsia="宋体" w:cs="宋体"/>
                <w:b/>
                <w:szCs w:val="20"/>
                <w:u w:val="single"/>
                <w:lang w:val="en-US" w:eastAsia="zh-CN"/>
              </w:rPr>
              <w:t xml:space="preserve">    （大写：    ）</w:t>
            </w:r>
          </w:p>
          <w:p w14:paraId="34CA0833">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lang w:eastAsia="zh-CN"/>
              </w:rPr>
            </w:pPr>
            <w:r>
              <w:rPr>
                <w:rFonts w:hint="eastAsia" w:ascii="宋体" w:hAnsi="宋体" w:eastAsia="宋体" w:cs="宋体"/>
                <w:b w:val="0"/>
                <w:bCs/>
              </w:rPr>
              <w:t>实际支付币种及金额</w:t>
            </w:r>
            <w:r>
              <w:rPr>
                <w:rFonts w:hint="eastAsia" w:ascii="宋体" w:hAnsi="宋体" w:eastAsia="宋体" w:cs="宋体"/>
                <w:b w:val="0"/>
                <w:bCs/>
                <w:lang w:eastAsia="zh-CN"/>
              </w:rPr>
              <w:t>：</w:t>
            </w:r>
            <w:r>
              <w:rPr>
                <w:rFonts w:hint="eastAsia" w:ascii="宋体" w:hAnsi="宋体" w:eastAsia="宋体" w:cs="宋体"/>
                <w:b/>
                <w:szCs w:val="20"/>
                <w:u w:val="single"/>
                <w:lang w:val="en-US" w:eastAsia="zh-CN"/>
              </w:rPr>
              <w:t xml:space="preserve">    </w:t>
            </w:r>
          </w:p>
          <w:p w14:paraId="5FF60B3A">
            <w:pPr>
              <w:pStyle w:val="4"/>
              <w:keepNext/>
              <w:keepLines/>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lang w:eastAsia="zh-CN"/>
              </w:rPr>
            </w:pPr>
            <w:r>
              <w:rPr>
                <w:rFonts w:hint="eastAsia" w:ascii="宋体" w:hAnsi="宋体" w:eastAsia="宋体" w:cs="宋体"/>
                <w:b w:val="0"/>
                <w:bCs/>
                <w:kern w:val="2"/>
                <w:sz w:val="21"/>
                <w:szCs w:val="20"/>
                <w:lang w:val="en-US" w:eastAsia="zh-CN" w:bidi="ar-SA"/>
              </w:rPr>
              <w:t>汇率：</w:t>
            </w:r>
            <w:r>
              <w:rPr>
                <w:rFonts w:hint="eastAsia" w:ascii="宋体" w:hAnsi="宋体" w:eastAsia="宋体" w:cs="宋体"/>
                <w:b/>
                <w:szCs w:val="20"/>
                <w:u w:val="single"/>
                <w:lang w:val="en-US" w:eastAsia="zh-CN"/>
              </w:rPr>
              <w:t xml:space="preserve">      </w:t>
            </w:r>
          </w:p>
        </w:tc>
        <w:tc>
          <w:tcPr>
            <w:tcW w:w="2523" w:type="dxa"/>
            <w:vAlign w:val="center"/>
          </w:tcPr>
          <w:p w14:paraId="3962CCD2">
            <w:pPr>
              <w:adjustRightInd w:val="0"/>
              <w:snapToGrid w:val="0"/>
              <w:jc w:val="left"/>
              <w:rPr>
                <w:rFonts w:hint="eastAsia" w:ascii="宋体" w:hAnsi="宋体" w:eastAsia="宋体" w:cs="宋体"/>
                <w:b w:val="0"/>
                <w:bCs/>
                <w:szCs w:val="20"/>
              </w:rPr>
            </w:pPr>
            <w:r>
              <w:rPr>
                <w:rFonts w:hint="eastAsia" w:ascii="宋体" w:hAnsi="宋体" w:eastAsia="宋体" w:cs="宋体"/>
                <w:b/>
                <w:bCs w:val="0"/>
                <w:szCs w:val="20"/>
              </w:rPr>
              <w:t>含税价格：</w:t>
            </w:r>
            <w:r>
              <w:rPr>
                <w:rFonts w:hint="eastAsia" w:ascii="宋体" w:hAnsi="宋体" w:eastAsia="宋体" w:cs="宋体"/>
                <w:b/>
                <w:szCs w:val="20"/>
                <w:u w:val="single"/>
                <w:lang w:val="en-US" w:eastAsia="zh-CN"/>
              </w:rPr>
              <w:t xml:space="preserve">    （大写：    ）</w:t>
            </w:r>
          </w:p>
          <w:p w14:paraId="67569EB3">
            <w:pPr>
              <w:adjustRightInd w:val="0"/>
              <w:snapToGrid w:val="0"/>
              <w:jc w:val="left"/>
              <w:rPr>
                <w:rFonts w:hint="eastAsia" w:ascii="宋体" w:hAnsi="宋体" w:eastAsia="宋体" w:cs="宋体"/>
              </w:rPr>
            </w:pPr>
            <w:r>
              <w:rPr>
                <w:rFonts w:hint="eastAsia" w:ascii="宋体" w:hAnsi="宋体" w:eastAsia="宋体" w:cs="宋体"/>
                <w:b w:val="0"/>
                <w:bCs/>
                <w:szCs w:val="20"/>
              </w:rPr>
              <w:t>不含税价：</w:t>
            </w:r>
            <w:r>
              <w:rPr>
                <w:rFonts w:hint="eastAsia" w:ascii="宋体" w:hAnsi="宋体" w:eastAsia="宋体" w:cs="宋体"/>
                <w:b/>
                <w:szCs w:val="20"/>
                <w:u w:val="single"/>
                <w:lang w:val="en-US" w:eastAsia="zh-CN"/>
              </w:rPr>
              <w:t xml:space="preserve">    </w:t>
            </w:r>
          </w:p>
          <w:p w14:paraId="53FF7A6A">
            <w:pPr>
              <w:adjustRightInd w:val="0"/>
              <w:snapToGrid w:val="0"/>
              <w:jc w:val="left"/>
              <w:rPr>
                <w:rFonts w:hint="eastAsia" w:ascii="宋体" w:hAnsi="宋体" w:eastAsia="宋体" w:cs="宋体"/>
                <w:b w:val="0"/>
                <w:bCs/>
                <w:szCs w:val="20"/>
              </w:rPr>
            </w:pPr>
            <w:r>
              <w:rPr>
                <w:rFonts w:hint="eastAsia" w:ascii="宋体" w:hAnsi="宋体" w:eastAsia="宋体" w:cs="宋体"/>
                <w:b w:val="0"/>
                <w:bCs/>
                <w:szCs w:val="20"/>
              </w:rPr>
              <w:t>税率：</w:t>
            </w:r>
            <w:r>
              <w:rPr>
                <w:rFonts w:hint="eastAsia" w:ascii="宋体" w:hAnsi="宋体" w:eastAsia="宋体" w:cs="宋体"/>
                <w:b/>
                <w:szCs w:val="20"/>
                <w:u w:val="single"/>
                <w:lang w:val="en-US" w:eastAsia="zh-CN"/>
              </w:rPr>
              <w:t xml:space="preserve">    </w:t>
            </w:r>
          </w:p>
        </w:tc>
        <w:tc>
          <w:tcPr>
            <w:tcW w:w="914" w:type="dxa"/>
            <w:vAlign w:val="center"/>
          </w:tcPr>
          <w:p w14:paraId="691A03E8">
            <w:pPr>
              <w:jc w:val="center"/>
              <w:rPr>
                <w:rFonts w:hint="eastAsia" w:ascii="宋体" w:hAnsi="宋体" w:eastAsia="宋体" w:cs="宋体"/>
                <w:b/>
                <w:szCs w:val="20"/>
              </w:rPr>
            </w:pPr>
          </w:p>
        </w:tc>
        <w:tc>
          <w:tcPr>
            <w:tcW w:w="1230" w:type="dxa"/>
            <w:vAlign w:val="center"/>
          </w:tcPr>
          <w:p w14:paraId="405C9AC3">
            <w:pPr>
              <w:jc w:val="center"/>
              <w:rPr>
                <w:rFonts w:hint="eastAsia" w:ascii="宋体" w:hAnsi="宋体" w:eastAsia="宋体" w:cs="宋体"/>
                <w:b/>
                <w:szCs w:val="20"/>
              </w:rPr>
            </w:pPr>
          </w:p>
        </w:tc>
        <w:tc>
          <w:tcPr>
            <w:tcW w:w="1293" w:type="dxa"/>
            <w:vAlign w:val="center"/>
          </w:tcPr>
          <w:p w14:paraId="28E1D56E">
            <w:pPr>
              <w:jc w:val="center"/>
              <w:rPr>
                <w:rFonts w:hint="eastAsia" w:ascii="宋体" w:hAnsi="宋体" w:eastAsia="宋体" w:cs="宋体"/>
                <w:b/>
                <w:szCs w:val="20"/>
              </w:rPr>
            </w:pPr>
          </w:p>
        </w:tc>
        <w:tc>
          <w:tcPr>
            <w:tcW w:w="1175" w:type="dxa"/>
            <w:vAlign w:val="center"/>
          </w:tcPr>
          <w:p w14:paraId="7054F331">
            <w:pPr>
              <w:jc w:val="center"/>
              <w:rPr>
                <w:rFonts w:hint="eastAsia" w:ascii="宋体" w:hAnsi="宋体" w:eastAsia="宋体" w:cs="宋体"/>
                <w:b/>
                <w:szCs w:val="20"/>
              </w:rPr>
            </w:pPr>
          </w:p>
        </w:tc>
      </w:tr>
    </w:tbl>
    <w:p w14:paraId="585CC5A8">
      <w:pPr>
        <w:rPr>
          <w:rFonts w:ascii="宋体" w:hAnsi="Arial" w:eastAsia="宋体" w:cs="Times New Roman"/>
          <w:sz w:val="24"/>
          <w:szCs w:val="24"/>
        </w:rPr>
      </w:pPr>
    </w:p>
    <w:p w14:paraId="1B1855FD">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E26408D">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0E8987C">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48562403">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07BC51AF">
      <w:pPr>
        <w:pStyle w:val="2"/>
        <w:rPr>
          <w:rFonts w:hint="eastAsia" w:hAnsi="宋体" w:eastAsia="宋体" w:cs="宋体"/>
          <w:b/>
          <w:szCs w:val="20"/>
        </w:rPr>
      </w:pPr>
      <w:r>
        <w:rPr>
          <w:rFonts w:hint="eastAsia" w:hAnsi="宋体" w:eastAsia="宋体" w:cs="宋体"/>
          <w:b/>
          <w:szCs w:val="20"/>
        </w:rPr>
        <w:t>4.投标总价包括设备费、调试费、备品备件、特殊工具、运杂费、装卸费、技术服务费、保险费及增值税和其它税费。</w:t>
      </w:r>
    </w:p>
    <w:p w14:paraId="5D32BC7B">
      <w:pPr>
        <w:pStyle w:val="2"/>
        <w:rPr>
          <w:rFonts w:hint="eastAsia" w:hAnsi="宋体" w:eastAsia="宋体" w:cs="宋体"/>
          <w:b/>
          <w:szCs w:val="20"/>
        </w:rPr>
      </w:pPr>
      <w:r>
        <w:rPr>
          <w:rFonts w:hint="eastAsia" w:hAnsi="宋体" w:eastAsia="宋体" w:cs="Times New Roman"/>
          <w:b/>
          <w:bCs/>
          <w:szCs w:val="21"/>
          <w:highlight w:val="yellow"/>
        </w:rPr>
        <w:t>5.进口货物报价需按发标日</w:t>
      </w:r>
      <w:r>
        <w:rPr>
          <w:rFonts w:hint="eastAsia" w:ascii="宋体" w:hAnsi="宋体" w:eastAsia="宋体" w:cs="Times New Roman"/>
          <w:b/>
          <w:bCs/>
          <w:sz w:val="24"/>
          <w:szCs w:val="24"/>
          <w:highlight w:val="yellow"/>
          <w:lang w:eastAsia="zh-CN"/>
        </w:rPr>
        <w:t>（</w:t>
      </w:r>
      <w:r>
        <w:rPr>
          <w:rFonts w:hint="eastAsia" w:ascii="宋体" w:hAnsi="宋体" w:eastAsia="宋体" w:cs="Times New Roman"/>
          <w:b/>
          <w:bCs/>
          <w:sz w:val="24"/>
          <w:szCs w:val="24"/>
          <w:highlight w:val="yellow"/>
          <w:lang w:val="en-US" w:eastAsia="zh-CN"/>
        </w:rPr>
        <w:t>202</w:t>
      </w:r>
      <w:r>
        <w:rPr>
          <w:rFonts w:hint="eastAsia" w:hAnsi="宋体" w:eastAsia="宋体" w:cs="Times New Roman"/>
          <w:b/>
          <w:bCs/>
          <w:sz w:val="24"/>
          <w:szCs w:val="24"/>
          <w:highlight w:val="yellow"/>
          <w:lang w:val="en-US" w:eastAsia="zh-CN"/>
        </w:rPr>
        <w:t>4</w:t>
      </w:r>
      <w:r>
        <w:rPr>
          <w:rFonts w:hint="eastAsia" w:ascii="宋体" w:hAnsi="宋体" w:eastAsia="宋体" w:cs="Times New Roman"/>
          <w:b/>
          <w:bCs/>
          <w:sz w:val="24"/>
          <w:szCs w:val="24"/>
          <w:highlight w:val="yellow"/>
          <w:lang w:val="en-US" w:eastAsia="zh-CN"/>
        </w:rPr>
        <w:t>年</w:t>
      </w:r>
      <w:r>
        <w:rPr>
          <w:rFonts w:hint="eastAsia" w:hAnsi="宋体" w:eastAsia="宋体" w:cs="Times New Roman"/>
          <w:b/>
          <w:bCs/>
          <w:sz w:val="24"/>
          <w:szCs w:val="24"/>
          <w:highlight w:val="yellow"/>
          <w:lang w:val="en-US" w:eastAsia="zh-CN"/>
        </w:rPr>
        <w:t>*</w:t>
      </w:r>
      <w:r>
        <w:rPr>
          <w:rFonts w:hint="eastAsia" w:ascii="宋体" w:hAnsi="宋体" w:eastAsia="宋体" w:cs="Times New Roman"/>
          <w:b/>
          <w:bCs/>
          <w:sz w:val="24"/>
          <w:szCs w:val="24"/>
          <w:highlight w:val="yellow"/>
          <w:lang w:val="en-US" w:eastAsia="zh-CN"/>
        </w:rPr>
        <w:t>月</w:t>
      </w:r>
      <w:r>
        <w:rPr>
          <w:rFonts w:hint="eastAsia" w:hAnsi="宋体" w:eastAsia="宋体" w:cs="Times New Roman"/>
          <w:b/>
          <w:bCs/>
          <w:sz w:val="24"/>
          <w:szCs w:val="24"/>
          <w:highlight w:val="yellow"/>
          <w:lang w:val="en-US" w:eastAsia="zh-CN"/>
        </w:rPr>
        <w:t>**</w:t>
      </w:r>
      <w:r>
        <w:rPr>
          <w:rFonts w:hint="eastAsia" w:ascii="宋体" w:hAnsi="宋体" w:eastAsia="宋体" w:cs="Times New Roman"/>
          <w:b/>
          <w:bCs/>
          <w:sz w:val="24"/>
          <w:szCs w:val="24"/>
          <w:highlight w:val="yellow"/>
          <w:lang w:val="en-US" w:eastAsia="zh-CN"/>
        </w:rPr>
        <w:t>日</w:t>
      </w:r>
      <w:r>
        <w:rPr>
          <w:rFonts w:hint="eastAsia" w:ascii="宋体" w:hAnsi="宋体" w:eastAsia="宋体" w:cs="Times New Roman"/>
          <w:b/>
          <w:bCs/>
          <w:sz w:val="24"/>
          <w:szCs w:val="24"/>
          <w:highlight w:val="yellow"/>
          <w:lang w:eastAsia="zh-CN"/>
        </w:rPr>
        <w:t>）</w:t>
      </w:r>
      <w:r>
        <w:rPr>
          <w:rFonts w:hint="eastAsia" w:hAnsi="宋体" w:eastAsia="宋体" w:cs="Times New Roman"/>
          <w:b/>
          <w:bCs/>
          <w:szCs w:val="21"/>
          <w:highlight w:val="yellow"/>
        </w:rPr>
        <w:t>中国人民银行公示的汇率中间价折算成人民币，并注明实际支付币种及金额。</w:t>
      </w:r>
    </w:p>
    <w:p w14:paraId="55719CB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038F5A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D06FB7">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4F9DC41">
      <w:pPr>
        <w:pStyle w:val="2"/>
        <w:sectPr>
          <w:pgSz w:w="16838" w:h="11906" w:orient="landscape"/>
          <w:pgMar w:top="1418" w:right="1588" w:bottom="1418" w:left="1134" w:header="851" w:footer="992" w:gutter="0"/>
          <w:pgNumType w:fmt="decimal"/>
          <w:cols w:space="720" w:num="1"/>
          <w:titlePg/>
          <w:docGrid w:type="lines" w:linePitch="312" w:charSpace="0"/>
        </w:sectPr>
      </w:pPr>
    </w:p>
    <w:p w14:paraId="048BA935">
      <w:pPr>
        <w:rPr>
          <w:rFonts w:ascii="宋体" w:hAnsi="宋体" w:cs="宋体"/>
          <w:color w:val="000000"/>
          <w:sz w:val="24"/>
          <w:szCs w:val="24"/>
        </w:rPr>
      </w:pPr>
    </w:p>
    <w:p w14:paraId="29E3A903">
      <w:pPr>
        <w:pStyle w:val="5"/>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0C528997">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7D890727">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17E4070D">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CGZX2024080213</w:t>
      </w:r>
      <w:r>
        <w:rPr>
          <w:rFonts w:ascii="宋体" w:hAnsi="宋体" w:eastAsia="宋体" w:cs="宋体"/>
          <w:spacing w:val="-1"/>
          <w:szCs w:val="21"/>
        </w:rPr>
        <w:t xml:space="preserve">                                                                </w:t>
      </w:r>
      <w:r>
        <w:rPr>
          <w:rFonts w:ascii="宋体" w:hAnsi="宋体" w:eastAsia="宋体" w:cs="宋体"/>
          <w:szCs w:val="21"/>
        </w:rPr>
        <w:t xml:space="preserve">                                          </w:t>
      </w:r>
    </w:p>
    <w:tbl>
      <w:tblPr>
        <w:tblStyle w:val="131"/>
        <w:tblpPr w:leftFromText="180" w:rightFromText="180" w:vertAnchor="text" w:horzAnchor="page" w:tblpX="926" w:tblpY="271"/>
        <w:tblOverlap w:val="never"/>
        <w:tblW w:w="1512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871"/>
        <w:gridCol w:w="2160"/>
        <w:gridCol w:w="566"/>
        <w:gridCol w:w="934"/>
        <w:gridCol w:w="1871"/>
        <w:gridCol w:w="2069"/>
        <w:gridCol w:w="2868"/>
        <w:gridCol w:w="1118"/>
      </w:tblGrid>
      <w:tr w14:paraId="2F9BA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18AFEE1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871" w:type="dxa"/>
            <w:vAlign w:val="center"/>
          </w:tcPr>
          <w:p w14:paraId="09BF1D4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160" w:type="dxa"/>
            <w:vAlign w:val="center"/>
          </w:tcPr>
          <w:p w14:paraId="7FC8BC4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566" w:type="dxa"/>
            <w:vAlign w:val="center"/>
          </w:tcPr>
          <w:p w14:paraId="14CC4C3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934" w:type="dxa"/>
            <w:vAlign w:val="center"/>
          </w:tcPr>
          <w:p w14:paraId="1AC88C1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871" w:type="dxa"/>
            <w:vAlign w:val="center"/>
          </w:tcPr>
          <w:p w14:paraId="5D38896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543AD4C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281422D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868" w:type="dxa"/>
            <w:tcBorders>
              <w:left w:val="single" w:color="000000" w:sz="4" w:space="0"/>
            </w:tcBorders>
            <w:vAlign w:val="center"/>
          </w:tcPr>
          <w:p w14:paraId="7E4F59A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总价（不含税）</w:t>
            </w:r>
          </w:p>
          <w:p w14:paraId="4E659F8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8" w:type="dxa"/>
            <w:vAlign w:val="center"/>
          </w:tcPr>
          <w:p w14:paraId="16B46D1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668B8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14:paraId="1BA70565">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871" w:type="dxa"/>
            <w:vAlign w:val="center"/>
          </w:tcPr>
          <w:p w14:paraId="2F28B331">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160" w:type="dxa"/>
            <w:vAlign w:val="center"/>
          </w:tcPr>
          <w:p w14:paraId="301854DE">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566" w:type="dxa"/>
            <w:vAlign w:val="center"/>
          </w:tcPr>
          <w:p w14:paraId="2D21F982">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934" w:type="dxa"/>
            <w:vAlign w:val="center"/>
          </w:tcPr>
          <w:p w14:paraId="745DCA81">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71" w:type="dxa"/>
            <w:vAlign w:val="center"/>
          </w:tcPr>
          <w:p w14:paraId="7FB9B691">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0C96670C">
            <w:pPr>
              <w:widowControl/>
              <w:jc w:val="center"/>
              <w:textAlignment w:val="center"/>
              <w:rPr>
                <w:rFonts w:hint="eastAsia" w:ascii="宋体" w:hAnsi="宋体" w:eastAsia="宋体" w:cs="宋体"/>
              </w:rPr>
            </w:pPr>
          </w:p>
        </w:tc>
        <w:tc>
          <w:tcPr>
            <w:tcW w:w="2868" w:type="dxa"/>
            <w:tcBorders>
              <w:left w:val="single" w:color="000000" w:sz="4" w:space="0"/>
            </w:tcBorders>
          </w:tcPr>
          <w:p w14:paraId="05E8C867">
            <w:pPr>
              <w:rPr>
                <w:rFonts w:hint="eastAsia" w:ascii="宋体" w:hAnsi="宋体" w:eastAsia="宋体" w:cs="宋体"/>
              </w:rPr>
            </w:pPr>
          </w:p>
        </w:tc>
        <w:tc>
          <w:tcPr>
            <w:tcW w:w="1118" w:type="dxa"/>
          </w:tcPr>
          <w:p w14:paraId="7827D6F3">
            <w:pPr>
              <w:rPr>
                <w:rFonts w:hint="eastAsia" w:ascii="宋体" w:hAnsi="宋体" w:eastAsia="宋体" w:cs="宋体"/>
              </w:rPr>
            </w:pPr>
          </w:p>
        </w:tc>
      </w:tr>
      <w:tr w14:paraId="313CF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14:paraId="1F2E27C2">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1</w:t>
            </w:r>
          </w:p>
        </w:tc>
        <w:tc>
          <w:tcPr>
            <w:tcW w:w="2871" w:type="dxa"/>
            <w:shd w:val="clear" w:color="auto" w:fill="auto"/>
            <w:vAlign w:val="center"/>
          </w:tcPr>
          <w:p w14:paraId="661CD577">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臭氧老化试验箱主机（整机欧美一线进口品牌）</w:t>
            </w:r>
          </w:p>
        </w:tc>
        <w:tc>
          <w:tcPr>
            <w:tcW w:w="2160" w:type="dxa"/>
            <w:vAlign w:val="center"/>
          </w:tcPr>
          <w:p w14:paraId="596172EC">
            <w:pPr>
              <w:jc w:val="center"/>
              <w:rPr>
                <w:rFonts w:hint="default" w:ascii="宋体" w:hAnsi="宋体" w:eastAsia="宋体" w:cs="宋体"/>
                <w:spacing w:val="-6"/>
                <w:kern w:val="2"/>
                <w:sz w:val="21"/>
                <w:szCs w:val="21"/>
                <w:lang w:val="en-US" w:eastAsia="zh-CN" w:bidi="ar-SA"/>
              </w:rPr>
            </w:pPr>
          </w:p>
        </w:tc>
        <w:tc>
          <w:tcPr>
            <w:tcW w:w="566" w:type="dxa"/>
            <w:vAlign w:val="center"/>
          </w:tcPr>
          <w:p w14:paraId="183421CE">
            <w:pPr>
              <w:spacing w:line="360" w:lineRule="auto"/>
              <w:jc w:val="center"/>
              <w:textAlignment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934" w:type="dxa"/>
            <w:shd w:val="clear" w:color="auto" w:fill="auto"/>
            <w:vAlign w:val="center"/>
          </w:tcPr>
          <w:p w14:paraId="47A5270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rPr>
              <w:t>1</w:t>
            </w:r>
          </w:p>
        </w:tc>
        <w:tc>
          <w:tcPr>
            <w:tcW w:w="1871" w:type="dxa"/>
            <w:vAlign w:val="center"/>
          </w:tcPr>
          <w:p w14:paraId="54F7EC46">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vAlign w:val="center"/>
          </w:tcPr>
          <w:p w14:paraId="5DF2473D">
            <w:pPr>
              <w:widowControl/>
              <w:jc w:val="center"/>
              <w:textAlignment w:val="center"/>
              <w:rPr>
                <w:rFonts w:hint="eastAsia" w:ascii="宋体" w:hAnsi="宋体" w:eastAsia="宋体" w:cs="宋体"/>
              </w:rPr>
            </w:pPr>
          </w:p>
        </w:tc>
        <w:tc>
          <w:tcPr>
            <w:tcW w:w="2868" w:type="dxa"/>
            <w:tcBorders>
              <w:left w:val="single" w:color="000000" w:sz="4" w:space="0"/>
            </w:tcBorders>
          </w:tcPr>
          <w:p w14:paraId="3F6DF146">
            <w:pPr>
              <w:rPr>
                <w:rFonts w:hint="eastAsia" w:ascii="宋体" w:hAnsi="宋体" w:eastAsia="宋体" w:cs="宋体"/>
              </w:rPr>
            </w:pPr>
          </w:p>
        </w:tc>
        <w:tc>
          <w:tcPr>
            <w:tcW w:w="1118" w:type="dxa"/>
          </w:tcPr>
          <w:p w14:paraId="20BF3840">
            <w:pPr>
              <w:rPr>
                <w:rFonts w:hint="eastAsia" w:ascii="宋体" w:hAnsi="宋体" w:eastAsia="宋体" w:cs="宋体"/>
              </w:rPr>
            </w:pPr>
          </w:p>
        </w:tc>
      </w:tr>
      <w:tr w14:paraId="1C72A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5E507B3">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2</w:t>
            </w:r>
          </w:p>
        </w:tc>
        <w:tc>
          <w:tcPr>
            <w:tcW w:w="2871" w:type="dxa"/>
            <w:shd w:val="clear" w:color="auto" w:fill="auto"/>
            <w:vAlign w:val="center"/>
          </w:tcPr>
          <w:p w14:paraId="745B917B">
            <w:pPr>
              <w:widowControl/>
              <w:jc w:val="center"/>
              <w:textAlignment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静态拉伸夹具</w:t>
            </w:r>
          </w:p>
        </w:tc>
        <w:tc>
          <w:tcPr>
            <w:tcW w:w="2160" w:type="dxa"/>
            <w:vAlign w:val="center"/>
          </w:tcPr>
          <w:p w14:paraId="43F662C1">
            <w:pPr>
              <w:jc w:val="center"/>
              <w:rPr>
                <w:rFonts w:hint="default" w:ascii="宋体" w:hAnsi="宋体" w:eastAsia="宋体" w:cs="宋体"/>
                <w:spacing w:val="-6"/>
                <w:kern w:val="2"/>
                <w:sz w:val="21"/>
                <w:szCs w:val="21"/>
                <w:lang w:val="en-US" w:eastAsia="zh-CN" w:bidi="ar-SA"/>
              </w:rPr>
            </w:pPr>
          </w:p>
        </w:tc>
        <w:tc>
          <w:tcPr>
            <w:tcW w:w="566" w:type="dxa"/>
            <w:vAlign w:val="center"/>
          </w:tcPr>
          <w:p w14:paraId="17B5E872">
            <w:pPr>
              <w:jc w:val="center"/>
              <w:rPr>
                <w:rFonts w:hint="eastAsia" w:ascii="宋体" w:hAnsi="宋体" w:eastAsia="宋体" w:cstheme="minorBidi"/>
                <w:b w:val="0"/>
                <w:color w:val="000000"/>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934" w:type="dxa"/>
            <w:shd w:val="clear" w:color="auto" w:fill="auto"/>
            <w:vAlign w:val="center"/>
          </w:tcPr>
          <w:p w14:paraId="21DB3B2C">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w:t>
            </w:r>
          </w:p>
        </w:tc>
        <w:tc>
          <w:tcPr>
            <w:tcW w:w="1871" w:type="dxa"/>
            <w:vAlign w:val="center"/>
          </w:tcPr>
          <w:p w14:paraId="0B0C9DA7">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5DAD174F">
            <w:pPr>
              <w:rPr>
                <w:rFonts w:hint="eastAsia" w:ascii="宋体" w:hAnsi="宋体" w:eastAsia="宋体" w:cs="宋体"/>
              </w:rPr>
            </w:pPr>
          </w:p>
        </w:tc>
        <w:tc>
          <w:tcPr>
            <w:tcW w:w="2868" w:type="dxa"/>
            <w:tcBorders>
              <w:left w:val="single" w:color="000000" w:sz="4" w:space="0"/>
            </w:tcBorders>
          </w:tcPr>
          <w:p w14:paraId="4E062636">
            <w:pPr>
              <w:rPr>
                <w:rFonts w:hint="eastAsia" w:ascii="宋体" w:hAnsi="宋体" w:eastAsia="宋体" w:cs="宋体"/>
              </w:rPr>
            </w:pPr>
          </w:p>
        </w:tc>
        <w:tc>
          <w:tcPr>
            <w:tcW w:w="1118" w:type="dxa"/>
          </w:tcPr>
          <w:p w14:paraId="2E60D19C">
            <w:pPr>
              <w:rPr>
                <w:rFonts w:hint="eastAsia" w:ascii="宋体" w:hAnsi="宋体" w:eastAsia="宋体" w:cs="宋体"/>
              </w:rPr>
            </w:pPr>
          </w:p>
        </w:tc>
      </w:tr>
      <w:tr w14:paraId="1D40E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8A0BF1C">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3</w:t>
            </w:r>
          </w:p>
        </w:tc>
        <w:tc>
          <w:tcPr>
            <w:tcW w:w="2871" w:type="dxa"/>
            <w:shd w:val="clear" w:color="auto" w:fill="auto"/>
            <w:vAlign w:val="center"/>
          </w:tcPr>
          <w:p w14:paraId="2C12E04D">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bCs/>
                <w:color w:val="auto"/>
                <w:sz w:val="21"/>
                <w:szCs w:val="21"/>
                <w:lang w:val="en-US" w:eastAsia="zh-CN"/>
              </w:rPr>
              <w:t>旋转静态拉伸测试支架</w:t>
            </w:r>
          </w:p>
        </w:tc>
        <w:tc>
          <w:tcPr>
            <w:tcW w:w="2160" w:type="dxa"/>
            <w:vAlign w:val="center"/>
          </w:tcPr>
          <w:p w14:paraId="0EF11DB0">
            <w:pPr>
              <w:jc w:val="center"/>
              <w:rPr>
                <w:rFonts w:hint="default" w:ascii="宋体" w:hAnsi="宋体" w:eastAsia="宋体" w:cs="宋体"/>
                <w:spacing w:val="-6"/>
                <w:kern w:val="2"/>
                <w:sz w:val="21"/>
                <w:szCs w:val="21"/>
                <w:lang w:val="en-US" w:eastAsia="zh-CN" w:bidi="ar-SA"/>
              </w:rPr>
            </w:pPr>
          </w:p>
        </w:tc>
        <w:tc>
          <w:tcPr>
            <w:tcW w:w="566" w:type="dxa"/>
            <w:vAlign w:val="center"/>
          </w:tcPr>
          <w:p w14:paraId="76F7D9D3">
            <w:pPr>
              <w:jc w:val="center"/>
              <w:rPr>
                <w:rFonts w:hint="eastAsia" w:ascii="宋体" w:hAnsi="宋体" w:eastAsia="宋体" w:cstheme="minorBidi"/>
                <w:b w:val="0"/>
                <w:color w:val="000000"/>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934" w:type="dxa"/>
            <w:shd w:val="clear" w:color="auto" w:fill="auto"/>
            <w:vAlign w:val="center"/>
          </w:tcPr>
          <w:p w14:paraId="00F1292C">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w:t>
            </w:r>
          </w:p>
        </w:tc>
        <w:tc>
          <w:tcPr>
            <w:tcW w:w="1871" w:type="dxa"/>
            <w:vAlign w:val="center"/>
          </w:tcPr>
          <w:p w14:paraId="23C9A39A">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27209571">
            <w:pPr>
              <w:rPr>
                <w:rFonts w:hint="eastAsia" w:ascii="宋体" w:hAnsi="宋体" w:eastAsia="宋体" w:cs="宋体"/>
              </w:rPr>
            </w:pPr>
          </w:p>
        </w:tc>
        <w:tc>
          <w:tcPr>
            <w:tcW w:w="2868" w:type="dxa"/>
            <w:tcBorders>
              <w:left w:val="single" w:color="000000" w:sz="4" w:space="0"/>
            </w:tcBorders>
          </w:tcPr>
          <w:p w14:paraId="7628C040">
            <w:pPr>
              <w:rPr>
                <w:rFonts w:hint="eastAsia" w:ascii="宋体" w:hAnsi="宋体" w:eastAsia="宋体" w:cs="宋体"/>
              </w:rPr>
            </w:pPr>
          </w:p>
        </w:tc>
        <w:tc>
          <w:tcPr>
            <w:tcW w:w="1118" w:type="dxa"/>
          </w:tcPr>
          <w:p w14:paraId="530C9CE4">
            <w:pPr>
              <w:rPr>
                <w:rFonts w:hint="eastAsia" w:ascii="宋体" w:hAnsi="宋体" w:eastAsia="宋体" w:cs="宋体"/>
              </w:rPr>
            </w:pPr>
          </w:p>
        </w:tc>
      </w:tr>
      <w:tr w14:paraId="0D40C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5A4391E">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4</w:t>
            </w:r>
          </w:p>
        </w:tc>
        <w:tc>
          <w:tcPr>
            <w:tcW w:w="2871" w:type="dxa"/>
            <w:shd w:val="clear" w:color="auto" w:fill="auto"/>
            <w:vAlign w:val="center"/>
          </w:tcPr>
          <w:p w14:paraId="4DB78606">
            <w:pPr>
              <w:widowControl/>
              <w:jc w:val="center"/>
              <w:textAlignment w:val="center"/>
              <w:rPr>
                <w:rFonts w:hint="eastAsia" w:ascii="宋体" w:hAnsi="宋体" w:eastAsia="宋体" w:cs="宋体"/>
                <w:color w:val="FF0000"/>
                <w:kern w:val="0"/>
                <w:sz w:val="21"/>
                <w:szCs w:val="21"/>
                <w:lang w:val="en-US" w:eastAsia="zh-CN" w:bidi="ar"/>
              </w:rPr>
            </w:pPr>
            <w:r>
              <w:rPr>
                <w:rFonts w:hint="eastAsia" w:ascii="宋体" w:hAnsi="宋体" w:eastAsia="宋体" w:cs="宋体"/>
              </w:rPr>
              <w:t>动态</w:t>
            </w:r>
            <w:r>
              <w:rPr>
                <w:rFonts w:hint="eastAsia" w:ascii="宋体" w:hAnsi="宋体" w:eastAsia="宋体" w:cs="宋体"/>
                <w:lang w:val="en-US" w:eastAsia="zh-CN"/>
              </w:rPr>
              <w:t>拉伸测试装置</w:t>
            </w:r>
          </w:p>
        </w:tc>
        <w:tc>
          <w:tcPr>
            <w:tcW w:w="2160" w:type="dxa"/>
            <w:vAlign w:val="center"/>
          </w:tcPr>
          <w:p w14:paraId="463FFB74">
            <w:pPr>
              <w:jc w:val="center"/>
              <w:rPr>
                <w:rFonts w:hint="default" w:ascii="宋体" w:hAnsi="宋体" w:eastAsia="宋体" w:cs="宋体"/>
                <w:spacing w:val="-6"/>
                <w:kern w:val="2"/>
                <w:sz w:val="21"/>
                <w:szCs w:val="21"/>
                <w:lang w:val="en-US" w:eastAsia="zh-CN" w:bidi="ar-SA"/>
              </w:rPr>
            </w:pPr>
          </w:p>
        </w:tc>
        <w:tc>
          <w:tcPr>
            <w:tcW w:w="566" w:type="dxa"/>
            <w:vAlign w:val="center"/>
          </w:tcPr>
          <w:p w14:paraId="1D6593CB">
            <w:pPr>
              <w:jc w:val="center"/>
              <w:rPr>
                <w:rFonts w:hint="eastAsia" w:ascii="宋体" w:hAnsi="宋体" w:eastAsia="宋体" w:cstheme="minorBidi"/>
                <w:b w:val="0"/>
                <w:color w:val="000000"/>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934" w:type="dxa"/>
            <w:shd w:val="clear" w:color="auto" w:fill="auto"/>
            <w:vAlign w:val="center"/>
          </w:tcPr>
          <w:p w14:paraId="4BE80507">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w:t>
            </w:r>
          </w:p>
        </w:tc>
        <w:tc>
          <w:tcPr>
            <w:tcW w:w="1871" w:type="dxa"/>
            <w:vAlign w:val="center"/>
          </w:tcPr>
          <w:p w14:paraId="1BB62491">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25178172">
            <w:pPr>
              <w:rPr>
                <w:rFonts w:hint="eastAsia" w:ascii="宋体" w:hAnsi="宋体" w:eastAsia="宋体" w:cs="宋体"/>
              </w:rPr>
            </w:pPr>
          </w:p>
        </w:tc>
        <w:tc>
          <w:tcPr>
            <w:tcW w:w="2868" w:type="dxa"/>
            <w:tcBorders>
              <w:left w:val="single" w:color="000000" w:sz="4" w:space="0"/>
            </w:tcBorders>
          </w:tcPr>
          <w:p w14:paraId="79E35724">
            <w:pPr>
              <w:rPr>
                <w:rFonts w:hint="eastAsia" w:ascii="宋体" w:hAnsi="宋体" w:eastAsia="宋体" w:cs="宋体"/>
              </w:rPr>
            </w:pPr>
          </w:p>
        </w:tc>
        <w:tc>
          <w:tcPr>
            <w:tcW w:w="1118" w:type="dxa"/>
          </w:tcPr>
          <w:p w14:paraId="4711C7E0">
            <w:pPr>
              <w:rPr>
                <w:rFonts w:hint="eastAsia" w:ascii="宋体" w:hAnsi="宋体" w:eastAsia="宋体" w:cs="宋体"/>
              </w:rPr>
            </w:pPr>
          </w:p>
        </w:tc>
      </w:tr>
      <w:tr w14:paraId="297F5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002E37E7">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5</w:t>
            </w:r>
          </w:p>
        </w:tc>
        <w:tc>
          <w:tcPr>
            <w:tcW w:w="2871" w:type="dxa"/>
            <w:shd w:val="clear" w:color="auto" w:fill="auto"/>
            <w:vAlign w:val="center"/>
          </w:tcPr>
          <w:p w14:paraId="619098EA">
            <w:pPr>
              <w:widowControl/>
              <w:jc w:val="center"/>
              <w:textAlignment w:val="center"/>
              <w:rPr>
                <w:rFonts w:hint="eastAsia" w:ascii="宋体" w:hAnsi="宋体" w:eastAsia="宋体" w:cs="宋体"/>
                <w:color w:val="FF0000"/>
                <w:kern w:val="0"/>
                <w:sz w:val="21"/>
                <w:szCs w:val="21"/>
                <w:lang w:val="en-US" w:eastAsia="zh-CN" w:bidi="ar"/>
              </w:rPr>
            </w:pPr>
            <w:r>
              <w:rPr>
                <w:rFonts w:hint="eastAsia" w:ascii="宋体" w:hAnsi="宋体" w:eastAsia="宋体" w:cs="宋体"/>
                <w:color w:val="auto"/>
                <w:kern w:val="0"/>
                <w:sz w:val="21"/>
                <w:szCs w:val="21"/>
                <w:lang w:val="en-US" w:eastAsia="zh-CN" w:bidi="ar"/>
              </w:rPr>
              <w:t>冷水机</w:t>
            </w:r>
          </w:p>
        </w:tc>
        <w:tc>
          <w:tcPr>
            <w:tcW w:w="2160" w:type="dxa"/>
            <w:vAlign w:val="center"/>
          </w:tcPr>
          <w:p w14:paraId="61A0BCAA">
            <w:pPr>
              <w:jc w:val="center"/>
              <w:rPr>
                <w:rFonts w:hint="default" w:ascii="宋体" w:hAnsi="宋体" w:eastAsia="宋体" w:cs="宋体"/>
                <w:spacing w:val="-6"/>
                <w:kern w:val="2"/>
                <w:sz w:val="21"/>
                <w:szCs w:val="21"/>
                <w:lang w:val="en-US" w:eastAsia="zh-CN" w:bidi="ar-SA"/>
              </w:rPr>
            </w:pPr>
          </w:p>
        </w:tc>
        <w:tc>
          <w:tcPr>
            <w:tcW w:w="566" w:type="dxa"/>
            <w:vAlign w:val="center"/>
          </w:tcPr>
          <w:p w14:paraId="6DA184C3">
            <w:pPr>
              <w:jc w:val="center"/>
              <w:rPr>
                <w:rFonts w:hint="eastAsia" w:ascii="宋体" w:hAnsi="宋体" w:eastAsia="宋体" w:cstheme="minorBidi"/>
                <w:b w:val="0"/>
                <w:color w:val="000000"/>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934" w:type="dxa"/>
            <w:shd w:val="clear" w:color="auto" w:fill="auto"/>
            <w:vAlign w:val="center"/>
          </w:tcPr>
          <w:p w14:paraId="4D4514DE">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w:t>
            </w:r>
          </w:p>
        </w:tc>
        <w:tc>
          <w:tcPr>
            <w:tcW w:w="1871" w:type="dxa"/>
            <w:vAlign w:val="center"/>
          </w:tcPr>
          <w:p w14:paraId="73E881F8">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7CFB5158">
            <w:pPr>
              <w:rPr>
                <w:rFonts w:hint="eastAsia" w:ascii="宋体" w:hAnsi="宋体" w:eastAsia="宋体" w:cs="宋体"/>
              </w:rPr>
            </w:pPr>
          </w:p>
        </w:tc>
        <w:tc>
          <w:tcPr>
            <w:tcW w:w="2868" w:type="dxa"/>
            <w:tcBorders>
              <w:left w:val="single" w:color="000000" w:sz="4" w:space="0"/>
            </w:tcBorders>
          </w:tcPr>
          <w:p w14:paraId="51610490">
            <w:pPr>
              <w:rPr>
                <w:rFonts w:hint="eastAsia" w:ascii="宋体" w:hAnsi="宋体" w:eastAsia="宋体" w:cs="宋体"/>
              </w:rPr>
            </w:pPr>
          </w:p>
        </w:tc>
        <w:tc>
          <w:tcPr>
            <w:tcW w:w="1118" w:type="dxa"/>
          </w:tcPr>
          <w:p w14:paraId="0C20C9E0">
            <w:pPr>
              <w:rPr>
                <w:rFonts w:hint="eastAsia" w:ascii="宋体" w:hAnsi="宋体" w:eastAsia="宋体" w:cs="宋体"/>
              </w:rPr>
            </w:pPr>
          </w:p>
        </w:tc>
      </w:tr>
      <w:tr w14:paraId="33C14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66734B2">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6</w:t>
            </w:r>
          </w:p>
        </w:tc>
        <w:tc>
          <w:tcPr>
            <w:tcW w:w="2871" w:type="dxa"/>
            <w:shd w:val="clear" w:color="auto" w:fill="auto"/>
            <w:vAlign w:val="center"/>
          </w:tcPr>
          <w:p w14:paraId="0A2318E6">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软管静态工装夹具</w:t>
            </w:r>
          </w:p>
        </w:tc>
        <w:tc>
          <w:tcPr>
            <w:tcW w:w="2160" w:type="dxa"/>
            <w:vAlign w:val="center"/>
          </w:tcPr>
          <w:p w14:paraId="20BBAC04">
            <w:pPr>
              <w:jc w:val="center"/>
              <w:rPr>
                <w:rFonts w:hint="eastAsia" w:ascii="宋体" w:hAnsi="宋体" w:eastAsia="宋体" w:cs="宋体"/>
                <w:spacing w:val="-6"/>
                <w:kern w:val="2"/>
                <w:sz w:val="21"/>
                <w:szCs w:val="21"/>
                <w:lang w:val="en-US" w:eastAsia="zh-CN" w:bidi="ar-SA"/>
              </w:rPr>
            </w:pPr>
          </w:p>
        </w:tc>
        <w:tc>
          <w:tcPr>
            <w:tcW w:w="566" w:type="dxa"/>
            <w:vAlign w:val="center"/>
          </w:tcPr>
          <w:p w14:paraId="11A9124B">
            <w:pPr>
              <w:jc w:val="center"/>
              <w:rPr>
                <w:rFonts w:hint="eastAsia" w:ascii="宋体" w:hAnsi="宋体" w:eastAsia="宋体" w:cstheme="minorBidi"/>
                <w:b w:val="0"/>
                <w:color w:val="000000"/>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934" w:type="dxa"/>
            <w:shd w:val="clear" w:color="auto" w:fill="auto"/>
            <w:vAlign w:val="center"/>
          </w:tcPr>
          <w:p w14:paraId="56FC9C76">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w:t>
            </w:r>
          </w:p>
        </w:tc>
        <w:tc>
          <w:tcPr>
            <w:tcW w:w="1871" w:type="dxa"/>
            <w:vAlign w:val="center"/>
          </w:tcPr>
          <w:p w14:paraId="70BD24EC">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381DB4D6">
            <w:pPr>
              <w:rPr>
                <w:rFonts w:hint="eastAsia" w:ascii="宋体" w:hAnsi="宋体" w:eastAsia="宋体" w:cs="宋体"/>
              </w:rPr>
            </w:pPr>
          </w:p>
        </w:tc>
        <w:tc>
          <w:tcPr>
            <w:tcW w:w="2868" w:type="dxa"/>
            <w:tcBorders>
              <w:left w:val="single" w:color="000000" w:sz="4" w:space="0"/>
            </w:tcBorders>
          </w:tcPr>
          <w:p w14:paraId="7B1C552E">
            <w:pPr>
              <w:rPr>
                <w:rFonts w:hint="eastAsia" w:ascii="宋体" w:hAnsi="宋体" w:eastAsia="宋体" w:cs="宋体"/>
              </w:rPr>
            </w:pPr>
          </w:p>
        </w:tc>
        <w:tc>
          <w:tcPr>
            <w:tcW w:w="1118" w:type="dxa"/>
          </w:tcPr>
          <w:p w14:paraId="6D979842">
            <w:pPr>
              <w:rPr>
                <w:rFonts w:hint="eastAsia" w:ascii="宋体" w:hAnsi="宋体" w:eastAsia="宋体" w:cs="宋体"/>
              </w:rPr>
            </w:pPr>
          </w:p>
        </w:tc>
      </w:tr>
      <w:tr w14:paraId="277A21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41376EF">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7</w:t>
            </w:r>
          </w:p>
        </w:tc>
        <w:tc>
          <w:tcPr>
            <w:tcW w:w="2871" w:type="dxa"/>
            <w:shd w:val="clear" w:color="auto" w:fill="auto"/>
            <w:vAlign w:val="center"/>
          </w:tcPr>
          <w:p w14:paraId="0DC44527">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制动软管动态工装夹具</w:t>
            </w:r>
          </w:p>
        </w:tc>
        <w:tc>
          <w:tcPr>
            <w:tcW w:w="2160" w:type="dxa"/>
            <w:vAlign w:val="center"/>
          </w:tcPr>
          <w:p w14:paraId="07424AF6">
            <w:pPr>
              <w:jc w:val="center"/>
              <w:rPr>
                <w:rFonts w:hint="eastAsia" w:ascii="宋体" w:hAnsi="宋体" w:eastAsia="宋体" w:cs="宋体"/>
                <w:spacing w:val="-6"/>
                <w:kern w:val="2"/>
                <w:sz w:val="21"/>
                <w:szCs w:val="21"/>
                <w:lang w:val="en-US" w:eastAsia="zh-CN" w:bidi="ar-SA"/>
              </w:rPr>
            </w:pPr>
          </w:p>
        </w:tc>
        <w:tc>
          <w:tcPr>
            <w:tcW w:w="566" w:type="dxa"/>
            <w:vAlign w:val="center"/>
          </w:tcPr>
          <w:p w14:paraId="50AC5106">
            <w:pPr>
              <w:jc w:val="center"/>
              <w:rPr>
                <w:rFonts w:hint="eastAsia" w:ascii="宋体" w:hAnsi="宋体" w:eastAsia="宋体" w:cstheme="minorBidi"/>
                <w:b w:val="0"/>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934" w:type="dxa"/>
            <w:shd w:val="clear" w:color="auto" w:fill="auto"/>
            <w:vAlign w:val="center"/>
          </w:tcPr>
          <w:p w14:paraId="6430809D">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w:t>
            </w:r>
          </w:p>
        </w:tc>
        <w:tc>
          <w:tcPr>
            <w:tcW w:w="1871" w:type="dxa"/>
            <w:vAlign w:val="center"/>
          </w:tcPr>
          <w:p w14:paraId="2CB9CC8D">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13EC6C0B">
            <w:pPr>
              <w:rPr>
                <w:rFonts w:hint="eastAsia" w:ascii="宋体" w:hAnsi="宋体" w:eastAsia="宋体" w:cs="宋体"/>
              </w:rPr>
            </w:pPr>
          </w:p>
        </w:tc>
        <w:tc>
          <w:tcPr>
            <w:tcW w:w="2868" w:type="dxa"/>
            <w:tcBorders>
              <w:left w:val="single" w:color="000000" w:sz="4" w:space="0"/>
            </w:tcBorders>
          </w:tcPr>
          <w:p w14:paraId="3183F725">
            <w:pPr>
              <w:rPr>
                <w:rFonts w:hint="eastAsia" w:ascii="宋体" w:hAnsi="宋体" w:eastAsia="宋体" w:cs="宋体"/>
              </w:rPr>
            </w:pPr>
          </w:p>
        </w:tc>
        <w:tc>
          <w:tcPr>
            <w:tcW w:w="1118" w:type="dxa"/>
          </w:tcPr>
          <w:p w14:paraId="57D4AA51">
            <w:pPr>
              <w:rPr>
                <w:rFonts w:hint="eastAsia" w:ascii="宋体" w:hAnsi="宋体" w:eastAsia="宋体" w:cs="宋体"/>
              </w:rPr>
            </w:pPr>
          </w:p>
        </w:tc>
      </w:tr>
      <w:tr w14:paraId="4961C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3F5C07D">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8</w:t>
            </w:r>
          </w:p>
        </w:tc>
        <w:tc>
          <w:tcPr>
            <w:tcW w:w="2871" w:type="dxa"/>
            <w:shd w:val="clear" w:color="auto" w:fill="auto"/>
            <w:vAlign w:val="center"/>
          </w:tcPr>
          <w:p w14:paraId="1F2BD29D">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透镜</w:t>
            </w:r>
          </w:p>
        </w:tc>
        <w:tc>
          <w:tcPr>
            <w:tcW w:w="2160" w:type="dxa"/>
            <w:vAlign w:val="center"/>
          </w:tcPr>
          <w:p w14:paraId="23B67104">
            <w:pPr>
              <w:jc w:val="center"/>
              <w:rPr>
                <w:rFonts w:hint="eastAsia" w:ascii="宋体" w:hAnsi="宋体" w:eastAsia="宋体" w:cs="宋体"/>
                <w:spacing w:val="-6"/>
                <w:kern w:val="2"/>
                <w:sz w:val="21"/>
                <w:szCs w:val="21"/>
                <w:lang w:val="en-US" w:eastAsia="zh-CN" w:bidi="ar-SA"/>
              </w:rPr>
            </w:pPr>
          </w:p>
        </w:tc>
        <w:tc>
          <w:tcPr>
            <w:tcW w:w="566" w:type="dxa"/>
            <w:vAlign w:val="center"/>
          </w:tcPr>
          <w:p w14:paraId="2C07B1D2">
            <w:pPr>
              <w:jc w:val="center"/>
              <w:rPr>
                <w:rFonts w:hint="eastAsia" w:ascii="宋体" w:hAnsi="宋体" w:eastAsia="宋体" w:cstheme="minorBidi"/>
                <w:b w:val="0"/>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934" w:type="dxa"/>
            <w:shd w:val="clear" w:color="auto" w:fill="auto"/>
            <w:vAlign w:val="center"/>
          </w:tcPr>
          <w:p w14:paraId="4199ECA3">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1</w:t>
            </w:r>
          </w:p>
        </w:tc>
        <w:tc>
          <w:tcPr>
            <w:tcW w:w="1871" w:type="dxa"/>
            <w:vAlign w:val="center"/>
          </w:tcPr>
          <w:p w14:paraId="4A29D4F1">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348EA157">
            <w:pPr>
              <w:rPr>
                <w:rFonts w:hint="eastAsia" w:ascii="宋体" w:hAnsi="宋体" w:eastAsia="宋体" w:cs="宋体"/>
              </w:rPr>
            </w:pPr>
          </w:p>
        </w:tc>
        <w:tc>
          <w:tcPr>
            <w:tcW w:w="2868" w:type="dxa"/>
            <w:tcBorders>
              <w:left w:val="single" w:color="000000" w:sz="4" w:space="0"/>
            </w:tcBorders>
          </w:tcPr>
          <w:p w14:paraId="4FF4196E">
            <w:pPr>
              <w:rPr>
                <w:rFonts w:hint="eastAsia" w:ascii="宋体" w:hAnsi="宋体" w:eastAsia="宋体" w:cs="宋体"/>
              </w:rPr>
            </w:pPr>
          </w:p>
        </w:tc>
        <w:tc>
          <w:tcPr>
            <w:tcW w:w="1118" w:type="dxa"/>
          </w:tcPr>
          <w:p w14:paraId="6A5FC1C8">
            <w:pPr>
              <w:rPr>
                <w:rFonts w:hint="eastAsia" w:ascii="宋体" w:hAnsi="宋体" w:eastAsia="宋体" w:cs="宋体"/>
              </w:rPr>
            </w:pPr>
          </w:p>
        </w:tc>
      </w:tr>
      <w:tr w14:paraId="54FDB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6365378">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9</w:t>
            </w:r>
          </w:p>
        </w:tc>
        <w:tc>
          <w:tcPr>
            <w:tcW w:w="2871" w:type="dxa"/>
            <w:shd w:val="clear" w:color="auto" w:fill="auto"/>
            <w:vAlign w:val="center"/>
          </w:tcPr>
          <w:p w14:paraId="6E56804F">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紫外灯管</w:t>
            </w:r>
          </w:p>
        </w:tc>
        <w:tc>
          <w:tcPr>
            <w:tcW w:w="2160" w:type="dxa"/>
            <w:vAlign w:val="center"/>
          </w:tcPr>
          <w:p w14:paraId="5E940DB3">
            <w:pPr>
              <w:jc w:val="center"/>
              <w:rPr>
                <w:rFonts w:hint="eastAsia" w:ascii="宋体" w:hAnsi="宋体" w:eastAsia="宋体" w:cs="宋体"/>
                <w:spacing w:val="-6"/>
                <w:kern w:val="2"/>
                <w:sz w:val="21"/>
                <w:szCs w:val="21"/>
                <w:lang w:val="en-US" w:eastAsia="zh-CN" w:bidi="ar-SA"/>
              </w:rPr>
            </w:pPr>
          </w:p>
        </w:tc>
        <w:tc>
          <w:tcPr>
            <w:tcW w:w="566" w:type="dxa"/>
            <w:vAlign w:val="center"/>
          </w:tcPr>
          <w:p w14:paraId="47C73795">
            <w:pPr>
              <w:spacing w:line="360" w:lineRule="auto"/>
              <w:jc w:val="center"/>
              <w:textAlignment w:val="center"/>
              <w:rPr>
                <w:rFonts w:hint="eastAsia" w:ascii="宋体" w:hAnsi="宋体" w:eastAsia="宋体" w:cs="Times New Roman"/>
                <w:b w:val="0"/>
                <w:kern w:val="2"/>
                <w:sz w:val="21"/>
                <w:szCs w:val="21"/>
                <w:lang w:val="en-US" w:eastAsia="zh-CN" w:bidi="ar-SA"/>
              </w:rPr>
            </w:pPr>
            <w:r>
              <w:rPr>
                <w:rFonts w:hint="eastAsia" w:ascii="宋体" w:hAnsi="宋体" w:eastAsia="宋体" w:cs="宋体"/>
                <w:kern w:val="2"/>
                <w:sz w:val="21"/>
                <w:szCs w:val="21"/>
                <w:highlight w:val="none"/>
                <w:lang w:val="en-US" w:eastAsia="zh-CN" w:bidi="ar-SA"/>
              </w:rPr>
              <w:t>套</w:t>
            </w:r>
          </w:p>
        </w:tc>
        <w:tc>
          <w:tcPr>
            <w:tcW w:w="934" w:type="dxa"/>
            <w:shd w:val="clear" w:color="auto" w:fill="auto"/>
            <w:vAlign w:val="center"/>
          </w:tcPr>
          <w:p w14:paraId="27341439">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5</w:t>
            </w:r>
          </w:p>
        </w:tc>
        <w:tc>
          <w:tcPr>
            <w:tcW w:w="1871" w:type="dxa"/>
            <w:vAlign w:val="center"/>
          </w:tcPr>
          <w:p w14:paraId="058B6C42">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2C08BE34">
            <w:pPr>
              <w:rPr>
                <w:rFonts w:hint="eastAsia" w:ascii="宋体" w:hAnsi="宋体" w:eastAsia="宋体" w:cs="宋体"/>
              </w:rPr>
            </w:pPr>
          </w:p>
        </w:tc>
        <w:tc>
          <w:tcPr>
            <w:tcW w:w="2868" w:type="dxa"/>
            <w:tcBorders>
              <w:left w:val="single" w:color="000000" w:sz="4" w:space="0"/>
            </w:tcBorders>
          </w:tcPr>
          <w:p w14:paraId="4C53AE0F">
            <w:pPr>
              <w:rPr>
                <w:rFonts w:hint="eastAsia" w:ascii="宋体" w:hAnsi="宋体" w:eastAsia="宋体" w:cs="宋体"/>
              </w:rPr>
            </w:pPr>
          </w:p>
        </w:tc>
        <w:tc>
          <w:tcPr>
            <w:tcW w:w="1118" w:type="dxa"/>
          </w:tcPr>
          <w:p w14:paraId="4B4C8FE8">
            <w:pPr>
              <w:rPr>
                <w:rFonts w:hint="eastAsia" w:ascii="宋体" w:hAnsi="宋体" w:eastAsia="宋体" w:cs="宋体"/>
              </w:rPr>
            </w:pPr>
          </w:p>
        </w:tc>
      </w:tr>
      <w:tr w14:paraId="6ABD0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92456A8">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10</w:t>
            </w:r>
          </w:p>
        </w:tc>
        <w:tc>
          <w:tcPr>
            <w:tcW w:w="2871" w:type="dxa"/>
            <w:shd w:val="clear" w:color="auto" w:fill="auto"/>
            <w:vAlign w:val="center"/>
          </w:tcPr>
          <w:p w14:paraId="4AF8DDAE">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净化装置</w:t>
            </w:r>
          </w:p>
        </w:tc>
        <w:tc>
          <w:tcPr>
            <w:tcW w:w="2160" w:type="dxa"/>
            <w:vAlign w:val="center"/>
          </w:tcPr>
          <w:p w14:paraId="78632C6B">
            <w:pPr>
              <w:jc w:val="center"/>
              <w:rPr>
                <w:rFonts w:hint="eastAsia" w:ascii="宋体" w:hAnsi="宋体" w:eastAsia="宋体" w:cs="宋体"/>
                <w:spacing w:val="-6"/>
                <w:kern w:val="2"/>
                <w:sz w:val="21"/>
                <w:szCs w:val="21"/>
                <w:lang w:val="en-US" w:eastAsia="zh-CN" w:bidi="ar-SA"/>
              </w:rPr>
            </w:pPr>
          </w:p>
        </w:tc>
        <w:tc>
          <w:tcPr>
            <w:tcW w:w="566" w:type="dxa"/>
            <w:vAlign w:val="center"/>
          </w:tcPr>
          <w:p w14:paraId="2E5922CE">
            <w:pPr>
              <w:jc w:val="center"/>
              <w:rPr>
                <w:rFonts w:hint="eastAsia" w:ascii="宋体" w:hAnsi="宋体" w:eastAsia="宋体" w:cs="Times New Roman"/>
                <w:b w:val="0"/>
                <w:kern w:val="2"/>
                <w:sz w:val="21"/>
                <w:szCs w:val="21"/>
                <w:lang w:val="en-US" w:eastAsia="zh-CN" w:bidi="ar-SA"/>
              </w:rPr>
            </w:pPr>
            <w:r>
              <w:rPr>
                <w:rFonts w:hint="eastAsia" w:ascii="宋体" w:hAnsi="宋体" w:eastAsia="宋体" w:cs="宋体"/>
                <w:kern w:val="2"/>
                <w:sz w:val="21"/>
                <w:szCs w:val="21"/>
                <w:highlight w:val="none"/>
                <w:lang w:val="en-US" w:eastAsia="zh-CN" w:bidi="ar-SA"/>
              </w:rPr>
              <w:t>套</w:t>
            </w:r>
          </w:p>
        </w:tc>
        <w:tc>
          <w:tcPr>
            <w:tcW w:w="934" w:type="dxa"/>
            <w:shd w:val="clear" w:color="auto" w:fill="auto"/>
            <w:vAlign w:val="center"/>
          </w:tcPr>
          <w:p w14:paraId="23A7F145">
            <w:pPr>
              <w:spacing w:line="38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2</w:t>
            </w:r>
          </w:p>
        </w:tc>
        <w:tc>
          <w:tcPr>
            <w:tcW w:w="1871" w:type="dxa"/>
            <w:vAlign w:val="center"/>
          </w:tcPr>
          <w:p w14:paraId="7CB11A67">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0E49E448">
            <w:pPr>
              <w:rPr>
                <w:rFonts w:hint="eastAsia" w:ascii="宋体" w:hAnsi="宋体" w:eastAsia="宋体" w:cs="宋体"/>
              </w:rPr>
            </w:pPr>
          </w:p>
        </w:tc>
        <w:tc>
          <w:tcPr>
            <w:tcW w:w="2868" w:type="dxa"/>
            <w:tcBorders>
              <w:left w:val="single" w:color="000000" w:sz="4" w:space="0"/>
            </w:tcBorders>
          </w:tcPr>
          <w:p w14:paraId="4EEC588D">
            <w:pPr>
              <w:rPr>
                <w:rFonts w:hint="eastAsia" w:ascii="宋体" w:hAnsi="宋体" w:eastAsia="宋体" w:cs="宋体"/>
              </w:rPr>
            </w:pPr>
          </w:p>
        </w:tc>
        <w:tc>
          <w:tcPr>
            <w:tcW w:w="1118" w:type="dxa"/>
          </w:tcPr>
          <w:p w14:paraId="08FAB71F">
            <w:pPr>
              <w:rPr>
                <w:rFonts w:hint="eastAsia" w:ascii="宋体" w:hAnsi="宋体" w:eastAsia="宋体" w:cs="宋体"/>
              </w:rPr>
            </w:pPr>
          </w:p>
        </w:tc>
      </w:tr>
      <w:tr w14:paraId="1A111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9074" w:type="dxa"/>
            <w:gridSpan w:val="6"/>
            <w:tcBorders>
              <w:right w:val="single" w:color="000000" w:sz="4" w:space="0"/>
            </w:tcBorders>
          </w:tcPr>
          <w:p w14:paraId="7FE226D2">
            <w:pPr>
              <w:jc w:val="center"/>
              <w:rPr>
                <w:rFonts w:hint="eastAsia" w:ascii="宋体" w:hAnsi="宋体" w:eastAsia="宋体" w:cs="宋体"/>
              </w:rPr>
            </w:pPr>
            <w:r>
              <w:rPr>
                <w:rFonts w:hint="eastAsia" w:ascii="宋体" w:hAnsi="宋体" w:eastAsia="宋体" w:cs="宋体"/>
                <w:spacing w:val="-6"/>
                <w:szCs w:val="21"/>
              </w:rPr>
              <w:t>总</w:t>
            </w:r>
            <w:r>
              <w:rPr>
                <w:rFonts w:hint="eastAsia" w:ascii="宋体" w:hAnsi="宋体" w:eastAsia="宋体" w:cs="宋体"/>
                <w:spacing w:val="-4"/>
                <w:szCs w:val="21"/>
              </w:rPr>
              <w:t>价合计列入价格汇总表 9-5</w:t>
            </w:r>
          </w:p>
        </w:tc>
        <w:tc>
          <w:tcPr>
            <w:tcW w:w="2069" w:type="dxa"/>
            <w:tcBorders>
              <w:left w:val="single" w:color="000000" w:sz="4" w:space="0"/>
            </w:tcBorders>
          </w:tcPr>
          <w:p w14:paraId="7B8BD7D4">
            <w:pPr>
              <w:jc w:val="center"/>
              <w:rPr>
                <w:rFonts w:hint="eastAsia" w:ascii="宋体" w:hAnsi="宋体" w:eastAsia="宋体" w:cs="宋体"/>
                <w:spacing w:val="-6"/>
                <w:szCs w:val="21"/>
              </w:rPr>
            </w:pPr>
          </w:p>
        </w:tc>
        <w:tc>
          <w:tcPr>
            <w:tcW w:w="2868" w:type="dxa"/>
            <w:tcBorders>
              <w:left w:val="single" w:color="000000" w:sz="4" w:space="0"/>
            </w:tcBorders>
          </w:tcPr>
          <w:p w14:paraId="173C13D3">
            <w:pPr>
              <w:rPr>
                <w:rFonts w:hint="eastAsia" w:ascii="宋体" w:hAnsi="宋体" w:eastAsia="宋体" w:cs="宋体"/>
              </w:rPr>
            </w:pPr>
          </w:p>
        </w:tc>
        <w:tc>
          <w:tcPr>
            <w:tcW w:w="1118" w:type="dxa"/>
          </w:tcPr>
          <w:p w14:paraId="3E3EB17B">
            <w:pPr>
              <w:rPr>
                <w:rFonts w:hint="eastAsia" w:ascii="宋体" w:hAnsi="宋体" w:eastAsia="宋体" w:cs="宋体"/>
              </w:rPr>
            </w:pPr>
          </w:p>
        </w:tc>
      </w:tr>
    </w:tbl>
    <w:p w14:paraId="588914FB">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017B8525">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208755A4">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5B8E2267">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44E6E03">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8BB6182">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426F592">
      <w:pPr>
        <w:spacing w:line="105" w:lineRule="exact"/>
      </w:pPr>
    </w:p>
    <w:p w14:paraId="3436599C">
      <w:pPr>
        <w:sectPr>
          <w:footerReference r:id="rId26" w:type="default"/>
          <w:pgSz w:w="16841" w:h="11907" w:orient="landscape"/>
          <w:pgMar w:top="400" w:right="1387" w:bottom="1168" w:left="1473" w:header="0" w:footer="990" w:gutter="0"/>
          <w:pgNumType w:fmt="decimal"/>
          <w:cols w:equalWidth="0" w:num="1">
            <w:col w:w="13980"/>
          </w:cols>
        </w:sectPr>
      </w:pPr>
    </w:p>
    <w:p w14:paraId="3DA82439">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72AB4FF8">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0AA2305A">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2B2A2464">
      <w:pPr>
        <w:rPr>
          <w:rFonts w:ascii="宋体" w:hAnsi="宋体" w:eastAsia="宋体" w:cs="宋体"/>
          <w:sz w:val="24"/>
          <w:szCs w:val="24"/>
        </w:rPr>
        <w:sectPr>
          <w:type w:val="continuous"/>
          <w:pgSz w:w="16841" w:h="11907"/>
          <w:pgMar w:top="400" w:right="1387" w:bottom="1168" w:left="1473" w:header="0" w:footer="990" w:gutter="0"/>
          <w:pgNumType w:fmt="decimal"/>
          <w:cols w:equalWidth="0" w:num="2">
            <w:col w:w="4757" w:space="100"/>
            <w:col w:w="9124"/>
          </w:cols>
        </w:sectPr>
      </w:pPr>
    </w:p>
    <w:p w14:paraId="5C55D15E">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391F176D">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29A77401">
      <w:pPr>
        <w:spacing w:before="132" w:line="221" w:lineRule="auto"/>
        <w:ind w:left="31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red"/>
          <w:lang w:eastAsia="zh-CN"/>
          <w14:textOutline w14:w="3835" w14:cap="flat" w14:cmpd="sng" w14:algn="ctr">
            <w14:solidFill>
              <w14:srgbClr w14:val="000000"/>
            </w14:solidFill>
            <w14:prstDash w14:val="solid"/>
            <w14:miter w14:val="0"/>
          </w14:textOutline>
        </w:rPr>
        <w:t>CGZX2024080213</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43F9B7C">
      <w:pPr>
        <w:spacing w:line="172" w:lineRule="exact"/>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5896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0B83BF71">
            <w:pPr>
              <w:spacing w:line="296" w:lineRule="auto"/>
              <w:rPr>
                <w:rFonts w:ascii="Arial"/>
              </w:rPr>
            </w:pPr>
          </w:p>
          <w:p w14:paraId="18DD85CC">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61A9B432">
            <w:pPr>
              <w:spacing w:line="295" w:lineRule="auto"/>
              <w:rPr>
                <w:rFonts w:ascii="Arial"/>
              </w:rPr>
            </w:pPr>
          </w:p>
          <w:p w14:paraId="3039D912">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68756E99">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044369B4">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28DB4713">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5E6D9171">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A6C4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474B0F52">
            <w:pPr>
              <w:rPr>
                <w:rFonts w:ascii="Arial"/>
              </w:rPr>
            </w:pPr>
          </w:p>
        </w:tc>
        <w:tc>
          <w:tcPr>
            <w:tcW w:w="3530" w:type="dxa"/>
            <w:vMerge w:val="continue"/>
            <w:tcBorders>
              <w:top w:val="nil"/>
            </w:tcBorders>
          </w:tcPr>
          <w:p w14:paraId="06F013BA">
            <w:pPr>
              <w:rPr>
                <w:rFonts w:ascii="Arial"/>
              </w:rPr>
            </w:pPr>
          </w:p>
        </w:tc>
        <w:tc>
          <w:tcPr>
            <w:tcW w:w="2159" w:type="dxa"/>
          </w:tcPr>
          <w:p w14:paraId="2951F31E">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0A451BE9">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590F30EC">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52295427">
            <w:pPr>
              <w:spacing w:before="161" w:line="185" w:lineRule="auto"/>
              <w:ind w:left="1031"/>
              <w:rPr>
                <w:rFonts w:ascii="宋体" w:hAnsi="宋体" w:eastAsia="宋体" w:cs="宋体"/>
                <w:szCs w:val="21"/>
              </w:rPr>
            </w:pPr>
            <w:r>
              <w:rPr>
                <w:rFonts w:ascii="宋体" w:hAnsi="宋体" w:eastAsia="宋体" w:cs="宋体"/>
                <w:szCs w:val="21"/>
              </w:rPr>
              <w:t>4</w:t>
            </w:r>
          </w:p>
        </w:tc>
      </w:tr>
      <w:tr w14:paraId="31FFC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EDA0E70">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22F43E96">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73C3EBC0">
            <w:pPr>
              <w:rPr>
                <w:rFonts w:ascii="Arial"/>
              </w:rPr>
            </w:pPr>
          </w:p>
        </w:tc>
        <w:tc>
          <w:tcPr>
            <w:tcW w:w="2186" w:type="dxa"/>
          </w:tcPr>
          <w:p w14:paraId="72AA17A4">
            <w:pPr>
              <w:rPr>
                <w:rFonts w:ascii="Arial"/>
              </w:rPr>
            </w:pPr>
          </w:p>
        </w:tc>
        <w:tc>
          <w:tcPr>
            <w:tcW w:w="2596" w:type="dxa"/>
          </w:tcPr>
          <w:p w14:paraId="35133147">
            <w:pPr>
              <w:rPr>
                <w:rFonts w:ascii="Arial"/>
              </w:rPr>
            </w:pPr>
          </w:p>
        </w:tc>
        <w:tc>
          <w:tcPr>
            <w:tcW w:w="2164" w:type="dxa"/>
          </w:tcPr>
          <w:p w14:paraId="0108B3A8">
            <w:pPr>
              <w:rPr>
                <w:rFonts w:ascii="Arial"/>
              </w:rPr>
            </w:pPr>
          </w:p>
        </w:tc>
      </w:tr>
      <w:tr w14:paraId="5E45D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6CFF9D4">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12A3E156">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4CBCEEF9">
            <w:pPr>
              <w:rPr>
                <w:rFonts w:ascii="Arial"/>
              </w:rPr>
            </w:pPr>
          </w:p>
        </w:tc>
        <w:tc>
          <w:tcPr>
            <w:tcW w:w="2186" w:type="dxa"/>
          </w:tcPr>
          <w:p w14:paraId="15AD2A77">
            <w:pPr>
              <w:rPr>
                <w:rFonts w:ascii="Arial"/>
              </w:rPr>
            </w:pPr>
          </w:p>
        </w:tc>
        <w:tc>
          <w:tcPr>
            <w:tcW w:w="2596" w:type="dxa"/>
          </w:tcPr>
          <w:p w14:paraId="61AAF0B3">
            <w:pPr>
              <w:rPr>
                <w:rFonts w:ascii="Arial"/>
              </w:rPr>
            </w:pPr>
          </w:p>
        </w:tc>
        <w:tc>
          <w:tcPr>
            <w:tcW w:w="2164" w:type="dxa"/>
            <w:vMerge w:val="restart"/>
            <w:tcBorders>
              <w:bottom w:val="nil"/>
            </w:tcBorders>
          </w:tcPr>
          <w:p w14:paraId="11FEE752">
            <w:pPr>
              <w:spacing w:line="295" w:lineRule="auto"/>
              <w:rPr>
                <w:rFonts w:ascii="Arial"/>
              </w:rPr>
            </w:pPr>
          </w:p>
          <w:p w14:paraId="49D6E198">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6B893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5F47A67F">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55768BEF">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0A0F930F">
            <w:pPr>
              <w:rPr>
                <w:rFonts w:ascii="Arial"/>
              </w:rPr>
            </w:pPr>
          </w:p>
        </w:tc>
        <w:tc>
          <w:tcPr>
            <w:tcW w:w="2186" w:type="dxa"/>
          </w:tcPr>
          <w:p w14:paraId="4D1DCDC9">
            <w:pPr>
              <w:rPr>
                <w:rFonts w:ascii="Arial"/>
              </w:rPr>
            </w:pPr>
          </w:p>
        </w:tc>
        <w:tc>
          <w:tcPr>
            <w:tcW w:w="2596" w:type="dxa"/>
          </w:tcPr>
          <w:p w14:paraId="5C7BEF3A">
            <w:pPr>
              <w:rPr>
                <w:rFonts w:ascii="Arial"/>
              </w:rPr>
            </w:pPr>
          </w:p>
        </w:tc>
        <w:tc>
          <w:tcPr>
            <w:tcW w:w="2164" w:type="dxa"/>
            <w:vMerge w:val="continue"/>
            <w:tcBorders>
              <w:top w:val="nil"/>
            </w:tcBorders>
          </w:tcPr>
          <w:p w14:paraId="02A5F89F">
            <w:pPr>
              <w:rPr>
                <w:rFonts w:ascii="Arial"/>
              </w:rPr>
            </w:pPr>
          </w:p>
        </w:tc>
      </w:tr>
      <w:tr w14:paraId="71D94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8293218">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45A335FC">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47C01CD0">
            <w:pPr>
              <w:rPr>
                <w:rFonts w:ascii="Arial"/>
              </w:rPr>
            </w:pPr>
          </w:p>
        </w:tc>
        <w:tc>
          <w:tcPr>
            <w:tcW w:w="2186" w:type="dxa"/>
          </w:tcPr>
          <w:p w14:paraId="72D602EE">
            <w:pPr>
              <w:rPr>
                <w:rFonts w:ascii="Arial"/>
              </w:rPr>
            </w:pPr>
          </w:p>
        </w:tc>
        <w:tc>
          <w:tcPr>
            <w:tcW w:w="2596" w:type="dxa"/>
          </w:tcPr>
          <w:p w14:paraId="616FD44A">
            <w:pPr>
              <w:rPr>
                <w:rFonts w:ascii="Arial"/>
              </w:rPr>
            </w:pPr>
          </w:p>
        </w:tc>
        <w:tc>
          <w:tcPr>
            <w:tcW w:w="2164" w:type="dxa"/>
          </w:tcPr>
          <w:p w14:paraId="74C87E78">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2522C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F18E484">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2D2878A3">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7A12051B">
            <w:pPr>
              <w:rPr>
                <w:rFonts w:ascii="Arial"/>
              </w:rPr>
            </w:pPr>
          </w:p>
        </w:tc>
        <w:tc>
          <w:tcPr>
            <w:tcW w:w="2186" w:type="dxa"/>
          </w:tcPr>
          <w:p w14:paraId="1E01D88F">
            <w:pPr>
              <w:rPr>
                <w:rFonts w:ascii="Arial"/>
              </w:rPr>
            </w:pPr>
          </w:p>
        </w:tc>
        <w:tc>
          <w:tcPr>
            <w:tcW w:w="2596" w:type="dxa"/>
          </w:tcPr>
          <w:p w14:paraId="568735D0">
            <w:pPr>
              <w:rPr>
                <w:rFonts w:ascii="Arial"/>
              </w:rPr>
            </w:pPr>
          </w:p>
        </w:tc>
        <w:tc>
          <w:tcPr>
            <w:tcW w:w="2164" w:type="dxa"/>
          </w:tcPr>
          <w:p w14:paraId="34B04893">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38679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64F70C83">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2EB598A3">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5E228630">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71CB87A4">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392F975D">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5F02360B">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A2FA2FA">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9330AE6">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3F25BD99">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72A9210B">
      <w:pPr>
        <w:rPr>
          <w:sz w:val="24"/>
          <w:szCs w:val="24"/>
        </w:rPr>
        <w:sectPr>
          <w:footerReference r:id="rId27" w:type="default"/>
          <w:pgSz w:w="16841" w:h="11907"/>
          <w:pgMar w:top="400" w:right="1699" w:bottom="1184" w:left="1481" w:header="0" w:footer="1022" w:gutter="0"/>
          <w:pgNumType w:fmt="decimal"/>
          <w:cols w:space="720" w:num="1"/>
        </w:sectPr>
      </w:pPr>
    </w:p>
    <w:p w14:paraId="33C186DA">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177AF811">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60DB9E03">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94FBB7B">
      <w:pPr>
        <w:ind w:firstLine="416" w:firstLineChars="200"/>
      </w:pPr>
      <w:bookmarkStart w:id="154" w:name="OLE_LINK5"/>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red"/>
          <w:lang w:eastAsia="zh-CN"/>
          <w14:textOutline w14:w="3835" w14:cap="flat" w14:cmpd="sng" w14:algn="ctr">
            <w14:solidFill>
              <w14:srgbClr w14:val="000000"/>
            </w14:solidFill>
            <w14:prstDash w14:val="solid"/>
            <w14:miter w14:val="0"/>
          </w14:textOutline>
        </w:rPr>
        <w:t>CGZX2024080213</w:t>
      </w:r>
      <w:r>
        <w:rPr>
          <w:rFonts w:ascii="宋体" w:hAnsi="宋体" w:eastAsia="宋体" w:cs="宋体"/>
          <w:spacing w:val="-1"/>
          <w:szCs w:val="21"/>
        </w:rPr>
        <w:t xml:space="preserve">  </w:t>
      </w:r>
      <w:bookmarkEnd w:id="154"/>
      <w:r>
        <w:rPr>
          <w:rFonts w:ascii="宋体" w:hAnsi="宋体" w:eastAsia="宋体" w:cs="宋体"/>
          <w:spacing w:val="-1"/>
          <w:szCs w:val="21"/>
        </w:rPr>
        <w:t xml:space="preserve">  </w:t>
      </w:r>
    </w:p>
    <w:p w14:paraId="45E0BF40">
      <w:pPr>
        <w:spacing w:line="20" w:lineRule="exact"/>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3E9AC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357E3E0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0DE613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1306241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29F938C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35B6AAF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9D112B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494B1E3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2A9C7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706B1A2A">
            <w:pPr>
              <w:spacing w:before="300" w:line="186" w:lineRule="auto"/>
              <w:ind w:left="443"/>
              <w:rPr>
                <w:rFonts w:ascii="宋体" w:hAnsi="宋体" w:eastAsia="宋体" w:cs="宋体"/>
                <w:szCs w:val="21"/>
              </w:rPr>
            </w:pPr>
            <w:r>
              <w:rPr>
                <w:rFonts w:ascii="宋体" w:hAnsi="宋体" w:eastAsia="宋体" w:cs="宋体"/>
                <w:szCs w:val="21"/>
              </w:rPr>
              <w:t>1</w:t>
            </w:r>
          </w:p>
        </w:tc>
        <w:tc>
          <w:tcPr>
            <w:tcW w:w="3625" w:type="dxa"/>
          </w:tcPr>
          <w:p w14:paraId="4E4E3E89">
            <w:pPr>
              <w:spacing w:before="266" w:line="221" w:lineRule="auto"/>
              <w:jc w:val="center"/>
              <w:rPr>
                <w:rFonts w:ascii="宋体" w:hAnsi="宋体" w:eastAsia="宋体" w:cs="宋体"/>
                <w:szCs w:val="21"/>
              </w:rPr>
            </w:pPr>
            <w:r>
              <w:rPr>
                <w:rFonts w:ascii="宋体" w:hAnsi="宋体" w:eastAsia="宋体" w:cs="宋体"/>
                <w:spacing w:val="-1"/>
                <w:szCs w:val="21"/>
              </w:rPr>
              <w:t>现场指导安装费</w:t>
            </w:r>
          </w:p>
        </w:tc>
        <w:tc>
          <w:tcPr>
            <w:tcW w:w="1126" w:type="dxa"/>
          </w:tcPr>
          <w:p w14:paraId="59BD81EE">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297966B8">
            <w:pPr>
              <w:spacing w:before="266" w:line="221" w:lineRule="auto"/>
              <w:jc w:val="center"/>
              <w:rPr>
                <w:rFonts w:ascii="宋体" w:hAnsi="宋体" w:eastAsia="宋体" w:cs="宋体"/>
                <w:spacing w:val="-2"/>
                <w:szCs w:val="21"/>
              </w:rPr>
            </w:pPr>
          </w:p>
        </w:tc>
        <w:tc>
          <w:tcPr>
            <w:tcW w:w="1138" w:type="dxa"/>
          </w:tcPr>
          <w:p w14:paraId="4596E4B1">
            <w:pPr>
              <w:spacing w:before="266" w:line="221" w:lineRule="auto"/>
              <w:jc w:val="center"/>
              <w:rPr>
                <w:rFonts w:ascii="宋体" w:hAnsi="宋体" w:eastAsia="宋体" w:cs="宋体"/>
                <w:spacing w:val="-2"/>
                <w:szCs w:val="21"/>
              </w:rPr>
            </w:pPr>
          </w:p>
        </w:tc>
        <w:tc>
          <w:tcPr>
            <w:tcW w:w="2449" w:type="dxa"/>
          </w:tcPr>
          <w:p w14:paraId="600A5630">
            <w:pPr>
              <w:rPr>
                <w:rFonts w:ascii="Arial"/>
              </w:rPr>
            </w:pPr>
          </w:p>
        </w:tc>
        <w:tc>
          <w:tcPr>
            <w:tcW w:w="3328" w:type="dxa"/>
          </w:tcPr>
          <w:p w14:paraId="2E44267D">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9E90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838F6E6">
            <w:pPr>
              <w:spacing w:before="302" w:line="185" w:lineRule="auto"/>
              <w:ind w:left="430"/>
              <w:rPr>
                <w:rFonts w:ascii="宋体" w:hAnsi="宋体" w:eastAsia="宋体" w:cs="宋体"/>
                <w:szCs w:val="21"/>
              </w:rPr>
            </w:pPr>
            <w:r>
              <w:rPr>
                <w:rFonts w:ascii="宋体" w:hAnsi="宋体" w:eastAsia="宋体" w:cs="宋体"/>
                <w:szCs w:val="21"/>
              </w:rPr>
              <w:t>2</w:t>
            </w:r>
          </w:p>
        </w:tc>
        <w:tc>
          <w:tcPr>
            <w:tcW w:w="3625" w:type="dxa"/>
          </w:tcPr>
          <w:p w14:paraId="047D8ECC">
            <w:pPr>
              <w:spacing w:before="266" w:line="221" w:lineRule="auto"/>
              <w:jc w:val="center"/>
              <w:rPr>
                <w:rFonts w:ascii="宋体" w:hAnsi="宋体" w:eastAsia="宋体" w:cs="宋体"/>
                <w:szCs w:val="21"/>
              </w:rPr>
            </w:pPr>
            <w:r>
              <w:rPr>
                <w:rFonts w:ascii="宋体" w:hAnsi="宋体" w:eastAsia="宋体" w:cs="宋体"/>
                <w:spacing w:val="-1"/>
                <w:szCs w:val="21"/>
              </w:rPr>
              <w:t>现场指导调试、</w:t>
            </w:r>
            <w:r>
              <w:rPr>
                <w:rFonts w:ascii="宋体" w:hAnsi="宋体" w:eastAsia="宋体" w:cs="宋体"/>
                <w:szCs w:val="21"/>
              </w:rPr>
              <w:t>试车</w:t>
            </w:r>
          </w:p>
        </w:tc>
        <w:tc>
          <w:tcPr>
            <w:tcW w:w="1126" w:type="dxa"/>
          </w:tcPr>
          <w:p w14:paraId="2EDDE98C">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7623301B">
            <w:pPr>
              <w:spacing w:before="266" w:line="221" w:lineRule="auto"/>
              <w:jc w:val="center"/>
              <w:rPr>
                <w:rFonts w:ascii="宋体" w:hAnsi="宋体" w:eastAsia="宋体" w:cs="宋体"/>
                <w:spacing w:val="-2"/>
                <w:szCs w:val="21"/>
              </w:rPr>
            </w:pPr>
          </w:p>
        </w:tc>
        <w:tc>
          <w:tcPr>
            <w:tcW w:w="1138" w:type="dxa"/>
          </w:tcPr>
          <w:p w14:paraId="625D8155">
            <w:pPr>
              <w:spacing w:before="266" w:line="221" w:lineRule="auto"/>
              <w:jc w:val="center"/>
              <w:rPr>
                <w:rFonts w:ascii="宋体" w:hAnsi="宋体" w:eastAsia="宋体" w:cs="宋体"/>
                <w:spacing w:val="-2"/>
                <w:szCs w:val="21"/>
              </w:rPr>
            </w:pPr>
          </w:p>
        </w:tc>
        <w:tc>
          <w:tcPr>
            <w:tcW w:w="2449" w:type="dxa"/>
          </w:tcPr>
          <w:p w14:paraId="4E618F98">
            <w:pPr>
              <w:rPr>
                <w:rFonts w:ascii="Arial"/>
              </w:rPr>
            </w:pPr>
          </w:p>
        </w:tc>
        <w:tc>
          <w:tcPr>
            <w:tcW w:w="3328" w:type="dxa"/>
          </w:tcPr>
          <w:p w14:paraId="19F10BA5">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1D4C9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tcPr>
          <w:p w14:paraId="7BE5C6BF">
            <w:pPr>
              <w:spacing w:before="303" w:line="183" w:lineRule="auto"/>
              <w:ind w:left="432"/>
              <w:rPr>
                <w:rFonts w:ascii="宋体" w:hAnsi="宋体" w:eastAsia="宋体" w:cs="宋体"/>
                <w:szCs w:val="21"/>
              </w:rPr>
            </w:pPr>
            <w:r>
              <w:rPr>
                <w:rFonts w:ascii="宋体" w:hAnsi="宋体" w:eastAsia="宋体" w:cs="宋体"/>
                <w:szCs w:val="21"/>
              </w:rPr>
              <w:t>3</w:t>
            </w:r>
          </w:p>
        </w:tc>
        <w:tc>
          <w:tcPr>
            <w:tcW w:w="3625" w:type="dxa"/>
          </w:tcPr>
          <w:p w14:paraId="09E930CA">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1F17539E">
            <w:pPr>
              <w:spacing w:before="266" w:line="221" w:lineRule="auto"/>
              <w:jc w:val="center"/>
              <w:rPr>
                <w:rFonts w:ascii="宋体" w:hAnsi="宋体" w:eastAsia="宋体" w:cs="宋体"/>
                <w:spacing w:val="-2"/>
                <w:szCs w:val="21"/>
              </w:rPr>
            </w:pPr>
          </w:p>
        </w:tc>
        <w:tc>
          <w:tcPr>
            <w:tcW w:w="1138" w:type="dxa"/>
          </w:tcPr>
          <w:p w14:paraId="13DDBF17">
            <w:pPr>
              <w:spacing w:before="266" w:line="221" w:lineRule="auto"/>
              <w:jc w:val="center"/>
              <w:rPr>
                <w:rFonts w:ascii="宋体" w:hAnsi="宋体" w:eastAsia="宋体" w:cs="宋体"/>
                <w:spacing w:val="-2"/>
                <w:szCs w:val="21"/>
              </w:rPr>
            </w:pPr>
          </w:p>
        </w:tc>
        <w:tc>
          <w:tcPr>
            <w:tcW w:w="1138" w:type="dxa"/>
          </w:tcPr>
          <w:p w14:paraId="70567B4C">
            <w:pPr>
              <w:spacing w:before="266" w:line="221" w:lineRule="auto"/>
              <w:jc w:val="center"/>
              <w:rPr>
                <w:rFonts w:ascii="宋体" w:hAnsi="宋体" w:eastAsia="宋体" w:cs="宋体"/>
                <w:spacing w:val="-2"/>
                <w:szCs w:val="21"/>
              </w:rPr>
            </w:pPr>
          </w:p>
        </w:tc>
        <w:tc>
          <w:tcPr>
            <w:tcW w:w="2449" w:type="dxa"/>
          </w:tcPr>
          <w:p w14:paraId="70CE85B5">
            <w:pPr>
              <w:rPr>
                <w:rFonts w:ascii="Arial"/>
              </w:rPr>
            </w:pPr>
          </w:p>
        </w:tc>
        <w:tc>
          <w:tcPr>
            <w:tcW w:w="3328" w:type="dxa"/>
          </w:tcPr>
          <w:p w14:paraId="1F56B185">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BBBA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7FE94A9">
            <w:pPr>
              <w:spacing w:before="301" w:line="185" w:lineRule="auto"/>
              <w:ind w:left="427"/>
              <w:rPr>
                <w:rFonts w:ascii="宋体" w:hAnsi="宋体" w:eastAsia="宋体" w:cs="宋体"/>
                <w:szCs w:val="21"/>
              </w:rPr>
            </w:pPr>
            <w:r>
              <w:rPr>
                <w:rFonts w:ascii="宋体" w:hAnsi="宋体" w:eastAsia="宋体" w:cs="宋体"/>
                <w:szCs w:val="21"/>
              </w:rPr>
              <w:t>4</w:t>
            </w:r>
          </w:p>
        </w:tc>
        <w:tc>
          <w:tcPr>
            <w:tcW w:w="3625" w:type="dxa"/>
          </w:tcPr>
          <w:p w14:paraId="75062A42">
            <w:pPr>
              <w:spacing w:before="266" w:line="221" w:lineRule="auto"/>
              <w:jc w:val="center"/>
              <w:rPr>
                <w:rFonts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1A1AE8E5">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0D7D0E05">
            <w:pPr>
              <w:spacing w:before="266" w:line="221" w:lineRule="auto"/>
              <w:jc w:val="center"/>
              <w:rPr>
                <w:rFonts w:ascii="宋体" w:hAnsi="宋体" w:eastAsia="宋体" w:cs="宋体"/>
                <w:spacing w:val="-2"/>
                <w:szCs w:val="21"/>
              </w:rPr>
            </w:pPr>
          </w:p>
        </w:tc>
        <w:tc>
          <w:tcPr>
            <w:tcW w:w="1138" w:type="dxa"/>
          </w:tcPr>
          <w:p w14:paraId="38B66A1F">
            <w:pPr>
              <w:spacing w:before="266" w:line="221" w:lineRule="auto"/>
              <w:jc w:val="center"/>
              <w:rPr>
                <w:rFonts w:ascii="宋体" w:hAnsi="宋体" w:eastAsia="宋体" w:cs="宋体"/>
                <w:spacing w:val="-2"/>
                <w:szCs w:val="21"/>
              </w:rPr>
            </w:pPr>
          </w:p>
        </w:tc>
        <w:tc>
          <w:tcPr>
            <w:tcW w:w="2449" w:type="dxa"/>
          </w:tcPr>
          <w:p w14:paraId="10051EC1">
            <w:pPr>
              <w:rPr>
                <w:rFonts w:ascii="Arial"/>
              </w:rPr>
            </w:pPr>
          </w:p>
        </w:tc>
        <w:tc>
          <w:tcPr>
            <w:tcW w:w="3328" w:type="dxa"/>
          </w:tcPr>
          <w:p w14:paraId="6F73A62B">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17A3C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4F82C07E">
            <w:pPr>
              <w:spacing w:before="306" w:line="182" w:lineRule="auto"/>
              <w:ind w:left="432"/>
              <w:rPr>
                <w:rFonts w:ascii="宋体" w:hAnsi="宋体" w:eastAsia="宋体" w:cs="宋体"/>
                <w:szCs w:val="21"/>
              </w:rPr>
            </w:pPr>
            <w:r>
              <w:rPr>
                <w:rFonts w:ascii="宋体" w:hAnsi="宋体" w:eastAsia="宋体" w:cs="宋体"/>
                <w:szCs w:val="21"/>
              </w:rPr>
              <w:t>5</w:t>
            </w:r>
          </w:p>
        </w:tc>
        <w:tc>
          <w:tcPr>
            <w:tcW w:w="3625" w:type="dxa"/>
          </w:tcPr>
          <w:p w14:paraId="4E4AC9AE">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483F83BC">
            <w:pPr>
              <w:spacing w:before="266" w:line="221" w:lineRule="auto"/>
              <w:jc w:val="center"/>
              <w:rPr>
                <w:rFonts w:ascii="宋体" w:hAnsi="宋体" w:eastAsia="宋体" w:cs="宋体"/>
                <w:spacing w:val="-2"/>
                <w:szCs w:val="21"/>
              </w:rPr>
            </w:pPr>
          </w:p>
        </w:tc>
        <w:tc>
          <w:tcPr>
            <w:tcW w:w="1138" w:type="dxa"/>
          </w:tcPr>
          <w:p w14:paraId="29FBED2E">
            <w:pPr>
              <w:spacing w:before="266" w:line="221" w:lineRule="auto"/>
              <w:jc w:val="center"/>
              <w:rPr>
                <w:rFonts w:ascii="宋体" w:hAnsi="宋体" w:eastAsia="宋体" w:cs="宋体"/>
                <w:spacing w:val="-2"/>
                <w:szCs w:val="21"/>
              </w:rPr>
            </w:pPr>
          </w:p>
        </w:tc>
        <w:tc>
          <w:tcPr>
            <w:tcW w:w="1138" w:type="dxa"/>
          </w:tcPr>
          <w:p w14:paraId="6C20ED6B">
            <w:pPr>
              <w:spacing w:before="266" w:line="221" w:lineRule="auto"/>
              <w:jc w:val="center"/>
              <w:rPr>
                <w:rFonts w:ascii="宋体" w:hAnsi="宋体" w:eastAsia="宋体" w:cs="宋体"/>
                <w:spacing w:val="-2"/>
                <w:szCs w:val="21"/>
              </w:rPr>
            </w:pPr>
          </w:p>
        </w:tc>
        <w:tc>
          <w:tcPr>
            <w:tcW w:w="2449" w:type="dxa"/>
          </w:tcPr>
          <w:p w14:paraId="49BE07CF">
            <w:pPr>
              <w:rPr>
                <w:rFonts w:ascii="Arial"/>
              </w:rPr>
            </w:pPr>
          </w:p>
        </w:tc>
        <w:tc>
          <w:tcPr>
            <w:tcW w:w="3328" w:type="dxa"/>
          </w:tcPr>
          <w:p w14:paraId="3E0EFE4C">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4BCA2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219EC5E0">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5EF65C3D">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7AB639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E6607AF">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5C14569B">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2FE0AE24">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690ADFEC">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2661DA78">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841E89E">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1C1D57B">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A7D971C">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0917184">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9AF106B"/>
    <w:p w14:paraId="7A5D00F3">
      <w:pPr>
        <w:pStyle w:val="2"/>
      </w:pPr>
    </w:p>
    <w:p w14:paraId="54661417">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070EDDC7">
      <w:pPr>
        <w:spacing w:before="35" w:line="239" w:lineRule="auto"/>
        <w:ind w:left="724"/>
        <w:rPr>
          <w:rFonts w:ascii="宋体" w:hAnsi="宋体" w:eastAsia="宋体" w:cs="宋体"/>
          <w:spacing w:val="-1"/>
          <w:sz w:val="24"/>
          <w:szCs w:val="24"/>
        </w:rPr>
        <w:sectPr>
          <w:footerReference r:id="rId28" w:type="default"/>
          <w:pgSz w:w="16841" w:h="11907"/>
          <w:pgMar w:top="400" w:right="1699" w:bottom="1184" w:left="1481" w:header="0" w:footer="1022" w:gutter="0"/>
          <w:pgNumType w:fmt="decimal"/>
          <w:cols w:space="720" w:num="1"/>
        </w:sectPr>
      </w:pPr>
    </w:p>
    <w:p w14:paraId="5017486B">
      <w:pPr>
        <w:pStyle w:val="6"/>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5FFA1DA1">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062CA7CC">
      <w:pPr>
        <w:spacing w:line="220" w:lineRule="auto"/>
        <w:ind w:left="1"/>
        <w:jc w:val="right"/>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red"/>
          <w:lang w:eastAsia="zh-CN"/>
          <w14:textOutline w14:w="3835" w14:cap="flat" w14:cmpd="sng" w14:algn="ctr">
            <w14:solidFill>
              <w14:srgbClr w14:val="000000"/>
            </w14:solidFill>
            <w14:prstDash w14:val="solid"/>
            <w14:miter w14:val="0"/>
          </w14:textOutline>
        </w:rPr>
        <w:t>CGZX2024080213</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9C67DA9">
      <w:pPr>
        <w:spacing w:line="172" w:lineRule="exact"/>
      </w:pP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0028A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66555807">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2E3ECDA5">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666B2F6E">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3E67A31F">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71B94DB7">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00D0B917">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6D0C08B5">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666B9CD3">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7E4481A3">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44844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3C31280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1E2BBBD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6ED5388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5478399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29F9DA9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4F57F7C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01EE95F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531C0B6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1CCA5B5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47A8651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3E1C9D0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415CAFD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45116DF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103C4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30F73F07">
            <w:pPr>
              <w:pStyle w:val="128"/>
              <w:spacing w:before="60" w:after="60"/>
              <w:jc w:val="center"/>
              <w:rPr>
                <w:rFonts w:ascii="宋体" w:hAnsi="宋体" w:eastAsia="宋体" w:cs="宋体"/>
                <w:szCs w:val="21"/>
              </w:rPr>
            </w:pPr>
            <w:r>
              <w:rPr>
                <w:rFonts w:hint="eastAsia" w:ascii="宋体" w:hAnsi="宋体" w:eastAsia="宋体" w:cs="宋体"/>
                <w:szCs w:val="21"/>
              </w:rPr>
              <w:t>1</w:t>
            </w:r>
          </w:p>
        </w:tc>
        <w:tc>
          <w:tcPr>
            <w:tcW w:w="2543" w:type="dxa"/>
          </w:tcPr>
          <w:p w14:paraId="6C44F2AB">
            <w:pPr>
              <w:pStyle w:val="128"/>
              <w:spacing w:before="60" w:after="60"/>
              <w:jc w:val="center"/>
              <w:rPr>
                <w:rFonts w:ascii="Arial"/>
              </w:rPr>
            </w:pPr>
          </w:p>
        </w:tc>
        <w:tc>
          <w:tcPr>
            <w:tcW w:w="2100" w:type="dxa"/>
            <w:vAlign w:val="center"/>
          </w:tcPr>
          <w:p w14:paraId="7F2058D6">
            <w:pPr>
              <w:jc w:val="center"/>
              <w:rPr>
                <w:rFonts w:ascii="Arial"/>
              </w:rPr>
            </w:pPr>
          </w:p>
        </w:tc>
        <w:tc>
          <w:tcPr>
            <w:tcW w:w="840" w:type="dxa"/>
            <w:vAlign w:val="center"/>
          </w:tcPr>
          <w:p w14:paraId="592B8631">
            <w:pPr>
              <w:spacing w:line="360" w:lineRule="auto"/>
              <w:jc w:val="center"/>
              <w:textAlignment w:val="center"/>
              <w:rPr>
                <w:rFonts w:ascii="Arial"/>
              </w:rPr>
            </w:pPr>
          </w:p>
        </w:tc>
        <w:tc>
          <w:tcPr>
            <w:tcW w:w="2239" w:type="dxa"/>
          </w:tcPr>
          <w:p w14:paraId="7EF23E82">
            <w:pPr>
              <w:rPr>
                <w:rFonts w:ascii="Arial"/>
              </w:rPr>
            </w:pPr>
          </w:p>
        </w:tc>
        <w:tc>
          <w:tcPr>
            <w:tcW w:w="1498" w:type="dxa"/>
          </w:tcPr>
          <w:p w14:paraId="35F581B4">
            <w:pPr>
              <w:rPr>
                <w:rFonts w:ascii="Arial"/>
              </w:rPr>
            </w:pPr>
          </w:p>
        </w:tc>
        <w:tc>
          <w:tcPr>
            <w:tcW w:w="1861" w:type="dxa"/>
          </w:tcPr>
          <w:p w14:paraId="29DA63EF">
            <w:pPr>
              <w:rPr>
                <w:rFonts w:ascii="Arial"/>
              </w:rPr>
            </w:pPr>
          </w:p>
        </w:tc>
        <w:tc>
          <w:tcPr>
            <w:tcW w:w="1120" w:type="dxa"/>
          </w:tcPr>
          <w:p w14:paraId="2D8E2AB9">
            <w:pPr>
              <w:rPr>
                <w:rFonts w:ascii="Arial"/>
              </w:rPr>
            </w:pPr>
          </w:p>
        </w:tc>
        <w:tc>
          <w:tcPr>
            <w:tcW w:w="1125" w:type="dxa"/>
          </w:tcPr>
          <w:p w14:paraId="62F24126">
            <w:pPr>
              <w:rPr>
                <w:rFonts w:ascii="Arial"/>
              </w:rPr>
            </w:pPr>
          </w:p>
        </w:tc>
      </w:tr>
      <w:tr w14:paraId="365EA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4AB61621">
            <w:pPr>
              <w:pStyle w:val="128"/>
              <w:spacing w:before="60" w:after="60"/>
              <w:jc w:val="center"/>
              <w:rPr>
                <w:rFonts w:ascii="宋体" w:hAnsi="宋体" w:eastAsia="宋体" w:cs="宋体"/>
                <w:szCs w:val="21"/>
              </w:rPr>
            </w:pPr>
            <w:r>
              <w:rPr>
                <w:rFonts w:hint="eastAsia" w:ascii="宋体" w:hAnsi="宋体" w:eastAsia="宋体" w:cs="宋体"/>
                <w:szCs w:val="21"/>
              </w:rPr>
              <w:t>2</w:t>
            </w:r>
          </w:p>
        </w:tc>
        <w:tc>
          <w:tcPr>
            <w:tcW w:w="2543" w:type="dxa"/>
          </w:tcPr>
          <w:p w14:paraId="6FD80BFC">
            <w:pPr>
              <w:pStyle w:val="128"/>
              <w:spacing w:before="60" w:after="60"/>
              <w:jc w:val="center"/>
              <w:rPr>
                <w:rFonts w:ascii="Arial"/>
              </w:rPr>
            </w:pPr>
          </w:p>
        </w:tc>
        <w:tc>
          <w:tcPr>
            <w:tcW w:w="2100" w:type="dxa"/>
            <w:vAlign w:val="center"/>
          </w:tcPr>
          <w:p w14:paraId="0DAD4D8F">
            <w:pPr>
              <w:jc w:val="center"/>
              <w:rPr>
                <w:rFonts w:ascii="Arial"/>
              </w:rPr>
            </w:pPr>
          </w:p>
        </w:tc>
        <w:tc>
          <w:tcPr>
            <w:tcW w:w="840" w:type="dxa"/>
            <w:vAlign w:val="center"/>
          </w:tcPr>
          <w:p w14:paraId="11D48D3F">
            <w:pPr>
              <w:spacing w:line="360" w:lineRule="auto"/>
              <w:jc w:val="center"/>
              <w:textAlignment w:val="center"/>
              <w:rPr>
                <w:rFonts w:ascii="Arial"/>
              </w:rPr>
            </w:pPr>
          </w:p>
        </w:tc>
        <w:tc>
          <w:tcPr>
            <w:tcW w:w="2239" w:type="dxa"/>
          </w:tcPr>
          <w:p w14:paraId="3B3FB50C">
            <w:pPr>
              <w:rPr>
                <w:rFonts w:ascii="Arial"/>
              </w:rPr>
            </w:pPr>
          </w:p>
        </w:tc>
        <w:tc>
          <w:tcPr>
            <w:tcW w:w="1498" w:type="dxa"/>
          </w:tcPr>
          <w:p w14:paraId="32C21118">
            <w:pPr>
              <w:rPr>
                <w:rFonts w:ascii="Arial"/>
              </w:rPr>
            </w:pPr>
          </w:p>
        </w:tc>
        <w:tc>
          <w:tcPr>
            <w:tcW w:w="1861" w:type="dxa"/>
          </w:tcPr>
          <w:p w14:paraId="7A66877F">
            <w:pPr>
              <w:rPr>
                <w:rFonts w:ascii="Arial"/>
              </w:rPr>
            </w:pPr>
          </w:p>
        </w:tc>
        <w:tc>
          <w:tcPr>
            <w:tcW w:w="1120" w:type="dxa"/>
          </w:tcPr>
          <w:p w14:paraId="2D87AA70">
            <w:pPr>
              <w:rPr>
                <w:rFonts w:ascii="Arial"/>
              </w:rPr>
            </w:pPr>
          </w:p>
        </w:tc>
        <w:tc>
          <w:tcPr>
            <w:tcW w:w="1125" w:type="dxa"/>
          </w:tcPr>
          <w:p w14:paraId="0CA3A9E5">
            <w:pPr>
              <w:rPr>
                <w:rFonts w:ascii="Arial"/>
              </w:rPr>
            </w:pPr>
          </w:p>
        </w:tc>
      </w:tr>
      <w:tr w14:paraId="2FC81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5C29DA67">
            <w:pPr>
              <w:pStyle w:val="128"/>
              <w:spacing w:before="60" w:after="60"/>
              <w:jc w:val="center"/>
              <w:rPr>
                <w:rFonts w:ascii="宋体" w:hAnsi="宋体" w:eastAsia="宋体" w:cs="宋体"/>
                <w:szCs w:val="21"/>
              </w:rPr>
            </w:pPr>
            <w:r>
              <w:rPr>
                <w:rFonts w:hint="eastAsia" w:ascii="宋体" w:hAnsi="宋体" w:eastAsia="宋体" w:cs="宋体"/>
                <w:szCs w:val="21"/>
              </w:rPr>
              <w:t>3</w:t>
            </w:r>
          </w:p>
        </w:tc>
        <w:tc>
          <w:tcPr>
            <w:tcW w:w="2543" w:type="dxa"/>
          </w:tcPr>
          <w:p w14:paraId="0B697768">
            <w:pPr>
              <w:pStyle w:val="128"/>
              <w:spacing w:before="60" w:after="60"/>
              <w:jc w:val="center"/>
              <w:rPr>
                <w:rFonts w:ascii="Arial"/>
              </w:rPr>
            </w:pPr>
          </w:p>
        </w:tc>
        <w:tc>
          <w:tcPr>
            <w:tcW w:w="2100" w:type="dxa"/>
            <w:vAlign w:val="center"/>
          </w:tcPr>
          <w:p w14:paraId="1DFC4688">
            <w:pPr>
              <w:jc w:val="center"/>
              <w:rPr>
                <w:rFonts w:ascii="Arial"/>
              </w:rPr>
            </w:pPr>
          </w:p>
        </w:tc>
        <w:tc>
          <w:tcPr>
            <w:tcW w:w="840" w:type="dxa"/>
            <w:vAlign w:val="center"/>
          </w:tcPr>
          <w:p w14:paraId="3C7EB584">
            <w:pPr>
              <w:spacing w:line="360" w:lineRule="auto"/>
              <w:jc w:val="center"/>
              <w:textAlignment w:val="center"/>
              <w:rPr>
                <w:rFonts w:ascii="Arial"/>
              </w:rPr>
            </w:pPr>
          </w:p>
        </w:tc>
        <w:tc>
          <w:tcPr>
            <w:tcW w:w="2239" w:type="dxa"/>
          </w:tcPr>
          <w:p w14:paraId="71FB4157">
            <w:pPr>
              <w:rPr>
                <w:rFonts w:ascii="Arial"/>
              </w:rPr>
            </w:pPr>
          </w:p>
        </w:tc>
        <w:tc>
          <w:tcPr>
            <w:tcW w:w="1498" w:type="dxa"/>
          </w:tcPr>
          <w:p w14:paraId="4266E5B0">
            <w:pPr>
              <w:rPr>
                <w:rFonts w:ascii="Arial"/>
              </w:rPr>
            </w:pPr>
          </w:p>
        </w:tc>
        <w:tc>
          <w:tcPr>
            <w:tcW w:w="1861" w:type="dxa"/>
          </w:tcPr>
          <w:p w14:paraId="754A1E17">
            <w:pPr>
              <w:rPr>
                <w:rFonts w:ascii="Arial"/>
              </w:rPr>
            </w:pPr>
          </w:p>
        </w:tc>
        <w:tc>
          <w:tcPr>
            <w:tcW w:w="1120" w:type="dxa"/>
          </w:tcPr>
          <w:p w14:paraId="631492D0">
            <w:pPr>
              <w:rPr>
                <w:rFonts w:ascii="Arial"/>
              </w:rPr>
            </w:pPr>
          </w:p>
        </w:tc>
        <w:tc>
          <w:tcPr>
            <w:tcW w:w="1125" w:type="dxa"/>
          </w:tcPr>
          <w:p w14:paraId="0F868607">
            <w:pPr>
              <w:rPr>
                <w:rFonts w:ascii="Arial"/>
              </w:rPr>
            </w:pPr>
          </w:p>
        </w:tc>
      </w:tr>
      <w:tr w14:paraId="01BAA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1A8B0651">
            <w:pPr>
              <w:pStyle w:val="128"/>
              <w:spacing w:before="60" w:after="60"/>
              <w:jc w:val="center"/>
              <w:rPr>
                <w:rFonts w:ascii="宋体" w:hAnsi="宋体" w:eastAsia="宋体" w:cs="宋体"/>
                <w:szCs w:val="21"/>
              </w:rPr>
            </w:pPr>
            <w:r>
              <w:rPr>
                <w:rFonts w:hint="eastAsia" w:ascii="宋体" w:hAnsi="宋体" w:eastAsia="宋体" w:cs="宋体"/>
                <w:szCs w:val="21"/>
              </w:rPr>
              <w:t>4</w:t>
            </w:r>
          </w:p>
        </w:tc>
        <w:tc>
          <w:tcPr>
            <w:tcW w:w="2543" w:type="dxa"/>
          </w:tcPr>
          <w:p w14:paraId="07B56CB8">
            <w:pPr>
              <w:pStyle w:val="128"/>
              <w:spacing w:before="60" w:after="60"/>
              <w:jc w:val="center"/>
              <w:rPr>
                <w:rFonts w:ascii="Arial"/>
              </w:rPr>
            </w:pPr>
          </w:p>
        </w:tc>
        <w:tc>
          <w:tcPr>
            <w:tcW w:w="2100" w:type="dxa"/>
            <w:vAlign w:val="center"/>
          </w:tcPr>
          <w:p w14:paraId="7745D051">
            <w:pPr>
              <w:jc w:val="center"/>
              <w:rPr>
                <w:rFonts w:ascii="Arial"/>
              </w:rPr>
            </w:pPr>
          </w:p>
        </w:tc>
        <w:tc>
          <w:tcPr>
            <w:tcW w:w="840" w:type="dxa"/>
            <w:vAlign w:val="center"/>
          </w:tcPr>
          <w:p w14:paraId="198B9F42">
            <w:pPr>
              <w:spacing w:line="360" w:lineRule="auto"/>
              <w:jc w:val="center"/>
              <w:textAlignment w:val="center"/>
              <w:rPr>
                <w:rFonts w:ascii="Arial"/>
              </w:rPr>
            </w:pPr>
          </w:p>
        </w:tc>
        <w:tc>
          <w:tcPr>
            <w:tcW w:w="2239" w:type="dxa"/>
          </w:tcPr>
          <w:p w14:paraId="214E07E0">
            <w:pPr>
              <w:rPr>
                <w:rFonts w:ascii="Arial"/>
              </w:rPr>
            </w:pPr>
          </w:p>
        </w:tc>
        <w:tc>
          <w:tcPr>
            <w:tcW w:w="1498" w:type="dxa"/>
          </w:tcPr>
          <w:p w14:paraId="19948B6B">
            <w:pPr>
              <w:rPr>
                <w:rFonts w:ascii="Arial"/>
              </w:rPr>
            </w:pPr>
          </w:p>
        </w:tc>
        <w:tc>
          <w:tcPr>
            <w:tcW w:w="1861" w:type="dxa"/>
          </w:tcPr>
          <w:p w14:paraId="1BAA2AA1">
            <w:pPr>
              <w:rPr>
                <w:rFonts w:ascii="Arial"/>
              </w:rPr>
            </w:pPr>
          </w:p>
        </w:tc>
        <w:tc>
          <w:tcPr>
            <w:tcW w:w="1120" w:type="dxa"/>
          </w:tcPr>
          <w:p w14:paraId="406459D4">
            <w:pPr>
              <w:rPr>
                <w:rFonts w:ascii="Arial"/>
              </w:rPr>
            </w:pPr>
          </w:p>
        </w:tc>
        <w:tc>
          <w:tcPr>
            <w:tcW w:w="1125" w:type="dxa"/>
          </w:tcPr>
          <w:p w14:paraId="2FD5EB79">
            <w:pPr>
              <w:rPr>
                <w:rFonts w:ascii="Arial"/>
              </w:rPr>
            </w:pPr>
          </w:p>
        </w:tc>
      </w:tr>
      <w:tr w14:paraId="64C0F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558E2E81">
            <w:pPr>
              <w:pStyle w:val="128"/>
              <w:spacing w:before="60" w:after="60"/>
              <w:jc w:val="center"/>
              <w:rPr>
                <w:rFonts w:ascii="宋体" w:hAnsi="宋体" w:eastAsia="宋体" w:cs="宋体"/>
                <w:szCs w:val="21"/>
              </w:rPr>
            </w:pPr>
            <w:r>
              <w:rPr>
                <w:rFonts w:hint="eastAsia" w:ascii="宋体" w:hAnsi="宋体" w:eastAsia="宋体" w:cs="宋体"/>
                <w:szCs w:val="21"/>
              </w:rPr>
              <w:t>5</w:t>
            </w:r>
          </w:p>
        </w:tc>
        <w:tc>
          <w:tcPr>
            <w:tcW w:w="2543" w:type="dxa"/>
          </w:tcPr>
          <w:p w14:paraId="591A72D7">
            <w:pPr>
              <w:pStyle w:val="128"/>
              <w:spacing w:before="60" w:after="60"/>
              <w:jc w:val="center"/>
              <w:rPr>
                <w:rFonts w:ascii="Arial"/>
              </w:rPr>
            </w:pPr>
          </w:p>
        </w:tc>
        <w:tc>
          <w:tcPr>
            <w:tcW w:w="2100" w:type="dxa"/>
            <w:vAlign w:val="center"/>
          </w:tcPr>
          <w:p w14:paraId="5181D7C6">
            <w:pPr>
              <w:jc w:val="center"/>
              <w:rPr>
                <w:rFonts w:ascii="Arial"/>
              </w:rPr>
            </w:pPr>
          </w:p>
        </w:tc>
        <w:tc>
          <w:tcPr>
            <w:tcW w:w="840" w:type="dxa"/>
            <w:vAlign w:val="center"/>
          </w:tcPr>
          <w:p w14:paraId="24CB7378">
            <w:pPr>
              <w:spacing w:line="360" w:lineRule="auto"/>
              <w:jc w:val="center"/>
              <w:textAlignment w:val="center"/>
              <w:rPr>
                <w:rFonts w:ascii="Arial"/>
              </w:rPr>
            </w:pPr>
          </w:p>
        </w:tc>
        <w:tc>
          <w:tcPr>
            <w:tcW w:w="2239" w:type="dxa"/>
          </w:tcPr>
          <w:p w14:paraId="67733A2D">
            <w:pPr>
              <w:rPr>
                <w:rFonts w:ascii="Arial"/>
              </w:rPr>
            </w:pPr>
          </w:p>
        </w:tc>
        <w:tc>
          <w:tcPr>
            <w:tcW w:w="1498" w:type="dxa"/>
          </w:tcPr>
          <w:p w14:paraId="175FFE33">
            <w:pPr>
              <w:rPr>
                <w:rFonts w:ascii="Arial"/>
              </w:rPr>
            </w:pPr>
          </w:p>
        </w:tc>
        <w:tc>
          <w:tcPr>
            <w:tcW w:w="1861" w:type="dxa"/>
          </w:tcPr>
          <w:p w14:paraId="7BCD5E6B">
            <w:pPr>
              <w:rPr>
                <w:rFonts w:ascii="Arial"/>
              </w:rPr>
            </w:pPr>
          </w:p>
        </w:tc>
        <w:tc>
          <w:tcPr>
            <w:tcW w:w="1120" w:type="dxa"/>
          </w:tcPr>
          <w:p w14:paraId="2BFFDA58">
            <w:pPr>
              <w:rPr>
                <w:rFonts w:ascii="Arial"/>
              </w:rPr>
            </w:pPr>
          </w:p>
        </w:tc>
        <w:tc>
          <w:tcPr>
            <w:tcW w:w="1125" w:type="dxa"/>
          </w:tcPr>
          <w:p w14:paraId="4AB0B5F9">
            <w:pPr>
              <w:rPr>
                <w:rFonts w:ascii="Arial"/>
              </w:rPr>
            </w:pPr>
          </w:p>
        </w:tc>
      </w:tr>
      <w:tr w14:paraId="24F8E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34942AAE">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035F9628">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044FDB46">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05D71BB0">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67341462">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64EEF8C9">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82E4AB9">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3409105">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B0CF915">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1C313CC7">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533CCA90">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54B1E671">
      <w:pPr>
        <w:spacing w:before="87" w:line="198" w:lineRule="auto"/>
        <w:ind w:left="411"/>
        <w:rPr>
          <w:rFonts w:ascii="宋体" w:hAnsi="宋体" w:eastAsia="宋体" w:cs="宋体"/>
          <w:spacing w:val="-2"/>
          <w:sz w:val="24"/>
          <w:szCs w:val="24"/>
        </w:rPr>
        <w:sectPr>
          <w:footerReference r:id="rId29" w:type="default"/>
          <w:pgSz w:w="16841" w:h="11907"/>
          <w:pgMar w:top="400" w:right="1500" w:bottom="1184" w:left="1480" w:header="0" w:footer="1022" w:gutter="0"/>
          <w:pgNumType w:fmt="decimal"/>
          <w:cols w:space="720" w:num="1"/>
        </w:sectPr>
      </w:pPr>
    </w:p>
    <w:p w14:paraId="274A0A47">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3A03D6FD">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5E69C5DB">
      <w:pPr>
        <w:spacing w:before="24" w:line="221" w:lineRule="auto"/>
        <w:ind w:firstLine="624" w:firstLineChars="300"/>
        <w:jc w:val="left"/>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red"/>
          <w:lang w:eastAsia="zh-CN"/>
          <w14:textOutline w14:w="3835" w14:cap="flat" w14:cmpd="sng" w14:algn="ctr">
            <w14:solidFill>
              <w14:srgbClr w14:val="000000"/>
            </w14:solidFill>
            <w14:prstDash w14:val="solid"/>
            <w14:miter w14:val="0"/>
          </w14:textOutline>
        </w:rPr>
        <w:t>CGZX2024080213</w:t>
      </w:r>
      <w:r>
        <w:rPr>
          <w:rFonts w:ascii="宋体" w:hAnsi="宋体" w:eastAsia="宋体" w:cs="宋体"/>
          <w:spacing w:val="-1"/>
          <w:szCs w:val="21"/>
        </w:rPr>
        <w:t xml:space="preserve">   </w:t>
      </w:r>
      <w:r>
        <w:rPr>
          <w:rFonts w:hint="eastAsia"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DBDC8F4">
      <w:pPr>
        <w:spacing w:line="127" w:lineRule="exact"/>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3A5EF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23EBC4FA">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41CFD61E">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4A391F22">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7358880F">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35875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77E33FE">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5D7A0D82">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3166DFCA">
            <w:pPr>
              <w:rPr>
                <w:rFonts w:ascii="Arial"/>
              </w:rPr>
            </w:pPr>
          </w:p>
        </w:tc>
        <w:tc>
          <w:tcPr>
            <w:tcW w:w="3362" w:type="dxa"/>
          </w:tcPr>
          <w:p w14:paraId="104FAE37">
            <w:pPr>
              <w:rPr>
                <w:rFonts w:ascii="Arial"/>
              </w:rPr>
            </w:pPr>
          </w:p>
        </w:tc>
      </w:tr>
      <w:tr w14:paraId="516CC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14F45078">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63AE7333">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77EA82D7">
            <w:pPr>
              <w:rPr>
                <w:rFonts w:ascii="Arial"/>
              </w:rPr>
            </w:pPr>
          </w:p>
        </w:tc>
        <w:tc>
          <w:tcPr>
            <w:tcW w:w="3362" w:type="dxa"/>
          </w:tcPr>
          <w:p w14:paraId="34101663">
            <w:pPr>
              <w:rPr>
                <w:rFonts w:ascii="Arial"/>
              </w:rPr>
            </w:pPr>
          </w:p>
        </w:tc>
      </w:tr>
      <w:tr w14:paraId="6168BC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3326B86A">
            <w:pPr>
              <w:rPr>
                <w:rFonts w:ascii="Arial"/>
              </w:rPr>
            </w:pPr>
          </w:p>
          <w:p w14:paraId="3733B2DD">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50425DF9">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54C85FDF">
            <w:pPr>
              <w:rPr>
                <w:rFonts w:ascii="Arial"/>
              </w:rPr>
            </w:pPr>
          </w:p>
        </w:tc>
        <w:tc>
          <w:tcPr>
            <w:tcW w:w="3362" w:type="dxa"/>
          </w:tcPr>
          <w:p w14:paraId="6402543C">
            <w:pPr>
              <w:rPr>
                <w:rFonts w:ascii="Arial"/>
              </w:rPr>
            </w:pPr>
          </w:p>
        </w:tc>
      </w:tr>
      <w:tr w14:paraId="45AF9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1C5DA57E">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75E51400">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2DC99240">
            <w:pPr>
              <w:rPr>
                <w:rFonts w:ascii="Arial"/>
              </w:rPr>
            </w:pPr>
          </w:p>
        </w:tc>
        <w:tc>
          <w:tcPr>
            <w:tcW w:w="3362" w:type="dxa"/>
          </w:tcPr>
          <w:p w14:paraId="641CAB84">
            <w:pPr>
              <w:rPr>
                <w:rFonts w:ascii="Arial"/>
              </w:rPr>
            </w:pPr>
          </w:p>
        </w:tc>
      </w:tr>
      <w:tr w14:paraId="4CD65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30064A29">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4F14840A">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40B4231F">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460EA7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4611B1E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1E31B764">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16D0F5B">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29E11C09">
      <w:pPr>
        <w:spacing w:line="291" w:lineRule="auto"/>
        <w:rPr>
          <w:rFonts w:ascii="Arial"/>
        </w:rPr>
      </w:pPr>
    </w:p>
    <w:p w14:paraId="0FAAAB9A">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5CD7CB9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31A93E3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0360CD6D">
      <w:pPr>
        <w:pStyle w:val="2"/>
      </w:pPr>
    </w:p>
    <w:p w14:paraId="0AB28D14">
      <w:pPr>
        <w:pStyle w:val="2"/>
      </w:pPr>
    </w:p>
    <w:p w14:paraId="63498518">
      <w:pPr>
        <w:spacing w:before="140" w:line="220" w:lineRule="auto"/>
        <w:ind w:left="2" w:firstLine="464" w:firstLineChars="200"/>
        <w:rPr>
          <w:rFonts w:ascii="宋体" w:hAnsi="宋体" w:eastAsia="宋体" w:cs="宋体"/>
          <w:spacing w:val="-2"/>
          <w:szCs w:val="21"/>
        </w:rPr>
        <w:sectPr>
          <w:footerReference r:id="rId30"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0758E998">
      <w:pPr>
        <w:keepNext/>
        <w:keepLines/>
        <w:tabs>
          <w:tab w:val="left" w:pos="3516"/>
        </w:tab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53D051FD">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ab/>
      </w:r>
    </w:p>
    <w:p w14:paraId="5FD34DC3">
      <w:pPr>
        <w:pStyle w:val="2"/>
        <w:rPr>
          <w:rFonts w:eastAsia="宋体"/>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Ansi="宋体" w:eastAsia="宋体" w:cs="宋体"/>
          <w:spacing w:val="-5"/>
          <w:sz w:val="24"/>
          <w:szCs w:val="24"/>
          <w:u w:val="single"/>
        </w:rPr>
        <w:t xml:space="preserve"> </w:t>
      </w:r>
      <w:r>
        <w:rPr>
          <w:rFonts w:hint="eastAsia" w:hAnsi="宋体" w:eastAsia="宋体" w:cs="Times New Roman"/>
          <w:color w:val="000000"/>
          <w:sz w:val="24"/>
          <w:szCs w:val="24"/>
          <w:u w:val="single"/>
          <w:lang w:eastAsia="zh-CN"/>
        </w:rPr>
        <w:t>臭氧老化试验箱设备项目</w:t>
      </w:r>
    </w:p>
    <w:p w14:paraId="0C985E49">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31065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6F79524">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7A323C9F">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27D484AB">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50E3B3D">
            <w:pPr>
              <w:jc w:val="center"/>
              <w:rPr>
                <w:rFonts w:ascii="Times New Roman" w:hAnsi="Times New Roman" w:eastAsia="宋体" w:cs="Times New Roman"/>
                <w:b/>
                <w:szCs w:val="20"/>
              </w:rPr>
            </w:pPr>
            <w:r>
              <w:rPr>
                <w:rFonts w:hint="eastAsia" w:ascii="宋体" w:hAnsi="宋体" w:eastAsia="宋体" w:cs="宋体"/>
                <w:b/>
                <w:szCs w:val="20"/>
              </w:rPr>
              <w:t>是否偏离</w:t>
            </w:r>
          </w:p>
          <w:p w14:paraId="216C81B7">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15E816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D86D1F2">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4CDC7B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1765A75">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00B5FA4">
            <w:pPr>
              <w:jc w:val="center"/>
              <w:rPr>
                <w:rFonts w:ascii="Times New Roman" w:hAnsi="Times New Roman" w:eastAsia="宋体" w:cs="Times New Roman"/>
                <w:b/>
                <w:szCs w:val="20"/>
              </w:rPr>
            </w:pPr>
          </w:p>
        </w:tc>
      </w:tr>
      <w:tr w14:paraId="5AD568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4E3E8A8">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3FF366E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A91CDA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7632C40">
            <w:pPr>
              <w:jc w:val="center"/>
              <w:rPr>
                <w:rFonts w:ascii="Times New Roman" w:hAnsi="Times New Roman" w:eastAsia="宋体" w:cs="Times New Roman"/>
                <w:b/>
                <w:szCs w:val="21"/>
              </w:rPr>
            </w:pPr>
          </w:p>
        </w:tc>
      </w:tr>
      <w:tr w14:paraId="49F8AF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F7F21F5">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1F35F1E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B95967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8E9C83B">
            <w:pPr>
              <w:jc w:val="center"/>
              <w:rPr>
                <w:rFonts w:ascii="Times New Roman" w:hAnsi="Times New Roman" w:eastAsia="宋体" w:cs="Times New Roman"/>
                <w:b/>
                <w:szCs w:val="20"/>
              </w:rPr>
            </w:pPr>
          </w:p>
        </w:tc>
      </w:tr>
      <w:tr w14:paraId="03DB76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A58C4DF">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79521D1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1F03075">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A06171E">
            <w:pPr>
              <w:jc w:val="center"/>
              <w:rPr>
                <w:rFonts w:ascii="Times New Roman" w:hAnsi="Times New Roman" w:eastAsia="宋体" w:cs="Times New Roman"/>
                <w:b/>
                <w:szCs w:val="21"/>
              </w:rPr>
            </w:pPr>
          </w:p>
          <w:p w14:paraId="182036E2">
            <w:pPr>
              <w:jc w:val="center"/>
              <w:rPr>
                <w:rFonts w:ascii="Times New Roman" w:hAnsi="Times New Roman" w:eastAsia="宋体" w:cs="Times New Roman"/>
                <w:b/>
                <w:szCs w:val="21"/>
              </w:rPr>
            </w:pPr>
          </w:p>
          <w:p w14:paraId="351CEF1C">
            <w:pPr>
              <w:jc w:val="center"/>
              <w:rPr>
                <w:rFonts w:ascii="Times New Roman" w:hAnsi="Times New Roman" w:eastAsia="宋体" w:cs="Times New Roman"/>
                <w:b/>
                <w:szCs w:val="21"/>
              </w:rPr>
            </w:pPr>
          </w:p>
          <w:p w14:paraId="0AC72200">
            <w:pPr>
              <w:jc w:val="center"/>
              <w:rPr>
                <w:rFonts w:ascii="Times New Roman" w:hAnsi="Times New Roman" w:eastAsia="宋体" w:cs="Times New Roman"/>
                <w:b/>
                <w:szCs w:val="21"/>
              </w:rPr>
            </w:pPr>
          </w:p>
          <w:p w14:paraId="19AD61DB">
            <w:pPr>
              <w:jc w:val="center"/>
              <w:rPr>
                <w:rFonts w:ascii="Times New Roman" w:hAnsi="Times New Roman" w:eastAsia="宋体" w:cs="Times New Roman"/>
                <w:b/>
                <w:szCs w:val="21"/>
              </w:rPr>
            </w:pPr>
          </w:p>
          <w:p w14:paraId="63EB9487">
            <w:pPr>
              <w:jc w:val="center"/>
              <w:rPr>
                <w:rFonts w:ascii="Times New Roman" w:hAnsi="Times New Roman" w:eastAsia="宋体" w:cs="Times New Roman"/>
                <w:b/>
                <w:szCs w:val="21"/>
              </w:rPr>
            </w:pPr>
          </w:p>
          <w:p w14:paraId="249531BC">
            <w:pPr>
              <w:jc w:val="center"/>
              <w:rPr>
                <w:rFonts w:ascii="Times New Roman" w:hAnsi="Times New Roman" w:eastAsia="宋体" w:cs="Times New Roman"/>
                <w:b/>
                <w:szCs w:val="21"/>
              </w:rPr>
            </w:pPr>
          </w:p>
          <w:p w14:paraId="583D6D09">
            <w:pPr>
              <w:jc w:val="center"/>
              <w:rPr>
                <w:rFonts w:ascii="Times New Roman" w:hAnsi="Times New Roman" w:eastAsia="宋体" w:cs="Times New Roman"/>
                <w:b/>
                <w:szCs w:val="21"/>
              </w:rPr>
            </w:pPr>
          </w:p>
          <w:p w14:paraId="2F27A131">
            <w:pPr>
              <w:jc w:val="center"/>
              <w:rPr>
                <w:rFonts w:ascii="Times New Roman" w:hAnsi="Times New Roman" w:eastAsia="宋体" w:cs="Times New Roman"/>
                <w:b/>
                <w:szCs w:val="21"/>
              </w:rPr>
            </w:pPr>
          </w:p>
          <w:p w14:paraId="6879D80E">
            <w:pPr>
              <w:jc w:val="center"/>
              <w:rPr>
                <w:rFonts w:ascii="Times New Roman" w:hAnsi="Times New Roman" w:eastAsia="宋体" w:cs="Times New Roman"/>
                <w:b/>
                <w:szCs w:val="21"/>
              </w:rPr>
            </w:pPr>
          </w:p>
          <w:p w14:paraId="281AA115">
            <w:pPr>
              <w:jc w:val="center"/>
              <w:rPr>
                <w:rFonts w:ascii="Times New Roman" w:hAnsi="Times New Roman" w:eastAsia="宋体" w:cs="Times New Roman"/>
                <w:b/>
                <w:szCs w:val="21"/>
              </w:rPr>
            </w:pPr>
          </w:p>
          <w:p w14:paraId="304F4A81">
            <w:pPr>
              <w:jc w:val="center"/>
              <w:rPr>
                <w:rFonts w:ascii="Times New Roman" w:hAnsi="Times New Roman" w:eastAsia="宋体" w:cs="Times New Roman"/>
                <w:b/>
                <w:szCs w:val="21"/>
              </w:rPr>
            </w:pPr>
          </w:p>
          <w:p w14:paraId="14ABA259">
            <w:pPr>
              <w:jc w:val="center"/>
              <w:rPr>
                <w:rFonts w:ascii="Times New Roman" w:hAnsi="Times New Roman" w:eastAsia="宋体" w:cs="Times New Roman"/>
                <w:b/>
                <w:szCs w:val="21"/>
              </w:rPr>
            </w:pPr>
          </w:p>
          <w:p w14:paraId="05575E24">
            <w:pPr>
              <w:jc w:val="center"/>
              <w:rPr>
                <w:rFonts w:ascii="Times New Roman" w:hAnsi="Times New Roman" w:eastAsia="宋体" w:cs="Times New Roman"/>
                <w:b/>
                <w:szCs w:val="21"/>
              </w:rPr>
            </w:pPr>
          </w:p>
          <w:p w14:paraId="55EA6319">
            <w:pPr>
              <w:jc w:val="center"/>
              <w:rPr>
                <w:rFonts w:ascii="Times New Roman" w:hAnsi="Times New Roman" w:eastAsia="宋体" w:cs="Times New Roman"/>
                <w:b/>
                <w:szCs w:val="21"/>
              </w:rPr>
            </w:pPr>
          </w:p>
          <w:p w14:paraId="771E808A">
            <w:pPr>
              <w:jc w:val="center"/>
              <w:rPr>
                <w:rFonts w:ascii="Times New Roman" w:hAnsi="Times New Roman" w:eastAsia="宋体" w:cs="Times New Roman"/>
                <w:b/>
                <w:szCs w:val="21"/>
              </w:rPr>
            </w:pPr>
          </w:p>
          <w:p w14:paraId="1B0438C5">
            <w:pPr>
              <w:jc w:val="center"/>
              <w:rPr>
                <w:rFonts w:ascii="Times New Roman" w:hAnsi="Times New Roman" w:eastAsia="宋体" w:cs="Times New Roman"/>
                <w:b/>
                <w:szCs w:val="20"/>
              </w:rPr>
            </w:pPr>
          </w:p>
        </w:tc>
      </w:tr>
      <w:tr w14:paraId="128875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686BF51">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289BDF9">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0E90DFAB">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29BEB4B4">
            <w:pPr>
              <w:jc w:val="center"/>
              <w:rPr>
                <w:rFonts w:ascii="Times New Roman" w:hAnsi="Times New Roman" w:eastAsia="宋体" w:cs="Times New Roman"/>
                <w:b/>
                <w:szCs w:val="20"/>
              </w:rPr>
            </w:pPr>
          </w:p>
        </w:tc>
      </w:tr>
    </w:tbl>
    <w:p w14:paraId="6264479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77A9EE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476F7923">
      <w:pPr>
        <w:rPr>
          <w:rFonts w:ascii="宋体" w:hAnsi="Calibri" w:eastAsia="宋体" w:cs="Times New Roman"/>
          <w:szCs w:val="20"/>
        </w:rPr>
      </w:pPr>
    </w:p>
    <w:p w14:paraId="328C9D50">
      <w:pPr>
        <w:rPr>
          <w:rFonts w:ascii="宋体" w:hAnsi="Calibri" w:eastAsia="宋体" w:cs="宋体"/>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32EAEAC9">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7C730884">
      <w:pPr>
        <w:spacing w:line="272" w:lineRule="auto"/>
        <w:rPr>
          <w:rFonts w:ascii="Arial"/>
        </w:rPr>
      </w:pPr>
    </w:p>
    <w:p w14:paraId="5D2209D1">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宋体"/>
          <w:spacing w:val="-5"/>
          <w:sz w:val="24"/>
          <w:szCs w:val="24"/>
          <w:u w:val="single"/>
        </w:rPr>
        <w:t xml:space="preserve"> </w:t>
      </w:r>
      <w:r>
        <w:rPr>
          <w:rFonts w:hint="eastAsia" w:hAnsi="宋体" w:eastAsia="宋体" w:cs="Times New Roman"/>
          <w:color w:val="000000"/>
          <w:sz w:val="24"/>
          <w:szCs w:val="24"/>
          <w:u w:val="single"/>
          <w:lang w:eastAsia="zh-CN"/>
        </w:rPr>
        <w:t>臭氧老化试验箱设备项目</w:t>
      </w:r>
      <w:r>
        <w:rPr>
          <w:rFonts w:ascii="宋体" w:hAnsi="宋体" w:eastAsia="宋体" w:cs="宋体"/>
          <w:spacing w:val="-5"/>
          <w:sz w:val="24"/>
          <w:szCs w:val="24"/>
          <w:u w:val="single"/>
        </w:rPr>
        <w:t xml:space="preserve"> </w:t>
      </w:r>
    </w:p>
    <w:p w14:paraId="2562B64A">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7C8199C5"/>
    <w:p w14:paraId="34B8F8CF">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3D8DEF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03FF8EF9">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5A7B8816">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157875C5">
      <w:pPr>
        <w:keepNext/>
        <w:keepLines/>
        <w:rPr>
          <w:rFonts w:ascii="Times New Roman" w:hAnsi="Times New Roman" w:eastAsia="宋体" w:cs="Times New Roman"/>
          <w:b/>
          <w:bCs/>
          <w:color w:val="000000"/>
          <w:sz w:val="24"/>
          <w:szCs w:val="24"/>
        </w:rPr>
      </w:pPr>
    </w:p>
    <w:p w14:paraId="019911F4">
      <w:pPr>
        <w:spacing w:before="75" w:line="227" w:lineRule="auto"/>
        <w:ind w:left="135"/>
        <w:rPr>
          <w:rFonts w:ascii="宋体" w:hAnsi="宋体" w:eastAsia="宋体" w:cs="宋体"/>
          <w:spacing w:val="-2"/>
          <w:sz w:val="24"/>
          <w:szCs w:val="24"/>
        </w:rPr>
      </w:pPr>
    </w:p>
    <w:p w14:paraId="542CE67E">
      <w:pPr>
        <w:spacing w:before="75" w:line="227" w:lineRule="auto"/>
        <w:ind w:left="135"/>
        <w:rPr>
          <w:rFonts w:ascii="宋体" w:hAnsi="宋体" w:eastAsia="宋体" w:cs="宋体"/>
          <w:spacing w:val="-2"/>
          <w:sz w:val="24"/>
          <w:szCs w:val="24"/>
        </w:rPr>
      </w:pPr>
    </w:p>
    <w:p w14:paraId="69B5AADE">
      <w:pPr>
        <w:spacing w:before="75" w:line="227" w:lineRule="auto"/>
        <w:ind w:left="135"/>
        <w:rPr>
          <w:rFonts w:hint="eastAsia"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1F698F9A">
      <w:pPr>
        <w:spacing w:before="75" w:line="227" w:lineRule="auto"/>
        <w:ind w:left="135"/>
        <w:rPr>
          <w:rFonts w:hint="eastAsia" w:ascii="宋体" w:hAnsi="宋体" w:eastAsia="宋体" w:cs="宋体"/>
          <w:sz w:val="24"/>
          <w:szCs w:val="24"/>
        </w:rPr>
      </w:pPr>
    </w:p>
    <w:p w14:paraId="09F59B1F">
      <w:pPr>
        <w:spacing w:before="75" w:line="227" w:lineRule="auto"/>
        <w:ind w:left="135"/>
        <w:rPr>
          <w:rFonts w:hint="eastAsia" w:ascii="宋体" w:hAnsi="宋体" w:eastAsia="宋体" w:cs="宋体"/>
          <w:sz w:val="24"/>
          <w:szCs w:val="24"/>
        </w:rPr>
      </w:pPr>
    </w:p>
    <w:p w14:paraId="39AF744E">
      <w:pPr>
        <w:spacing w:before="75" w:line="227" w:lineRule="auto"/>
        <w:ind w:left="135"/>
        <w:rPr>
          <w:rFonts w:hint="eastAsia" w:ascii="宋体" w:hAnsi="宋体" w:eastAsia="宋体" w:cs="宋体"/>
          <w:sz w:val="24"/>
          <w:szCs w:val="24"/>
        </w:rPr>
      </w:pPr>
    </w:p>
    <w:p w14:paraId="22A49284">
      <w:pPr>
        <w:spacing w:before="75" w:line="227" w:lineRule="auto"/>
        <w:ind w:left="135"/>
        <w:rPr>
          <w:rFonts w:hint="eastAsia" w:ascii="宋体" w:hAnsi="宋体" w:eastAsia="宋体" w:cs="宋体"/>
          <w:sz w:val="24"/>
          <w:szCs w:val="24"/>
        </w:rPr>
      </w:pPr>
    </w:p>
    <w:p w14:paraId="468E5257">
      <w:pPr>
        <w:spacing w:before="75" w:line="227" w:lineRule="auto"/>
        <w:ind w:left="135"/>
        <w:rPr>
          <w:rFonts w:hint="eastAsia" w:ascii="宋体" w:hAnsi="宋体" w:eastAsia="宋体" w:cs="宋体"/>
          <w:sz w:val="24"/>
          <w:szCs w:val="24"/>
        </w:rPr>
      </w:pPr>
    </w:p>
    <w:p w14:paraId="741AA024">
      <w:pPr>
        <w:spacing w:before="75" w:line="227" w:lineRule="auto"/>
        <w:ind w:left="135"/>
        <w:rPr>
          <w:rFonts w:hint="eastAsia" w:ascii="宋体" w:hAnsi="宋体" w:eastAsia="宋体" w:cs="宋体"/>
          <w:sz w:val="24"/>
          <w:szCs w:val="24"/>
        </w:rPr>
      </w:pPr>
    </w:p>
    <w:p w14:paraId="0B055D74">
      <w:pPr>
        <w:spacing w:before="75" w:line="227" w:lineRule="auto"/>
        <w:ind w:left="135"/>
        <w:rPr>
          <w:rFonts w:hint="eastAsia" w:ascii="宋体" w:hAnsi="宋体" w:eastAsia="宋体" w:cs="宋体"/>
          <w:sz w:val="24"/>
          <w:szCs w:val="24"/>
        </w:rPr>
      </w:pPr>
    </w:p>
    <w:p w14:paraId="56D6D4C0">
      <w:pPr>
        <w:spacing w:before="75" w:line="227" w:lineRule="auto"/>
        <w:ind w:left="135"/>
        <w:rPr>
          <w:rFonts w:hint="eastAsia" w:ascii="宋体" w:hAnsi="宋体" w:eastAsia="宋体" w:cs="宋体"/>
          <w:sz w:val="24"/>
          <w:szCs w:val="24"/>
        </w:rPr>
      </w:pPr>
    </w:p>
    <w:p w14:paraId="43112AA1">
      <w:pPr>
        <w:spacing w:before="75" w:line="227" w:lineRule="auto"/>
        <w:ind w:left="135"/>
        <w:rPr>
          <w:rFonts w:hint="eastAsia" w:ascii="宋体" w:hAnsi="宋体" w:eastAsia="宋体" w:cs="宋体"/>
          <w:sz w:val="24"/>
          <w:szCs w:val="24"/>
        </w:rPr>
      </w:pPr>
    </w:p>
    <w:p w14:paraId="44721B35">
      <w:pPr>
        <w:spacing w:before="75" w:line="227" w:lineRule="auto"/>
        <w:ind w:left="135"/>
        <w:rPr>
          <w:rFonts w:hint="eastAsia" w:ascii="宋体" w:hAnsi="宋体" w:eastAsia="宋体" w:cs="宋体"/>
          <w:sz w:val="24"/>
          <w:szCs w:val="24"/>
        </w:rPr>
      </w:pPr>
    </w:p>
    <w:p w14:paraId="4B7D97D5">
      <w:pPr>
        <w:spacing w:before="75" w:line="227" w:lineRule="auto"/>
        <w:ind w:left="135"/>
        <w:rPr>
          <w:rFonts w:hint="eastAsia" w:ascii="宋体" w:hAnsi="宋体" w:eastAsia="宋体" w:cs="宋体"/>
          <w:sz w:val="24"/>
          <w:szCs w:val="24"/>
        </w:rPr>
      </w:pPr>
    </w:p>
    <w:p w14:paraId="259B36A8">
      <w:pPr>
        <w:spacing w:before="75" w:line="227" w:lineRule="auto"/>
        <w:ind w:left="135"/>
        <w:rPr>
          <w:rFonts w:hint="eastAsia" w:ascii="宋体" w:hAnsi="宋体" w:eastAsia="宋体" w:cs="宋体"/>
          <w:sz w:val="24"/>
          <w:szCs w:val="24"/>
        </w:rPr>
      </w:pPr>
    </w:p>
    <w:p w14:paraId="7F9C9375">
      <w:pPr>
        <w:spacing w:before="75" w:line="227" w:lineRule="auto"/>
        <w:ind w:left="135"/>
        <w:rPr>
          <w:rFonts w:hint="eastAsia" w:ascii="宋体" w:hAnsi="宋体" w:eastAsia="宋体" w:cs="宋体"/>
          <w:sz w:val="24"/>
          <w:szCs w:val="24"/>
        </w:rPr>
      </w:pPr>
    </w:p>
    <w:p w14:paraId="1827500E">
      <w:pPr>
        <w:spacing w:before="75" w:line="227" w:lineRule="auto"/>
        <w:ind w:left="135"/>
        <w:rPr>
          <w:rFonts w:hint="eastAsia" w:ascii="宋体" w:hAnsi="宋体" w:eastAsia="宋体" w:cs="宋体"/>
          <w:sz w:val="24"/>
          <w:szCs w:val="24"/>
        </w:rPr>
      </w:pPr>
    </w:p>
    <w:p w14:paraId="2311DB98">
      <w:pPr>
        <w:spacing w:before="75" w:line="227" w:lineRule="auto"/>
        <w:ind w:left="135"/>
        <w:rPr>
          <w:rFonts w:hint="eastAsia" w:ascii="宋体" w:hAnsi="宋体" w:eastAsia="宋体" w:cs="宋体"/>
          <w:sz w:val="24"/>
          <w:szCs w:val="24"/>
        </w:rPr>
      </w:pPr>
    </w:p>
    <w:p w14:paraId="7F6F2FFA">
      <w:pPr>
        <w:spacing w:before="75" w:line="227" w:lineRule="auto"/>
        <w:ind w:left="135"/>
        <w:rPr>
          <w:rFonts w:hint="eastAsia" w:ascii="宋体" w:hAnsi="宋体" w:eastAsia="宋体" w:cs="宋体"/>
          <w:sz w:val="24"/>
          <w:szCs w:val="24"/>
        </w:rPr>
      </w:pPr>
    </w:p>
    <w:p w14:paraId="734791FC">
      <w:pPr>
        <w:spacing w:before="75" w:line="227" w:lineRule="auto"/>
        <w:ind w:left="135"/>
        <w:rPr>
          <w:rFonts w:hint="eastAsia" w:ascii="宋体" w:hAnsi="宋体" w:eastAsia="宋体" w:cs="宋体"/>
          <w:sz w:val="24"/>
          <w:szCs w:val="24"/>
        </w:rPr>
      </w:pPr>
    </w:p>
    <w:p w14:paraId="062E5AC4">
      <w:pPr>
        <w:rPr>
          <w:rFonts w:hint="eastAsia" w:ascii="宋体" w:hAnsi="宋体" w:eastAsia="宋体" w:cs="宋体"/>
          <w:sz w:val="24"/>
          <w:szCs w:val="24"/>
        </w:rPr>
      </w:pPr>
      <w:r>
        <w:rPr>
          <w:rFonts w:hint="eastAsia" w:ascii="宋体" w:hAnsi="宋体" w:eastAsia="宋体" w:cs="宋体"/>
          <w:sz w:val="24"/>
          <w:szCs w:val="24"/>
        </w:rPr>
        <w:br w:type="page"/>
      </w:r>
    </w:p>
    <w:p w14:paraId="5E6D0CCE">
      <w:pPr>
        <w:spacing w:before="75" w:line="227" w:lineRule="auto"/>
        <w:ind w:left="135"/>
        <w:rPr>
          <w:rFonts w:hint="eastAsia" w:ascii="宋体" w:hAnsi="宋体" w:eastAsia="宋体" w:cs="宋体"/>
          <w:sz w:val="24"/>
          <w:szCs w:val="24"/>
        </w:rPr>
        <w:sectPr>
          <w:footerReference r:id="rId31" w:type="default"/>
          <w:pgSz w:w="11906" w:h="16839"/>
          <w:pgMar w:top="1431" w:right="1417" w:bottom="1179" w:left="1304" w:header="850" w:footer="992" w:gutter="0"/>
          <w:pgNumType w:fmt="decimal"/>
          <w:cols w:space="720" w:num="1"/>
        </w:sectPr>
      </w:pPr>
    </w:p>
    <w:p w14:paraId="2405B5A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355F790F">
      <w:pPr>
        <w:spacing w:line="240" w:lineRule="exact"/>
        <w:jc w:val="center"/>
        <w:rPr>
          <w:rFonts w:ascii="宋体" w:hAnsi="Calibri" w:eastAsia="宋体" w:cs="Times New Roman"/>
          <w:b/>
          <w:bCs/>
          <w:sz w:val="36"/>
          <w:szCs w:val="20"/>
        </w:rPr>
      </w:pPr>
    </w:p>
    <w:p w14:paraId="50B13AC5">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hAnsi="宋体" w:eastAsia="宋体" w:cs="Times New Roman"/>
          <w:color w:val="000000"/>
          <w:sz w:val="24"/>
          <w:szCs w:val="24"/>
          <w:u w:val="single"/>
          <w:lang w:eastAsia="zh-CN"/>
        </w:rPr>
        <w:t>臭氧老化试验箱设备项目</w:t>
      </w:r>
      <w:r>
        <w:rPr>
          <w:rFonts w:ascii="宋体" w:hAnsi="宋体" w:eastAsia="宋体" w:cs="Times New Roman"/>
          <w:sz w:val="24"/>
          <w:szCs w:val="20"/>
          <w:u w:val="single"/>
        </w:rPr>
        <w:t xml:space="preserve"> </w:t>
      </w:r>
    </w:p>
    <w:p w14:paraId="6D572473">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29AC1E3">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685CA79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38E4B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07422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A4EAC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D38C8D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49293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9BA4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211A7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DE2DA3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10014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99EFC0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92806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772DC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50C9C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EDA5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F5029A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80DD2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C7B654">
      <w:pPr>
        <w:spacing w:line="360" w:lineRule="auto"/>
        <w:ind w:firstLine="480" w:firstLineChars="200"/>
        <w:rPr>
          <w:rFonts w:ascii="宋体" w:hAnsi="宋体" w:eastAsia="宋体" w:cs="Times New Roman"/>
          <w:sz w:val="24"/>
          <w:szCs w:val="20"/>
          <w:u w:val="single"/>
        </w:rPr>
      </w:pPr>
    </w:p>
    <w:p w14:paraId="236178D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CF63C0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5B2DF3C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380AF66">
      <w:pPr>
        <w:rPr>
          <w:rFonts w:ascii="宋体" w:hAnsi="Calibri" w:eastAsia="宋体" w:cs="宋体"/>
          <w:b/>
          <w:bCs/>
          <w:color w:val="000000"/>
          <w:sz w:val="28"/>
          <w:szCs w:val="20"/>
        </w:rPr>
      </w:pPr>
      <w:r>
        <w:rPr>
          <w:rFonts w:ascii="宋体" w:hAnsi="Calibri" w:eastAsia="宋体" w:cs="宋体"/>
          <w:b/>
          <w:bCs/>
          <w:color w:val="000000"/>
          <w:sz w:val="28"/>
          <w:szCs w:val="20"/>
        </w:rPr>
        <w:br w:type="page"/>
      </w:r>
    </w:p>
    <w:p w14:paraId="303176E2">
      <w:pPr>
        <w:outlineLvl w:val="2"/>
        <w:rPr>
          <w:rFonts w:ascii="Calibri" w:hAnsi="Calibri" w:eastAsia="宋体" w:cs="Times New Roman"/>
          <w:szCs w:val="20"/>
        </w:rPr>
      </w:pPr>
      <w:r>
        <w:rPr>
          <w:rFonts w:hint="eastAsia" w:ascii="Times New Roman" w:hAnsi="Times New Roman" w:eastAsia="宋体" w:cs="Times New Roman"/>
          <w:b/>
          <w:bCs/>
          <w:color w:val="000000"/>
          <w:sz w:val="24"/>
          <w:szCs w:val="24"/>
        </w:rPr>
        <w:t>附件13 投标文件封面及封口格式</w:t>
      </w:r>
    </w:p>
    <w:p w14:paraId="5335ED5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49B0F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0E081F43">
            <w:pPr>
              <w:jc w:val="center"/>
              <w:rPr>
                <w:rFonts w:ascii="Times New Roman" w:hAnsi="Times New Roman" w:eastAsia="宋体" w:cs="Times New Roman"/>
                <w:b/>
                <w:szCs w:val="20"/>
              </w:rPr>
            </w:pPr>
          </w:p>
          <w:p w14:paraId="141400D1">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60202F37">
            <w:pPr>
              <w:rPr>
                <w:rFonts w:ascii="Times New Roman" w:hAnsi="Times New Roman" w:eastAsia="等线" w:cs="Times New Roman"/>
                <w:b/>
                <w:sz w:val="30"/>
                <w:szCs w:val="30"/>
              </w:rPr>
            </w:pPr>
          </w:p>
          <w:p w14:paraId="74556036">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75D4749B">
            <w:pPr>
              <w:jc w:val="center"/>
              <w:rPr>
                <w:rFonts w:ascii="Times New Roman" w:hAnsi="Times New Roman" w:eastAsia="宋体" w:cs="Times New Roman"/>
                <w:b/>
                <w:szCs w:val="20"/>
              </w:rPr>
            </w:pPr>
          </w:p>
          <w:p w14:paraId="45859688">
            <w:pPr>
              <w:jc w:val="center"/>
              <w:rPr>
                <w:rFonts w:ascii="Times New Roman" w:hAnsi="Times New Roman" w:eastAsia="宋体" w:cs="Times New Roman"/>
                <w:b/>
                <w:szCs w:val="20"/>
              </w:rPr>
            </w:pPr>
          </w:p>
          <w:p w14:paraId="2FE0AD68">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hAnsi="宋体" w:eastAsia="宋体" w:cs="Times New Roman"/>
                <w:color w:val="000000"/>
                <w:sz w:val="24"/>
                <w:szCs w:val="24"/>
                <w:u w:val="single"/>
                <w:lang w:eastAsia="zh-CN"/>
              </w:rPr>
              <w:t>臭氧老化试验箱设备项目</w:t>
            </w:r>
          </w:p>
          <w:p w14:paraId="0A198C1A">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6EECFC75">
            <w:pPr>
              <w:jc w:val="center"/>
              <w:rPr>
                <w:rFonts w:ascii="Times New Roman" w:hAnsi="Times New Roman" w:eastAsia="宋体" w:cs="Times New Roman"/>
                <w:b/>
                <w:szCs w:val="20"/>
              </w:rPr>
            </w:pPr>
            <w:r>
              <w:rPr>
                <w:rFonts w:hint="eastAsia" w:ascii="宋体" w:hAnsi="宋体" w:eastAsia="宋体" w:cs="宋体"/>
                <w:b/>
                <w:szCs w:val="20"/>
              </w:rPr>
              <w:t>地址：</w:t>
            </w:r>
          </w:p>
          <w:p w14:paraId="188548C5">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26A1083B">
            <w:pPr>
              <w:jc w:val="center"/>
              <w:rPr>
                <w:rFonts w:ascii="Times New Roman" w:hAnsi="Times New Roman" w:eastAsia="宋体" w:cs="Times New Roman"/>
                <w:b/>
                <w:szCs w:val="20"/>
              </w:rPr>
            </w:pPr>
            <w:r>
              <w:rPr>
                <w:rFonts w:hint="eastAsia" w:ascii="宋体" w:hAnsi="宋体" w:eastAsia="宋体" w:cs="宋体"/>
                <w:b/>
                <w:szCs w:val="20"/>
              </w:rPr>
              <w:t>传真：</w:t>
            </w:r>
          </w:p>
          <w:p w14:paraId="7A9E1775">
            <w:pPr>
              <w:jc w:val="center"/>
              <w:rPr>
                <w:rFonts w:ascii="Times New Roman" w:hAnsi="Times New Roman" w:eastAsia="宋体" w:cs="Times New Roman"/>
                <w:b/>
                <w:szCs w:val="20"/>
              </w:rPr>
            </w:pPr>
          </w:p>
          <w:p w14:paraId="244E2F06">
            <w:pPr>
              <w:jc w:val="center"/>
              <w:rPr>
                <w:rFonts w:ascii="Times New Roman" w:hAnsi="Times New Roman" w:eastAsia="宋体" w:cs="Times New Roman"/>
                <w:b/>
                <w:szCs w:val="20"/>
              </w:rPr>
            </w:pPr>
          </w:p>
        </w:tc>
      </w:tr>
    </w:tbl>
    <w:p w14:paraId="66F148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27BC5DE">
      <w:pPr>
        <w:pStyle w:val="2"/>
        <w:rPr>
          <w:rFonts w:hAnsi="宋体" w:cs="宋体"/>
          <w:color w:val="000000"/>
          <w:sz w:val="24"/>
          <w:szCs w:val="24"/>
        </w:rPr>
      </w:pPr>
    </w:p>
    <w:p w14:paraId="7FDB43B8">
      <w:pPr>
        <w:pStyle w:val="2"/>
        <w:rPr>
          <w:rFonts w:hAnsi="宋体" w:cs="宋体"/>
          <w:color w:val="000000"/>
          <w:sz w:val="24"/>
          <w:szCs w:val="24"/>
        </w:rPr>
      </w:pPr>
    </w:p>
    <w:p w14:paraId="00BBD515">
      <w:pPr>
        <w:pStyle w:val="2"/>
        <w:rPr>
          <w:rFonts w:hAnsi="宋体" w:cs="宋体"/>
          <w:color w:val="000000"/>
          <w:sz w:val="24"/>
          <w:szCs w:val="24"/>
        </w:rPr>
      </w:pPr>
    </w:p>
    <w:p w14:paraId="778444C8">
      <w:pPr>
        <w:pStyle w:val="2"/>
        <w:rPr>
          <w:rFonts w:hAnsi="宋体" w:cs="宋体"/>
          <w:color w:val="000000"/>
          <w:sz w:val="24"/>
          <w:szCs w:val="24"/>
        </w:rPr>
      </w:pPr>
    </w:p>
    <w:p w14:paraId="5301A0CA">
      <w:pPr>
        <w:rPr>
          <w:rFonts w:hint="eastAsia" w:hAnsi="宋体" w:eastAsia="宋体" w:cs="宋体"/>
          <w:b/>
          <w:bCs/>
          <w:color w:val="000000"/>
          <w:sz w:val="24"/>
          <w:szCs w:val="24"/>
          <w:lang w:eastAsia="zh-CN"/>
        </w:rPr>
      </w:pPr>
      <w:bookmarkStart w:id="155" w:name="OLE_LINK10"/>
    </w:p>
    <w:p w14:paraId="17C6F0FF">
      <w:pPr>
        <w:rPr>
          <w:rFonts w:hint="eastAsia" w:hAnsi="宋体" w:eastAsia="宋体" w:cs="宋体"/>
          <w:b/>
          <w:bCs/>
          <w:color w:val="000000"/>
          <w:sz w:val="24"/>
          <w:szCs w:val="24"/>
          <w:lang w:eastAsia="zh-CN"/>
        </w:rPr>
      </w:pPr>
    </w:p>
    <w:p w14:paraId="118AF59C">
      <w:pPr>
        <w:rPr>
          <w:rFonts w:hint="eastAsia" w:hAnsi="宋体" w:eastAsia="宋体" w:cs="宋体"/>
          <w:b/>
          <w:bCs/>
          <w:color w:val="000000"/>
          <w:sz w:val="24"/>
          <w:szCs w:val="24"/>
          <w:lang w:eastAsia="zh-CN"/>
        </w:rPr>
      </w:pPr>
    </w:p>
    <w:p w14:paraId="290BCAA7">
      <w:pPr>
        <w:rPr>
          <w:rFonts w:hint="eastAsia" w:hAnsi="宋体" w:eastAsia="宋体" w:cs="宋体"/>
          <w:b/>
          <w:bCs/>
          <w:color w:val="000000"/>
          <w:sz w:val="24"/>
          <w:szCs w:val="24"/>
          <w:lang w:eastAsia="zh-CN"/>
        </w:rPr>
      </w:pPr>
    </w:p>
    <w:p w14:paraId="6F332944">
      <w:pPr>
        <w:rPr>
          <w:rFonts w:hint="eastAsia" w:hAnsi="宋体" w:eastAsia="宋体" w:cs="宋体"/>
          <w:b/>
          <w:bCs/>
          <w:color w:val="000000"/>
          <w:sz w:val="24"/>
          <w:szCs w:val="24"/>
          <w:lang w:eastAsia="zh-CN"/>
        </w:rPr>
      </w:pPr>
    </w:p>
    <w:p w14:paraId="7C89A2E1">
      <w:pPr>
        <w:rPr>
          <w:rFonts w:hint="eastAsia" w:hAnsi="宋体" w:eastAsia="宋体" w:cs="宋体"/>
          <w:b/>
          <w:bCs/>
          <w:color w:val="000000"/>
          <w:sz w:val="24"/>
          <w:szCs w:val="24"/>
          <w:lang w:eastAsia="zh-CN"/>
        </w:rPr>
      </w:pPr>
    </w:p>
    <w:p w14:paraId="6E5B3C9D">
      <w:pPr>
        <w:rPr>
          <w:rFonts w:hint="eastAsia" w:hAnsi="宋体" w:eastAsia="宋体" w:cs="宋体"/>
          <w:b/>
          <w:bCs/>
          <w:color w:val="000000"/>
          <w:sz w:val="24"/>
          <w:szCs w:val="24"/>
          <w:lang w:eastAsia="zh-CN"/>
        </w:rPr>
      </w:pPr>
    </w:p>
    <w:p w14:paraId="27AF3BF7">
      <w:pPr>
        <w:rPr>
          <w:rFonts w:hint="eastAsia" w:hAnsi="宋体" w:eastAsia="宋体" w:cs="宋体"/>
          <w:b/>
          <w:bCs/>
          <w:color w:val="000000"/>
          <w:sz w:val="24"/>
          <w:szCs w:val="24"/>
          <w:lang w:eastAsia="zh-CN"/>
        </w:rPr>
      </w:pPr>
    </w:p>
    <w:p w14:paraId="556B6BD6">
      <w:pPr>
        <w:rPr>
          <w:rFonts w:hint="eastAsia" w:hAnsi="宋体" w:eastAsia="宋体" w:cs="宋体"/>
          <w:b/>
          <w:bCs/>
          <w:color w:val="000000"/>
          <w:sz w:val="24"/>
          <w:szCs w:val="24"/>
          <w:lang w:eastAsia="zh-CN"/>
        </w:rPr>
      </w:pPr>
    </w:p>
    <w:p w14:paraId="006D8FFF">
      <w:pPr>
        <w:rPr>
          <w:rFonts w:hint="eastAsia" w:hAnsi="宋体" w:eastAsia="宋体" w:cs="宋体"/>
          <w:b/>
          <w:bCs/>
          <w:color w:val="000000"/>
          <w:sz w:val="24"/>
          <w:szCs w:val="24"/>
          <w:lang w:eastAsia="zh-CN"/>
        </w:rPr>
      </w:pPr>
      <w:r>
        <w:rPr>
          <w:rFonts w:hint="eastAsia" w:hAnsi="宋体" w:eastAsia="宋体" w:cs="宋体"/>
          <w:b/>
          <w:bCs/>
          <w:color w:val="000000"/>
          <w:sz w:val="24"/>
          <w:szCs w:val="24"/>
          <w:lang w:eastAsia="zh-CN"/>
        </w:rPr>
        <w:br w:type="page"/>
      </w:r>
    </w:p>
    <w:p w14:paraId="4EEEAE5B">
      <w:pPr>
        <w:rPr>
          <w:rFonts w:hint="eastAsia" w:hAnsi="宋体" w:eastAsia="宋体" w:cs="宋体"/>
          <w:b/>
          <w:bCs/>
          <w:color w:val="000000"/>
          <w:sz w:val="24"/>
          <w:szCs w:val="24"/>
          <w:lang w:eastAsia="zh-CN"/>
        </w:rPr>
        <w:sectPr>
          <w:headerReference r:id="rId33" w:type="first"/>
          <w:footerReference r:id="rId35" w:type="first"/>
          <w:headerReference r:id="rId32" w:type="default"/>
          <w:footerReference r:id="rId34" w:type="default"/>
          <w:pgSz w:w="11906" w:h="16838"/>
          <w:pgMar w:top="1588" w:right="1418" w:bottom="1134" w:left="1418" w:header="851" w:footer="992" w:gutter="0"/>
          <w:pgNumType w:fmt="decimal"/>
          <w:cols w:space="720" w:num="1"/>
          <w:titlePg/>
          <w:docGrid w:type="lines" w:linePitch="312" w:charSpace="0"/>
        </w:sectPr>
      </w:pPr>
    </w:p>
    <w:p w14:paraId="0933A833">
      <w:pPr>
        <w:rPr>
          <w:rFonts w:hint="eastAsia" w:hAnsi="宋体" w:eastAsia="宋体" w:cs="宋体"/>
          <w:b/>
          <w:bCs/>
          <w:color w:val="000000"/>
          <w:sz w:val="24"/>
          <w:szCs w:val="24"/>
          <w:lang w:eastAsia="zh-CN"/>
        </w:rPr>
      </w:pPr>
      <w:r>
        <w:rPr>
          <w:rFonts w:hint="eastAsia" w:hAnsi="宋体" w:eastAsia="宋体" w:cs="宋体"/>
          <w:b/>
          <w:bCs/>
          <w:color w:val="000000"/>
          <w:sz w:val="24"/>
          <w:szCs w:val="24"/>
          <w:lang w:eastAsia="zh-CN"/>
        </w:rPr>
        <w:t>附件14 技术标评审表（100分）</w:t>
      </w:r>
    </w:p>
    <w:tbl>
      <w:tblPr>
        <w:tblStyle w:val="39"/>
        <w:tblW w:w="14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643"/>
        <w:gridCol w:w="600"/>
        <w:gridCol w:w="2935"/>
        <w:gridCol w:w="686"/>
        <w:gridCol w:w="9079"/>
      </w:tblGrid>
      <w:tr w14:paraId="58FD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653" w:type="dxa"/>
            <w:vAlign w:val="center"/>
          </w:tcPr>
          <w:p w14:paraId="4B7A88E9">
            <w:pPr>
              <w:tabs>
                <w:tab w:val="left" w:pos="13965"/>
              </w:tabs>
              <w:jc w:val="center"/>
              <w:rPr>
                <w:rFonts w:hint="eastAsia" w:ascii="宋体" w:hAnsi="宋体" w:eastAsia="宋体" w:cs="Times New Roman"/>
                <w:b/>
                <w:sz w:val="18"/>
                <w:szCs w:val="18"/>
              </w:rPr>
            </w:pPr>
            <w:r>
              <w:rPr>
                <w:rFonts w:hint="eastAsia" w:ascii="宋体" w:hAnsi="宋体" w:eastAsia="宋体" w:cs="Times New Roman"/>
                <w:b/>
                <w:sz w:val="18"/>
                <w:szCs w:val="18"/>
              </w:rPr>
              <w:t>评价</w:t>
            </w:r>
          </w:p>
          <w:p w14:paraId="7B01EF8D">
            <w:pPr>
              <w:tabs>
                <w:tab w:val="left" w:pos="13965"/>
              </w:tabs>
              <w:jc w:val="center"/>
              <w:rPr>
                <w:rFonts w:ascii="宋体" w:hAnsi="宋体" w:eastAsia="宋体" w:cs="Times New Roman"/>
                <w:b/>
                <w:sz w:val="18"/>
                <w:szCs w:val="18"/>
              </w:rPr>
            </w:pPr>
            <w:r>
              <w:rPr>
                <w:rFonts w:hint="eastAsia" w:ascii="宋体" w:hAnsi="宋体" w:eastAsia="宋体" w:cs="Times New Roman"/>
                <w:b/>
                <w:sz w:val="18"/>
                <w:szCs w:val="18"/>
              </w:rPr>
              <w:t>类型</w:t>
            </w:r>
          </w:p>
        </w:tc>
        <w:tc>
          <w:tcPr>
            <w:tcW w:w="643" w:type="dxa"/>
            <w:vAlign w:val="center"/>
          </w:tcPr>
          <w:p w14:paraId="61E1BD2A">
            <w:pPr>
              <w:tabs>
                <w:tab w:val="left" w:pos="13965"/>
              </w:tabs>
              <w:jc w:val="center"/>
              <w:rPr>
                <w:rFonts w:ascii="宋体" w:hAnsi="宋体" w:eastAsia="宋体" w:cs="Times New Roman"/>
                <w:b/>
                <w:sz w:val="18"/>
                <w:szCs w:val="18"/>
              </w:rPr>
            </w:pPr>
            <w:r>
              <w:rPr>
                <w:rFonts w:hint="eastAsia" w:ascii="宋体" w:hAnsi="宋体" w:eastAsia="宋体" w:cs="Times New Roman"/>
                <w:b/>
                <w:sz w:val="18"/>
                <w:szCs w:val="18"/>
              </w:rPr>
              <w:t>评审内容</w:t>
            </w:r>
          </w:p>
        </w:tc>
        <w:tc>
          <w:tcPr>
            <w:tcW w:w="600" w:type="dxa"/>
            <w:vAlign w:val="center"/>
          </w:tcPr>
          <w:p w14:paraId="7E8CD88C">
            <w:pPr>
              <w:tabs>
                <w:tab w:val="left" w:pos="13965"/>
              </w:tabs>
              <w:jc w:val="center"/>
              <w:rPr>
                <w:rFonts w:ascii="宋体" w:hAnsi="宋体" w:eastAsia="宋体" w:cs="Times New Roman"/>
                <w:b/>
                <w:sz w:val="18"/>
                <w:szCs w:val="18"/>
              </w:rPr>
            </w:pPr>
            <w:r>
              <w:rPr>
                <w:rFonts w:hint="eastAsia" w:ascii="宋体" w:hAnsi="宋体" w:eastAsia="宋体" w:cs="Times New Roman"/>
                <w:b/>
                <w:sz w:val="18"/>
                <w:szCs w:val="18"/>
              </w:rPr>
              <w:t>序号</w:t>
            </w:r>
          </w:p>
        </w:tc>
        <w:tc>
          <w:tcPr>
            <w:tcW w:w="2935" w:type="dxa"/>
            <w:vAlign w:val="center"/>
          </w:tcPr>
          <w:p w14:paraId="3C1476CB">
            <w:pPr>
              <w:tabs>
                <w:tab w:val="left" w:pos="13965"/>
              </w:tabs>
              <w:jc w:val="center"/>
              <w:rPr>
                <w:rFonts w:ascii="宋体" w:hAnsi="宋体" w:eastAsia="宋体" w:cs="Times New Roman"/>
                <w:b/>
                <w:sz w:val="18"/>
                <w:szCs w:val="18"/>
              </w:rPr>
            </w:pPr>
            <w:r>
              <w:rPr>
                <w:rFonts w:hint="eastAsia" w:ascii="宋体" w:hAnsi="宋体" w:eastAsia="宋体" w:cs="Times New Roman"/>
                <w:b/>
                <w:sz w:val="18"/>
                <w:szCs w:val="18"/>
              </w:rPr>
              <w:t>内</w:t>
            </w:r>
            <w:r>
              <w:rPr>
                <w:rFonts w:ascii="宋体" w:hAnsi="宋体" w:eastAsia="宋体" w:cs="Times New Roman"/>
                <w:b/>
                <w:sz w:val="18"/>
                <w:szCs w:val="18"/>
              </w:rPr>
              <w:t xml:space="preserve">   </w:t>
            </w:r>
            <w:r>
              <w:rPr>
                <w:rFonts w:hint="eastAsia" w:ascii="宋体" w:hAnsi="宋体" w:eastAsia="宋体" w:cs="Times New Roman"/>
                <w:b/>
                <w:sz w:val="18"/>
                <w:szCs w:val="18"/>
              </w:rPr>
              <w:t>容</w:t>
            </w:r>
          </w:p>
        </w:tc>
        <w:tc>
          <w:tcPr>
            <w:tcW w:w="686" w:type="dxa"/>
            <w:vAlign w:val="center"/>
          </w:tcPr>
          <w:p w14:paraId="25802A53">
            <w:pPr>
              <w:tabs>
                <w:tab w:val="left" w:pos="13965"/>
              </w:tabs>
              <w:jc w:val="center"/>
              <w:rPr>
                <w:rFonts w:ascii="宋体" w:hAnsi="宋体" w:eastAsia="宋体" w:cs="Times New Roman"/>
                <w:b/>
                <w:sz w:val="18"/>
                <w:szCs w:val="18"/>
              </w:rPr>
            </w:pPr>
            <w:r>
              <w:rPr>
                <w:rFonts w:hint="eastAsia" w:ascii="宋体" w:hAnsi="宋体" w:eastAsia="宋体" w:cs="Times New Roman"/>
                <w:b/>
                <w:sz w:val="18"/>
                <w:szCs w:val="18"/>
              </w:rPr>
              <w:t>标准分</w:t>
            </w:r>
          </w:p>
        </w:tc>
        <w:tc>
          <w:tcPr>
            <w:tcW w:w="9079" w:type="dxa"/>
            <w:vAlign w:val="center"/>
          </w:tcPr>
          <w:p w14:paraId="5090D253">
            <w:pPr>
              <w:tabs>
                <w:tab w:val="left" w:pos="13965"/>
              </w:tabs>
              <w:jc w:val="center"/>
              <w:rPr>
                <w:rFonts w:ascii="宋体" w:hAnsi="宋体" w:eastAsia="宋体" w:cs="Times New Roman"/>
                <w:b/>
                <w:sz w:val="18"/>
                <w:szCs w:val="18"/>
              </w:rPr>
            </w:pPr>
            <w:r>
              <w:rPr>
                <w:rFonts w:hint="eastAsia" w:ascii="宋体" w:hAnsi="宋体" w:eastAsia="宋体" w:cs="Times New Roman"/>
                <w:b/>
                <w:sz w:val="18"/>
                <w:szCs w:val="18"/>
              </w:rPr>
              <w:t>评分标准</w:t>
            </w:r>
          </w:p>
        </w:tc>
      </w:tr>
      <w:tr w14:paraId="48320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 w:hRule="atLeast"/>
          <w:jc w:val="center"/>
        </w:trPr>
        <w:tc>
          <w:tcPr>
            <w:tcW w:w="653" w:type="dxa"/>
            <w:vMerge w:val="restart"/>
            <w:vAlign w:val="center"/>
          </w:tcPr>
          <w:p w14:paraId="52050B5F">
            <w:pPr>
              <w:tabs>
                <w:tab w:val="left" w:pos="13965"/>
              </w:tabs>
              <w:jc w:val="center"/>
              <w:rPr>
                <w:rFonts w:ascii="宋体" w:hAnsi="宋体" w:eastAsia="宋体" w:cs="Times New Roman"/>
                <w:sz w:val="18"/>
                <w:szCs w:val="18"/>
              </w:rPr>
            </w:pPr>
            <w:r>
              <w:rPr>
                <w:rFonts w:hint="eastAsia" w:ascii="宋体" w:hAnsi="宋体" w:eastAsia="宋体" w:cs="Times New Roman"/>
                <w:sz w:val="18"/>
                <w:szCs w:val="18"/>
              </w:rPr>
              <w:t>技术</w:t>
            </w:r>
          </w:p>
          <w:p w14:paraId="690E7FF8">
            <w:pPr>
              <w:tabs>
                <w:tab w:val="left" w:pos="13965"/>
              </w:tabs>
              <w:rPr>
                <w:rFonts w:ascii="宋体" w:hAnsi="宋体" w:eastAsia="宋体" w:cs="Times New Roman"/>
                <w:sz w:val="18"/>
                <w:szCs w:val="18"/>
              </w:rPr>
            </w:pPr>
            <w:r>
              <w:rPr>
                <w:rFonts w:hint="eastAsia" w:ascii="宋体" w:hAnsi="宋体" w:eastAsia="宋体" w:cs="Times New Roman"/>
                <w:sz w:val="18"/>
                <w:szCs w:val="18"/>
              </w:rPr>
              <w:t>分</w:t>
            </w:r>
          </w:p>
        </w:tc>
        <w:tc>
          <w:tcPr>
            <w:tcW w:w="643" w:type="dxa"/>
            <w:vAlign w:val="center"/>
          </w:tcPr>
          <w:p w14:paraId="6531718B">
            <w:pPr>
              <w:tabs>
                <w:tab w:val="left" w:pos="13965"/>
              </w:tabs>
              <w:jc w:val="center"/>
              <w:rPr>
                <w:rFonts w:ascii="宋体" w:hAnsi="宋体" w:eastAsia="宋体" w:cs="Times New Roman"/>
                <w:sz w:val="18"/>
                <w:szCs w:val="18"/>
              </w:rPr>
            </w:pPr>
            <w:r>
              <w:rPr>
                <w:rFonts w:hint="eastAsia" w:ascii="宋体" w:hAnsi="宋体" w:eastAsia="宋体" w:cs="Times New Roman"/>
                <w:sz w:val="18"/>
                <w:szCs w:val="18"/>
              </w:rPr>
              <w:t>业绩</w:t>
            </w:r>
          </w:p>
        </w:tc>
        <w:tc>
          <w:tcPr>
            <w:tcW w:w="600" w:type="dxa"/>
            <w:vAlign w:val="center"/>
          </w:tcPr>
          <w:p w14:paraId="166E80DA">
            <w:pPr>
              <w:tabs>
                <w:tab w:val="left" w:pos="13965"/>
              </w:tabs>
              <w:jc w:val="center"/>
              <w:rPr>
                <w:rFonts w:ascii="宋体" w:hAnsi="宋体" w:eastAsia="宋体" w:cs="Times New Roman"/>
                <w:sz w:val="18"/>
                <w:szCs w:val="18"/>
              </w:rPr>
            </w:pPr>
            <w:r>
              <w:rPr>
                <w:rFonts w:ascii="宋体" w:hAnsi="宋体" w:eastAsia="宋体" w:cs="Times New Roman"/>
                <w:sz w:val="18"/>
                <w:szCs w:val="18"/>
              </w:rPr>
              <w:t>1</w:t>
            </w:r>
          </w:p>
        </w:tc>
        <w:tc>
          <w:tcPr>
            <w:tcW w:w="2935" w:type="dxa"/>
            <w:vAlign w:val="center"/>
          </w:tcPr>
          <w:p w14:paraId="5C6CCBF3">
            <w:pPr>
              <w:rPr>
                <w:rFonts w:ascii="宋体" w:hAnsi="宋体" w:eastAsia="宋体" w:cs="Times New Roman"/>
                <w:sz w:val="18"/>
                <w:szCs w:val="18"/>
              </w:rPr>
            </w:pPr>
            <w:r>
              <w:rPr>
                <w:rFonts w:hint="eastAsia" w:ascii="宋体" w:hAnsi="宋体" w:eastAsia="宋体" w:cs="Times New Roman"/>
                <w:sz w:val="18"/>
                <w:szCs w:val="18"/>
              </w:rPr>
              <w:t>设备制造商同类型项目业绩</w:t>
            </w:r>
          </w:p>
        </w:tc>
        <w:tc>
          <w:tcPr>
            <w:tcW w:w="686" w:type="dxa"/>
            <w:vAlign w:val="center"/>
          </w:tcPr>
          <w:p w14:paraId="385C75BA">
            <w:pPr>
              <w:tabs>
                <w:tab w:val="left" w:pos="13965"/>
              </w:tabs>
              <w:jc w:val="center"/>
              <w:rPr>
                <w:rFonts w:ascii="宋体" w:hAnsi="宋体" w:eastAsia="宋体" w:cs="Times New Roman"/>
                <w:sz w:val="18"/>
                <w:szCs w:val="18"/>
              </w:rPr>
            </w:pPr>
            <w:r>
              <w:rPr>
                <w:rFonts w:ascii="宋体" w:hAnsi="宋体" w:eastAsia="宋体" w:cs="Times New Roman"/>
                <w:sz w:val="18"/>
                <w:szCs w:val="18"/>
              </w:rPr>
              <w:t>10</w:t>
            </w:r>
          </w:p>
        </w:tc>
        <w:tc>
          <w:tcPr>
            <w:tcW w:w="9079" w:type="dxa"/>
            <w:vAlign w:val="center"/>
          </w:tcPr>
          <w:p w14:paraId="33E9F862">
            <w:pPr>
              <w:rPr>
                <w:rFonts w:ascii="宋体" w:hAnsi="宋体" w:eastAsia="宋体" w:cs="Times New Roman"/>
                <w:bCs/>
                <w:sz w:val="18"/>
                <w:szCs w:val="18"/>
              </w:rPr>
            </w:pPr>
            <w:r>
              <w:rPr>
                <w:rFonts w:hint="eastAsia" w:ascii="宋体" w:hAnsi="宋体" w:eastAsia="宋体" w:cs="Times New Roman"/>
                <w:bCs/>
                <w:sz w:val="18"/>
                <w:szCs w:val="18"/>
              </w:rPr>
              <w:t>由评标委员会成员独立进行客观、公正的评价，按照优、良、一般进行赋分，最高</w:t>
            </w:r>
            <w:r>
              <w:rPr>
                <w:rFonts w:hint="eastAsia" w:ascii="宋体" w:hAnsi="宋体" w:eastAsia="宋体" w:cs="Times New Roman"/>
                <w:bCs/>
                <w:sz w:val="18"/>
                <w:szCs w:val="18"/>
                <w:lang w:val="en-US" w:eastAsia="zh-CN"/>
              </w:rPr>
              <w:t>10</w:t>
            </w:r>
            <w:r>
              <w:rPr>
                <w:rFonts w:hint="eastAsia" w:ascii="宋体" w:hAnsi="宋体" w:eastAsia="宋体" w:cs="Times New Roman"/>
                <w:bCs/>
                <w:sz w:val="18"/>
                <w:szCs w:val="18"/>
              </w:rPr>
              <w:t>分（时间以签订日期为准）。</w:t>
            </w:r>
          </w:p>
          <w:p w14:paraId="5EFFBA2F">
            <w:pPr>
              <w:rPr>
                <w:rFonts w:ascii="宋体" w:hAnsi="宋体" w:eastAsia="宋体"/>
                <w:sz w:val="18"/>
                <w:szCs w:val="18"/>
              </w:rPr>
            </w:pPr>
            <w:r>
              <w:rPr>
                <w:rFonts w:hint="eastAsia" w:ascii="宋体" w:hAnsi="宋体" w:eastAsia="宋体" w:cs="Times New Roman"/>
                <w:bCs/>
                <w:sz w:val="18"/>
                <w:szCs w:val="18"/>
              </w:rPr>
              <w:t>投标人在20</w:t>
            </w:r>
            <w:r>
              <w:rPr>
                <w:rFonts w:ascii="宋体" w:hAnsi="宋体" w:eastAsia="宋体" w:cs="Times New Roman"/>
                <w:bCs/>
                <w:sz w:val="18"/>
                <w:szCs w:val="18"/>
              </w:rPr>
              <w:t>21</w:t>
            </w:r>
            <w:r>
              <w:rPr>
                <w:rFonts w:hint="eastAsia" w:ascii="宋体" w:hAnsi="宋体" w:eastAsia="宋体" w:cs="Times New Roman"/>
                <w:bCs/>
                <w:sz w:val="18"/>
                <w:szCs w:val="18"/>
              </w:rPr>
              <w:t>年1月1日以来在中国与本标同类规格产品的业绩，以合同复印件加盖公章为准（须有客户联系方式及联系人以供招标人核实确认）。</w:t>
            </w:r>
          </w:p>
        </w:tc>
      </w:tr>
      <w:tr w14:paraId="2240F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653" w:type="dxa"/>
            <w:vMerge w:val="continue"/>
            <w:vAlign w:val="center"/>
          </w:tcPr>
          <w:p w14:paraId="180457A0">
            <w:pPr>
              <w:jc w:val="center"/>
              <w:rPr>
                <w:rFonts w:ascii="宋体" w:hAnsi="宋体" w:eastAsia="宋体" w:cs="Times New Roman"/>
                <w:sz w:val="18"/>
                <w:szCs w:val="18"/>
              </w:rPr>
            </w:pPr>
          </w:p>
        </w:tc>
        <w:tc>
          <w:tcPr>
            <w:tcW w:w="643" w:type="dxa"/>
            <w:vMerge w:val="restart"/>
            <w:vAlign w:val="center"/>
          </w:tcPr>
          <w:p w14:paraId="51214603">
            <w:pPr>
              <w:jc w:val="center"/>
              <w:rPr>
                <w:rFonts w:ascii="宋体" w:hAnsi="宋体" w:eastAsia="宋体" w:cs="Times New Roman"/>
                <w:sz w:val="18"/>
                <w:szCs w:val="18"/>
              </w:rPr>
            </w:pPr>
            <w:r>
              <w:rPr>
                <w:rFonts w:hint="eastAsia" w:ascii="宋体" w:hAnsi="宋体" w:eastAsia="宋体" w:cs="Times New Roman"/>
                <w:sz w:val="18"/>
                <w:szCs w:val="18"/>
              </w:rPr>
              <w:t>产品技术</w:t>
            </w:r>
          </w:p>
        </w:tc>
        <w:tc>
          <w:tcPr>
            <w:tcW w:w="600" w:type="dxa"/>
            <w:vAlign w:val="center"/>
          </w:tcPr>
          <w:p w14:paraId="4B21EBB5">
            <w:pPr>
              <w:jc w:val="center"/>
              <w:rPr>
                <w:rFonts w:ascii="宋体" w:hAnsi="宋体" w:eastAsia="宋体" w:cs="Times New Roman"/>
                <w:sz w:val="18"/>
                <w:szCs w:val="18"/>
              </w:rPr>
            </w:pPr>
            <w:r>
              <w:rPr>
                <w:rFonts w:ascii="宋体" w:hAnsi="宋体" w:eastAsia="宋体" w:cs="Times New Roman"/>
                <w:sz w:val="18"/>
                <w:szCs w:val="18"/>
              </w:rPr>
              <w:t>2</w:t>
            </w:r>
          </w:p>
        </w:tc>
        <w:tc>
          <w:tcPr>
            <w:tcW w:w="2935" w:type="dxa"/>
            <w:vAlign w:val="center"/>
          </w:tcPr>
          <w:p w14:paraId="1B7F91D9">
            <w:pPr>
              <w:rPr>
                <w:rFonts w:ascii="宋体" w:hAnsi="宋体" w:eastAsia="宋体" w:cs="Times New Roman"/>
                <w:bCs/>
                <w:sz w:val="18"/>
                <w:szCs w:val="18"/>
              </w:rPr>
            </w:pPr>
            <w:r>
              <w:rPr>
                <w:rFonts w:hint="eastAsia" w:ascii="宋体" w:hAnsi="宋体" w:eastAsia="宋体" w:cs="Times New Roman"/>
                <w:bCs/>
                <w:sz w:val="18"/>
                <w:szCs w:val="18"/>
              </w:rPr>
              <w:t>设备制造商装备制造能力、生产设备、加工工艺、完善程度</w:t>
            </w:r>
          </w:p>
        </w:tc>
        <w:tc>
          <w:tcPr>
            <w:tcW w:w="686" w:type="dxa"/>
            <w:vAlign w:val="center"/>
          </w:tcPr>
          <w:p w14:paraId="18ED4AA5">
            <w:pPr>
              <w:jc w:val="center"/>
              <w:rPr>
                <w:rFonts w:hint="eastAsia" w:ascii="宋体" w:hAnsi="宋体" w:eastAsia="宋体" w:cs="Times New Roman"/>
                <w:sz w:val="18"/>
                <w:szCs w:val="18"/>
                <w:lang w:val="en-US" w:eastAsia="zh-CN"/>
              </w:rPr>
            </w:pPr>
            <w:r>
              <w:rPr>
                <w:rFonts w:ascii="宋体" w:hAnsi="宋体" w:eastAsia="宋体" w:cs="Times New Roman"/>
                <w:sz w:val="18"/>
                <w:szCs w:val="18"/>
              </w:rPr>
              <w:t>1</w:t>
            </w:r>
            <w:r>
              <w:rPr>
                <w:rFonts w:hint="eastAsia" w:ascii="宋体" w:hAnsi="宋体" w:eastAsia="宋体" w:cs="Times New Roman"/>
                <w:sz w:val="18"/>
                <w:szCs w:val="18"/>
                <w:lang w:val="en-US" w:eastAsia="zh-CN"/>
              </w:rPr>
              <w:t>0</w:t>
            </w:r>
          </w:p>
        </w:tc>
        <w:tc>
          <w:tcPr>
            <w:tcW w:w="9079" w:type="dxa"/>
            <w:vAlign w:val="center"/>
          </w:tcPr>
          <w:p w14:paraId="29BA721A">
            <w:pPr>
              <w:rPr>
                <w:rFonts w:ascii="宋体" w:hAnsi="宋体" w:eastAsia="宋体" w:cs="Times New Roman"/>
                <w:sz w:val="18"/>
                <w:szCs w:val="18"/>
              </w:rPr>
            </w:pPr>
            <w:r>
              <w:rPr>
                <w:rFonts w:hint="eastAsia" w:ascii="宋体" w:hAnsi="宋体" w:eastAsia="宋体" w:cs="Times New Roman"/>
                <w:bCs/>
                <w:sz w:val="18"/>
                <w:szCs w:val="18"/>
              </w:rPr>
              <w:t>由评标委员会成员独立进行客观、公正的评价，按照优、良、一般进行赋分，最高1</w:t>
            </w:r>
            <w:r>
              <w:rPr>
                <w:rFonts w:hint="eastAsia" w:ascii="宋体" w:hAnsi="宋体" w:eastAsia="宋体" w:cs="Times New Roman"/>
                <w:bCs/>
                <w:sz w:val="18"/>
                <w:szCs w:val="18"/>
                <w:lang w:val="en-US" w:eastAsia="zh-CN"/>
              </w:rPr>
              <w:t>0</w:t>
            </w:r>
            <w:r>
              <w:rPr>
                <w:rFonts w:hint="eastAsia" w:ascii="宋体" w:hAnsi="宋体" w:eastAsia="宋体" w:cs="Times New Roman"/>
                <w:bCs/>
                <w:sz w:val="18"/>
                <w:szCs w:val="18"/>
              </w:rPr>
              <w:t>分。</w:t>
            </w:r>
          </w:p>
        </w:tc>
      </w:tr>
      <w:tr w14:paraId="6CF59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653" w:type="dxa"/>
            <w:vMerge w:val="continue"/>
            <w:vAlign w:val="center"/>
          </w:tcPr>
          <w:p w14:paraId="5C2C21A6">
            <w:pPr>
              <w:jc w:val="center"/>
              <w:rPr>
                <w:rFonts w:ascii="宋体" w:hAnsi="宋体" w:eastAsia="宋体" w:cs="Times New Roman"/>
                <w:sz w:val="18"/>
                <w:szCs w:val="18"/>
              </w:rPr>
            </w:pPr>
          </w:p>
        </w:tc>
        <w:tc>
          <w:tcPr>
            <w:tcW w:w="643" w:type="dxa"/>
            <w:vMerge w:val="continue"/>
            <w:vAlign w:val="center"/>
          </w:tcPr>
          <w:p w14:paraId="7CE7835A">
            <w:pPr>
              <w:jc w:val="center"/>
              <w:rPr>
                <w:rFonts w:hint="eastAsia" w:ascii="宋体" w:hAnsi="宋体" w:eastAsia="宋体" w:cs="Times New Roman"/>
                <w:sz w:val="18"/>
                <w:szCs w:val="18"/>
              </w:rPr>
            </w:pPr>
          </w:p>
        </w:tc>
        <w:tc>
          <w:tcPr>
            <w:tcW w:w="600" w:type="dxa"/>
            <w:vAlign w:val="center"/>
          </w:tcPr>
          <w:p w14:paraId="04513412">
            <w:pPr>
              <w:jc w:val="center"/>
              <w:rPr>
                <w:rFonts w:hint="eastAsia" w:ascii="宋体" w:hAnsi="宋体" w:eastAsia="宋体" w:cs="Times New Roman"/>
                <w:sz w:val="18"/>
                <w:szCs w:val="18"/>
                <w:lang w:val="en-US" w:eastAsia="zh-CN"/>
              </w:rPr>
            </w:pPr>
            <w:r>
              <w:rPr>
                <w:rFonts w:hint="eastAsia" w:ascii="宋体" w:hAnsi="宋体" w:eastAsia="宋体" w:cs="Times New Roman"/>
                <w:sz w:val="18"/>
                <w:szCs w:val="18"/>
                <w:lang w:val="en-US" w:eastAsia="zh-CN"/>
              </w:rPr>
              <w:t>3</w:t>
            </w:r>
          </w:p>
        </w:tc>
        <w:tc>
          <w:tcPr>
            <w:tcW w:w="2935" w:type="dxa"/>
            <w:vAlign w:val="center"/>
          </w:tcPr>
          <w:p w14:paraId="3EFC3342">
            <w:pPr>
              <w:widowControl/>
              <w:jc w:val="left"/>
              <w:rPr>
                <w:rFonts w:hint="eastAsia" w:ascii="宋体" w:hAnsi="宋体" w:eastAsia="宋体" w:cs="Times New Roman"/>
                <w:bCs/>
                <w:sz w:val="18"/>
                <w:szCs w:val="18"/>
              </w:rPr>
            </w:pPr>
            <w:r>
              <w:rPr>
                <w:rFonts w:hint="eastAsia" w:ascii="宋体" w:hAnsi="宋体" w:eastAsia="宋体" w:cs="宋体"/>
                <w:color w:val="000000"/>
                <w:kern w:val="0"/>
                <w:sz w:val="18"/>
                <w:szCs w:val="18"/>
              </w:rPr>
              <w:t>产品备品备件、附件的完整性、合理性、符合性、质量可靠</w:t>
            </w:r>
          </w:p>
        </w:tc>
        <w:tc>
          <w:tcPr>
            <w:tcW w:w="686" w:type="dxa"/>
            <w:vAlign w:val="center"/>
          </w:tcPr>
          <w:p w14:paraId="53EF4316">
            <w:pPr>
              <w:jc w:val="center"/>
              <w:rPr>
                <w:rFonts w:hint="eastAsia" w:ascii="宋体" w:hAnsi="宋体" w:eastAsia="宋体" w:cs="Times New Roman"/>
                <w:sz w:val="18"/>
                <w:szCs w:val="18"/>
                <w:lang w:val="en-US" w:eastAsia="zh-CN"/>
              </w:rPr>
            </w:pPr>
            <w:r>
              <w:rPr>
                <w:rFonts w:hint="eastAsia" w:ascii="宋体" w:hAnsi="宋体" w:eastAsia="宋体" w:cs="Times New Roman"/>
                <w:sz w:val="18"/>
                <w:szCs w:val="18"/>
                <w:lang w:val="en-US" w:eastAsia="zh-CN"/>
              </w:rPr>
              <w:t>5</w:t>
            </w:r>
          </w:p>
        </w:tc>
        <w:tc>
          <w:tcPr>
            <w:tcW w:w="9079" w:type="dxa"/>
            <w:vAlign w:val="center"/>
          </w:tcPr>
          <w:p w14:paraId="45C6266C">
            <w:pPr>
              <w:rPr>
                <w:rFonts w:hint="eastAsia" w:ascii="宋体" w:hAnsi="宋体" w:eastAsia="宋体" w:cs="Times New Roman"/>
                <w:bCs/>
                <w:sz w:val="18"/>
                <w:szCs w:val="18"/>
              </w:rPr>
            </w:pPr>
            <w:r>
              <w:rPr>
                <w:rFonts w:hint="eastAsia" w:ascii="宋体" w:hAnsi="宋体" w:eastAsia="宋体" w:cs="宋体"/>
                <w:color w:val="000000"/>
                <w:kern w:val="0"/>
                <w:sz w:val="18"/>
                <w:szCs w:val="18"/>
              </w:rPr>
              <w:t>根据投标方提供的产品备品备件、附件的清单、内容和品牌进行按优、良、一般进行赋分</w:t>
            </w:r>
            <w:r>
              <w:rPr>
                <w:rFonts w:hint="eastAsia" w:ascii="宋体" w:hAnsi="宋体" w:eastAsia="宋体" w:cs="宋体"/>
                <w:color w:val="000000"/>
                <w:kern w:val="0"/>
                <w:sz w:val="18"/>
                <w:szCs w:val="18"/>
                <w:lang w:eastAsia="zh-CN"/>
              </w:rPr>
              <w:t>，</w:t>
            </w:r>
            <w:r>
              <w:rPr>
                <w:rFonts w:hint="eastAsia" w:ascii="宋体" w:hAnsi="宋体" w:eastAsia="宋体" w:cs="宋体"/>
                <w:color w:val="000000"/>
                <w:kern w:val="0"/>
                <w:sz w:val="18"/>
                <w:szCs w:val="18"/>
                <w:lang w:val="en-US" w:eastAsia="zh-CN"/>
              </w:rPr>
              <w:t>最高5分</w:t>
            </w:r>
            <w:r>
              <w:rPr>
                <w:rFonts w:hint="eastAsia" w:ascii="宋体" w:hAnsi="宋体" w:eastAsia="宋体" w:cs="宋体"/>
                <w:color w:val="000000"/>
                <w:kern w:val="0"/>
                <w:sz w:val="18"/>
                <w:szCs w:val="18"/>
              </w:rPr>
              <w:t>。</w:t>
            </w:r>
          </w:p>
        </w:tc>
      </w:tr>
      <w:tr w14:paraId="41B2E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3" w:hRule="atLeast"/>
          <w:jc w:val="center"/>
        </w:trPr>
        <w:tc>
          <w:tcPr>
            <w:tcW w:w="653" w:type="dxa"/>
            <w:vMerge w:val="continue"/>
            <w:vAlign w:val="center"/>
          </w:tcPr>
          <w:p w14:paraId="4DD2CB7B">
            <w:pPr>
              <w:jc w:val="center"/>
              <w:rPr>
                <w:rFonts w:ascii="宋体" w:hAnsi="宋体" w:eastAsia="宋体" w:cs="Times New Roman"/>
                <w:sz w:val="18"/>
                <w:szCs w:val="18"/>
              </w:rPr>
            </w:pPr>
          </w:p>
        </w:tc>
        <w:tc>
          <w:tcPr>
            <w:tcW w:w="643" w:type="dxa"/>
            <w:vMerge w:val="continue"/>
            <w:vAlign w:val="center"/>
          </w:tcPr>
          <w:p w14:paraId="062B6A69">
            <w:pPr>
              <w:jc w:val="center"/>
              <w:rPr>
                <w:rFonts w:ascii="宋体" w:hAnsi="宋体" w:eastAsia="宋体" w:cs="Times New Roman"/>
                <w:sz w:val="18"/>
                <w:szCs w:val="18"/>
              </w:rPr>
            </w:pPr>
          </w:p>
        </w:tc>
        <w:tc>
          <w:tcPr>
            <w:tcW w:w="600" w:type="dxa"/>
            <w:vAlign w:val="center"/>
          </w:tcPr>
          <w:p w14:paraId="4A280D66">
            <w:pPr>
              <w:jc w:val="center"/>
              <w:rPr>
                <w:rFonts w:hint="eastAsia" w:ascii="宋体" w:hAnsi="宋体" w:eastAsia="宋体" w:cs="Times New Roman"/>
                <w:sz w:val="18"/>
                <w:szCs w:val="18"/>
                <w:lang w:val="en-US" w:eastAsia="zh-CN"/>
              </w:rPr>
            </w:pPr>
            <w:r>
              <w:rPr>
                <w:rFonts w:hint="eastAsia" w:ascii="宋体" w:hAnsi="宋体" w:eastAsia="宋体" w:cs="Times New Roman"/>
                <w:sz w:val="18"/>
                <w:szCs w:val="18"/>
                <w:lang w:val="en-US" w:eastAsia="zh-CN"/>
              </w:rPr>
              <w:t>4</w:t>
            </w:r>
          </w:p>
        </w:tc>
        <w:tc>
          <w:tcPr>
            <w:tcW w:w="2935" w:type="dxa"/>
            <w:vAlign w:val="center"/>
          </w:tcPr>
          <w:p w14:paraId="26659817">
            <w:pPr>
              <w:rPr>
                <w:rFonts w:ascii="宋体" w:hAnsi="宋体" w:eastAsia="宋体" w:cs="Times New Roman"/>
                <w:bCs/>
                <w:sz w:val="18"/>
                <w:szCs w:val="18"/>
              </w:rPr>
            </w:pPr>
            <w:r>
              <w:rPr>
                <w:rFonts w:hint="eastAsia" w:ascii="宋体" w:hAnsi="宋体" w:eastAsia="宋体" w:cs="Times New Roman"/>
                <w:bCs/>
                <w:sz w:val="18"/>
                <w:szCs w:val="18"/>
              </w:rPr>
              <w:t>产品方案技术先进、各系统完善、性能可靠，设备主要核心部件，具备自身技术优势</w:t>
            </w:r>
          </w:p>
        </w:tc>
        <w:tc>
          <w:tcPr>
            <w:tcW w:w="686" w:type="dxa"/>
            <w:vAlign w:val="center"/>
          </w:tcPr>
          <w:p w14:paraId="3536B4F4">
            <w:pPr>
              <w:jc w:val="center"/>
              <w:rPr>
                <w:rFonts w:hint="default" w:ascii="宋体" w:hAnsi="宋体" w:eastAsia="宋体" w:cs="Times New Roman"/>
                <w:sz w:val="18"/>
                <w:szCs w:val="18"/>
                <w:lang w:val="en-US" w:eastAsia="zh-CN"/>
              </w:rPr>
            </w:pPr>
            <w:r>
              <w:rPr>
                <w:rFonts w:hint="eastAsia" w:ascii="宋体" w:hAnsi="宋体" w:eastAsia="宋体" w:cs="Times New Roman"/>
                <w:sz w:val="18"/>
                <w:szCs w:val="18"/>
                <w:lang w:val="en-US" w:eastAsia="zh-CN"/>
              </w:rPr>
              <w:t>40</w:t>
            </w:r>
          </w:p>
        </w:tc>
        <w:tc>
          <w:tcPr>
            <w:tcW w:w="9079" w:type="dxa"/>
            <w:vAlign w:val="center"/>
          </w:tcPr>
          <w:p w14:paraId="4E3F17A8">
            <w:pPr>
              <w:rPr>
                <w:rFonts w:ascii="宋体" w:hAnsi="宋体" w:eastAsia="宋体" w:cs="Times New Roman"/>
                <w:bCs/>
                <w:sz w:val="18"/>
                <w:szCs w:val="18"/>
              </w:rPr>
            </w:pPr>
            <w:r>
              <w:rPr>
                <w:rFonts w:hint="eastAsia" w:ascii="宋体" w:hAnsi="宋体" w:eastAsia="宋体" w:cs="Times New Roman"/>
                <w:sz w:val="18"/>
                <w:szCs w:val="18"/>
              </w:rPr>
              <w:t>以下各项由评标委员会成员独立进行客观、公正的评价打分。</w:t>
            </w:r>
          </w:p>
          <w:p w14:paraId="4A2E1CCD">
            <w:pPr>
              <w:numPr>
                <w:ilvl w:val="0"/>
                <w:numId w:val="12"/>
              </w:numPr>
              <w:ind w:left="0" w:firstLine="0"/>
              <w:rPr>
                <w:rFonts w:ascii="宋体" w:hAnsi="宋体" w:eastAsia="宋体" w:cs="Times New Roman"/>
                <w:bCs/>
                <w:color w:val="auto"/>
                <w:sz w:val="18"/>
                <w:szCs w:val="18"/>
              </w:rPr>
            </w:pPr>
            <w:r>
              <w:rPr>
                <w:rFonts w:hint="eastAsia" w:ascii="宋体" w:hAnsi="宋体" w:eastAsia="宋体" w:cs="Times New Roman"/>
                <w:bCs/>
                <w:color w:val="auto"/>
                <w:sz w:val="18"/>
                <w:szCs w:val="18"/>
              </w:rPr>
              <w:t>投标文件中设备技术参数满足招标要求，关键技术资料完整，打分</w:t>
            </w:r>
            <w:r>
              <w:rPr>
                <w:rFonts w:ascii="宋体" w:hAnsi="宋体" w:eastAsia="宋体" w:cs="Times New Roman"/>
                <w:bCs/>
                <w:color w:val="auto"/>
                <w:sz w:val="18"/>
                <w:szCs w:val="18"/>
              </w:rPr>
              <w:t>0-</w:t>
            </w:r>
            <w:r>
              <w:rPr>
                <w:rFonts w:hint="eastAsia" w:ascii="宋体" w:hAnsi="宋体" w:eastAsia="宋体" w:cs="Times New Roman"/>
                <w:bCs/>
                <w:color w:val="auto"/>
                <w:sz w:val="18"/>
                <w:szCs w:val="18"/>
                <w:lang w:val="en-US" w:eastAsia="zh-CN"/>
              </w:rPr>
              <w:t>5</w:t>
            </w:r>
            <w:r>
              <w:rPr>
                <w:rFonts w:ascii="宋体" w:hAnsi="宋体" w:eastAsia="宋体" w:cs="Times New Roman"/>
                <w:bCs/>
                <w:color w:val="auto"/>
                <w:sz w:val="18"/>
                <w:szCs w:val="18"/>
              </w:rPr>
              <w:t>分。</w:t>
            </w:r>
          </w:p>
          <w:p w14:paraId="51A55605">
            <w:pPr>
              <w:numPr>
                <w:ilvl w:val="0"/>
                <w:numId w:val="12"/>
              </w:numPr>
              <w:ind w:left="0" w:firstLine="0"/>
              <w:rPr>
                <w:rFonts w:ascii="宋体" w:hAnsi="宋体" w:eastAsia="宋体" w:cs="Times New Roman"/>
                <w:bCs/>
                <w:color w:val="auto"/>
                <w:sz w:val="18"/>
                <w:szCs w:val="18"/>
              </w:rPr>
            </w:pPr>
            <w:r>
              <w:rPr>
                <w:rFonts w:hint="eastAsia" w:ascii="宋体" w:hAnsi="宋体" w:eastAsia="宋体" w:cs="Times New Roman"/>
                <w:bCs/>
                <w:color w:val="auto"/>
                <w:sz w:val="18"/>
                <w:szCs w:val="18"/>
                <w:lang w:val="en-US" w:eastAsia="zh-CN"/>
              </w:rPr>
              <w:t>是否</w:t>
            </w:r>
            <w:r>
              <w:rPr>
                <w:rFonts w:hint="eastAsia" w:ascii="宋体" w:hAnsi="宋体" w:eastAsia="宋体" w:cs="Times New Roman"/>
                <w:bCs/>
                <w:color w:val="auto"/>
                <w:sz w:val="18"/>
                <w:szCs w:val="18"/>
              </w:rPr>
              <w:t>采用内部全闭环空气—臭氧系统</w:t>
            </w:r>
            <w:r>
              <w:rPr>
                <w:rFonts w:hint="eastAsia" w:ascii="宋体" w:hAnsi="宋体" w:eastAsia="宋体" w:cs="Times New Roman"/>
                <w:bCs/>
                <w:color w:val="auto"/>
                <w:sz w:val="18"/>
                <w:szCs w:val="18"/>
                <w:lang w:eastAsia="zh-CN"/>
              </w:rPr>
              <w:t>，</w:t>
            </w:r>
            <w:r>
              <w:rPr>
                <w:rFonts w:hint="eastAsia" w:ascii="宋体" w:hAnsi="宋体" w:eastAsia="宋体" w:cs="Times New Roman"/>
                <w:bCs/>
                <w:color w:val="auto"/>
                <w:sz w:val="18"/>
                <w:szCs w:val="18"/>
                <w:lang w:val="en-US" w:eastAsia="zh-CN"/>
              </w:rPr>
              <w:t>是否会产生氮氧化物等有毒物质，打分0</w:t>
            </w:r>
            <w:r>
              <w:rPr>
                <w:rFonts w:hint="eastAsia" w:ascii="宋体" w:hAnsi="宋体" w:eastAsia="宋体" w:cs="Times New Roman"/>
                <w:bCs/>
                <w:color w:val="auto"/>
                <w:sz w:val="18"/>
                <w:szCs w:val="18"/>
              </w:rPr>
              <w:t>～</w:t>
            </w:r>
            <w:r>
              <w:rPr>
                <w:rFonts w:hint="eastAsia" w:ascii="宋体" w:hAnsi="宋体" w:eastAsia="宋体" w:cs="Times New Roman"/>
                <w:bCs/>
                <w:color w:val="auto"/>
                <w:sz w:val="18"/>
                <w:szCs w:val="18"/>
                <w:lang w:val="en-US" w:eastAsia="zh-CN"/>
              </w:rPr>
              <w:t>5</w:t>
            </w:r>
            <w:r>
              <w:rPr>
                <w:rFonts w:ascii="宋体" w:hAnsi="宋体" w:eastAsia="宋体" w:cs="Times New Roman"/>
                <w:bCs/>
                <w:color w:val="auto"/>
                <w:sz w:val="18"/>
                <w:szCs w:val="18"/>
              </w:rPr>
              <w:t>分</w:t>
            </w:r>
            <w:r>
              <w:rPr>
                <w:rFonts w:hint="eastAsia" w:ascii="宋体" w:hAnsi="宋体" w:eastAsia="宋体" w:cs="Times New Roman"/>
                <w:bCs/>
                <w:color w:val="auto"/>
                <w:sz w:val="18"/>
                <w:szCs w:val="18"/>
                <w:lang w:eastAsia="zh-CN"/>
              </w:rPr>
              <w:t>。</w:t>
            </w:r>
          </w:p>
          <w:p w14:paraId="161FC7BB">
            <w:pPr>
              <w:numPr>
                <w:ilvl w:val="0"/>
                <w:numId w:val="12"/>
              </w:numPr>
              <w:ind w:left="0" w:firstLine="0"/>
              <w:rPr>
                <w:rFonts w:ascii="宋体" w:hAnsi="宋体" w:eastAsia="宋体" w:cs="Times New Roman"/>
                <w:bCs/>
                <w:color w:val="auto"/>
                <w:sz w:val="18"/>
                <w:szCs w:val="18"/>
              </w:rPr>
            </w:pPr>
            <w:r>
              <w:rPr>
                <w:rFonts w:hint="eastAsia" w:ascii="宋体" w:hAnsi="宋体" w:eastAsia="宋体" w:cs="Times New Roman"/>
                <w:bCs/>
                <w:color w:val="auto"/>
                <w:sz w:val="18"/>
                <w:szCs w:val="18"/>
                <w:lang w:val="en-US" w:eastAsia="zh-CN"/>
              </w:rPr>
              <w:t>是否有</w:t>
            </w:r>
            <w:r>
              <w:rPr>
                <w:rFonts w:hint="eastAsia" w:ascii="宋体" w:hAnsi="宋体" w:eastAsia="宋体" w:cs="宋体"/>
                <w:b w:val="0"/>
                <w:bCs w:val="0"/>
                <w:color w:val="auto"/>
                <w:kern w:val="2"/>
                <w:sz w:val="18"/>
                <w:szCs w:val="18"/>
                <w:lang w:val="en-US" w:eastAsia="zh-CN" w:bidi="ar-SA"/>
              </w:rPr>
              <w:t>须有CE安全认证，质量管理体系认证及具备第三方资质的校准证书</w:t>
            </w:r>
            <w:r>
              <w:rPr>
                <w:rFonts w:hint="eastAsia" w:ascii="宋体" w:hAnsi="宋体" w:eastAsia="宋体" w:cs="Times New Roman"/>
                <w:bCs/>
                <w:color w:val="auto"/>
                <w:sz w:val="18"/>
                <w:szCs w:val="18"/>
              </w:rPr>
              <w:t>，打分</w:t>
            </w:r>
            <w:r>
              <w:rPr>
                <w:rFonts w:ascii="宋体" w:hAnsi="宋体" w:eastAsia="宋体" w:cs="Times New Roman"/>
                <w:bCs/>
                <w:color w:val="auto"/>
                <w:sz w:val="18"/>
                <w:szCs w:val="18"/>
              </w:rPr>
              <w:t>0-</w:t>
            </w:r>
            <w:r>
              <w:rPr>
                <w:rFonts w:hint="eastAsia" w:ascii="宋体" w:hAnsi="宋体" w:eastAsia="宋体" w:cs="Times New Roman"/>
                <w:bCs/>
                <w:color w:val="auto"/>
                <w:sz w:val="18"/>
                <w:szCs w:val="18"/>
                <w:lang w:val="en-US" w:eastAsia="zh-CN"/>
              </w:rPr>
              <w:t>5</w:t>
            </w:r>
            <w:r>
              <w:rPr>
                <w:rFonts w:ascii="宋体" w:hAnsi="宋体" w:eastAsia="宋体" w:cs="Times New Roman"/>
                <w:bCs/>
                <w:color w:val="auto"/>
                <w:sz w:val="18"/>
                <w:szCs w:val="18"/>
              </w:rPr>
              <w:t>分。</w:t>
            </w:r>
          </w:p>
          <w:p w14:paraId="361978DB">
            <w:pPr>
              <w:numPr>
                <w:ilvl w:val="0"/>
                <w:numId w:val="12"/>
              </w:numPr>
              <w:ind w:left="0" w:firstLine="0"/>
              <w:rPr>
                <w:rFonts w:ascii="宋体" w:hAnsi="宋体" w:eastAsia="宋体" w:cs="Times New Roman"/>
                <w:bCs/>
                <w:color w:val="auto"/>
                <w:sz w:val="18"/>
                <w:szCs w:val="18"/>
              </w:rPr>
            </w:pPr>
            <w:r>
              <w:rPr>
                <w:rFonts w:hint="eastAsia" w:ascii="宋体" w:hAnsi="宋体" w:eastAsia="宋体" w:cs="宋体"/>
                <w:color w:val="000000"/>
                <w:kern w:val="0"/>
                <w:sz w:val="18"/>
                <w:szCs w:val="18"/>
              </w:rPr>
              <w:t>产品方案技术先进、各系统完善、性能可靠，设备主要核心部件，具备自身技术优势。</w:t>
            </w:r>
            <w:r>
              <w:rPr>
                <w:rFonts w:hint="eastAsia" w:ascii="宋体" w:hAnsi="宋体" w:eastAsia="宋体" w:cs="Times New Roman"/>
                <w:bCs/>
                <w:color w:val="auto"/>
                <w:sz w:val="18"/>
                <w:szCs w:val="18"/>
              </w:rPr>
              <w:t>打分0～</w:t>
            </w:r>
            <w:r>
              <w:rPr>
                <w:rFonts w:ascii="宋体" w:hAnsi="宋体" w:eastAsia="宋体" w:cs="Times New Roman"/>
                <w:bCs/>
                <w:color w:val="auto"/>
                <w:sz w:val="18"/>
                <w:szCs w:val="18"/>
              </w:rPr>
              <w:t>1</w:t>
            </w:r>
            <w:r>
              <w:rPr>
                <w:rFonts w:hint="eastAsia" w:ascii="宋体" w:hAnsi="宋体" w:eastAsia="宋体" w:cs="Times New Roman"/>
                <w:bCs/>
                <w:color w:val="auto"/>
                <w:sz w:val="18"/>
                <w:szCs w:val="18"/>
                <w:lang w:val="en-US" w:eastAsia="zh-CN"/>
              </w:rPr>
              <w:t>5</w:t>
            </w:r>
            <w:r>
              <w:rPr>
                <w:rFonts w:hint="eastAsia" w:ascii="宋体" w:hAnsi="宋体" w:eastAsia="宋体" w:cs="Times New Roman"/>
                <w:bCs/>
                <w:color w:val="auto"/>
                <w:sz w:val="18"/>
                <w:szCs w:val="18"/>
              </w:rPr>
              <w:t>分</w:t>
            </w:r>
            <w:r>
              <w:rPr>
                <w:rFonts w:ascii="宋体" w:hAnsi="宋体" w:eastAsia="宋体" w:cs="Times New Roman"/>
                <w:bCs/>
                <w:color w:val="auto"/>
                <w:sz w:val="18"/>
                <w:szCs w:val="18"/>
              </w:rPr>
              <w:t>。</w:t>
            </w:r>
          </w:p>
          <w:p w14:paraId="3098BB5D">
            <w:pPr>
              <w:numPr>
                <w:ilvl w:val="0"/>
                <w:numId w:val="12"/>
              </w:numPr>
              <w:ind w:left="0" w:firstLine="0"/>
              <w:rPr>
                <w:rFonts w:ascii="宋体" w:hAnsi="宋体" w:eastAsia="宋体" w:cs="Times New Roman"/>
                <w:sz w:val="18"/>
                <w:szCs w:val="18"/>
              </w:rPr>
            </w:pPr>
            <w:r>
              <w:rPr>
                <w:rFonts w:hint="eastAsia" w:ascii="宋体" w:hAnsi="宋体" w:eastAsia="宋体" w:cs="宋体"/>
                <w:color w:val="000000"/>
                <w:kern w:val="0"/>
                <w:sz w:val="18"/>
                <w:szCs w:val="18"/>
                <w:lang w:eastAsia="zh-CN"/>
              </w:rPr>
              <w:t>评标委员会成员</w:t>
            </w:r>
            <w:r>
              <w:rPr>
                <w:rFonts w:hint="eastAsia" w:ascii="宋体" w:hAnsi="宋体" w:eastAsia="宋体" w:cs="宋体"/>
                <w:color w:val="000000"/>
                <w:kern w:val="0"/>
                <w:sz w:val="18"/>
                <w:szCs w:val="18"/>
              </w:rPr>
              <w:t>根据产品知名度和品牌</w:t>
            </w:r>
            <w:r>
              <w:rPr>
                <w:rFonts w:hint="eastAsia" w:ascii="宋体" w:hAnsi="宋体" w:eastAsia="宋体" w:cs="Times New Roman"/>
                <w:bCs/>
                <w:color w:val="auto"/>
                <w:sz w:val="18"/>
                <w:szCs w:val="18"/>
              </w:rPr>
              <w:t>综合评价，打分0～</w:t>
            </w:r>
            <w:r>
              <w:rPr>
                <w:rFonts w:ascii="宋体" w:hAnsi="宋体" w:eastAsia="宋体" w:cs="Times New Roman"/>
                <w:bCs/>
                <w:color w:val="auto"/>
                <w:sz w:val="18"/>
                <w:szCs w:val="18"/>
              </w:rPr>
              <w:t>10</w:t>
            </w:r>
            <w:r>
              <w:rPr>
                <w:rFonts w:hint="eastAsia" w:ascii="宋体" w:hAnsi="宋体" w:eastAsia="宋体" w:cs="Times New Roman"/>
                <w:bCs/>
                <w:color w:val="auto"/>
                <w:sz w:val="18"/>
                <w:szCs w:val="18"/>
              </w:rPr>
              <w:t>分</w:t>
            </w:r>
            <w:r>
              <w:rPr>
                <w:rFonts w:ascii="宋体" w:hAnsi="宋体" w:eastAsia="宋体" w:cs="Times New Roman"/>
                <w:bCs/>
                <w:color w:val="auto"/>
                <w:sz w:val="18"/>
                <w:szCs w:val="18"/>
              </w:rPr>
              <w:t>。</w:t>
            </w:r>
          </w:p>
        </w:tc>
      </w:tr>
      <w:tr w14:paraId="642A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53" w:type="dxa"/>
            <w:vMerge w:val="continue"/>
            <w:vAlign w:val="center"/>
          </w:tcPr>
          <w:p w14:paraId="1C27B477">
            <w:pPr>
              <w:jc w:val="center"/>
              <w:rPr>
                <w:rFonts w:ascii="宋体" w:hAnsi="宋体" w:eastAsia="宋体" w:cs="Times New Roman"/>
                <w:sz w:val="18"/>
                <w:szCs w:val="18"/>
              </w:rPr>
            </w:pPr>
          </w:p>
        </w:tc>
        <w:tc>
          <w:tcPr>
            <w:tcW w:w="643" w:type="dxa"/>
            <w:vAlign w:val="center"/>
          </w:tcPr>
          <w:p w14:paraId="7A09A08B">
            <w:pPr>
              <w:jc w:val="center"/>
              <w:rPr>
                <w:rFonts w:ascii="宋体" w:hAnsi="宋体" w:eastAsia="宋体" w:cs="Times New Roman"/>
                <w:sz w:val="18"/>
                <w:szCs w:val="18"/>
              </w:rPr>
            </w:pPr>
            <w:r>
              <w:rPr>
                <w:rFonts w:hint="eastAsia" w:ascii="宋体" w:hAnsi="宋体" w:eastAsia="宋体" w:cs="Times New Roman"/>
                <w:sz w:val="18"/>
                <w:szCs w:val="18"/>
              </w:rPr>
              <w:t>答疑</w:t>
            </w:r>
          </w:p>
        </w:tc>
        <w:tc>
          <w:tcPr>
            <w:tcW w:w="600" w:type="dxa"/>
            <w:vAlign w:val="center"/>
          </w:tcPr>
          <w:p w14:paraId="541B513A">
            <w:pPr>
              <w:jc w:val="center"/>
              <w:rPr>
                <w:rFonts w:ascii="宋体" w:hAnsi="宋体" w:eastAsia="宋体" w:cs="Times New Roman"/>
                <w:sz w:val="18"/>
                <w:szCs w:val="18"/>
              </w:rPr>
            </w:pPr>
            <w:r>
              <w:rPr>
                <w:rFonts w:hint="eastAsia" w:ascii="宋体" w:hAnsi="宋体" w:eastAsia="宋体" w:cs="Times New Roman"/>
                <w:sz w:val="18"/>
                <w:szCs w:val="18"/>
                <w:lang w:val="en-US" w:eastAsia="zh-CN"/>
              </w:rPr>
              <w:t>5</w:t>
            </w:r>
          </w:p>
        </w:tc>
        <w:tc>
          <w:tcPr>
            <w:tcW w:w="2935" w:type="dxa"/>
            <w:vAlign w:val="center"/>
          </w:tcPr>
          <w:p w14:paraId="390795CF">
            <w:pPr>
              <w:rPr>
                <w:rFonts w:ascii="宋体" w:hAnsi="宋体" w:eastAsia="宋体" w:cs="Times New Roman"/>
                <w:bCs/>
                <w:sz w:val="18"/>
                <w:szCs w:val="18"/>
              </w:rPr>
            </w:pPr>
            <w:r>
              <w:rPr>
                <w:rFonts w:hint="eastAsia" w:ascii="宋体" w:hAnsi="宋体" w:eastAsia="宋体" w:cs="Times New Roman"/>
                <w:bCs/>
                <w:sz w:val="18"/>
                <w:szCs w:val="18"/>
              </w:rPr>
              <w:t>现场答疑</w:t>
            </w:r>
          </w:p>
        </w:tc>
        <w:tc>
          <w:tcPr>
            <w:tcW w:w="686" w:type="dxa"/>
            <w:vAlign w:val="center"/>
          </w:tcPr>
          <w:p w14:paraId="511C1E14">
            <w:pPr>
              <w:jc w:val="center"/>
              <w:rPr>
                <w:rFonts w:ascii="宋体" w:hAnsi="宋体" w:eastAsia="宋体" w:cs="Times New Roman"/>
                <w:sz w:val="18"/>
                <w:szCs w:val="18"/>
              </w:rPr>
            </w:pPr>
            <w:r>
              <w:rPr>
                <w:rFonts w:ascii="宋体" w:hAnsi="宋体" w:eastAsia="宋体" w:cs="Times New Roman"/>
                <w:sz w:val="18"/>
                <w:szCs w:val="18"/>
              </w:rPr>
              <w:t>5</w:t>
            </w:r>
          </w:p>
        </w:tc>
        <w:tc>
          <w:tcPr>
            <w:tcW w:w="9079" w:type="dxa"/>
            <w:vAlign w:val="center"/>
          </w:tcPr>
          <w:p w14:paraId="1D249891">
            <w:pPr>
              <w:rPr>
                <w:rFonts w:ascii="宋体" w:hAnsi="宋体" w:eastAsia="宋体" w:cs="Times New Roman"/>
                <w:bCs/>
                <w:sz w:val="18"/>
                <w:szCs w:val="18"/>
              </w:rPr>
            </w:pPr>
            <w:r>
              <w:rPr>
                <w:rFonts w:hint="eastAsia" w:ascii="宋体" w:hAnsi="宋体" w:eastAsia="宋体" w:cs="Times New Roman"/>
                <w:sz w:val="18"/>
                <w:szCs w:val="18"/>
              </w:rPr>
              <w:t>投标人代表对方案、技术优势的讲解，以及就该项目难点回答评标专家现场提问，打分0-</w:t>
            </w:r>
            <w:r>
              <w:rPr>
                <w:rFonts w:hint="eastAsia" w:ascii="宋体" w:hAnsi="宋体" w:eastAsia="宋体" w:cs="Times New Roman"/>
                <w:sz w:val="18"/>
                <w:szCs w:val="18"/>
                <w:lang w:val="en-US" w:eastAsia="zh-CN"/>
              </w:rPr>
              <w:t>5</w:t>
            </w:r>
            <w:r>
              <w:rPr>
                <w:rFonts w:hint="eastAsia" w:ascii="宋体" w:hAnsi="宋体" w:eastAsia="宋体" w:cs="Times New Roman"/>
                <w:sz w:val="18"/>
                <w:szCs w:val="18"/>
              </w:rPr>
              <w:t>分。</w:t>
            </w:r>
          </w:p>
        </w:tc>
      </w:tr>
      <w:tr w14:paraId="558BD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jc w:val="center"/>
        </w:trPr>
        <w:tc>
          <w:tcPr>
            <w:tcW w:w="653" w:type="dxa"/>
            <w:vMerge w:val="continue"/>
            <w:vAlign w:val="center"/>
          </w:tcPr>
          <w:p w14:paraId="2159C5B5">
            <w:pPr>
              <w:jc w:val="center"/>
              <w:rPr>
                <w:rFonts w:ascii="宋体" w:hAnsi="宋体" w:eastAsia="宋体" w:cs="Times New Roman"/>
                <w:sz w:val="18"/>
                <w:szCs w:val="18"/>
              </w:rPr>
            </w:pPr>
          </w:p>
        </w:tc>
        <w:tc>
          <w:tcPr>
            <w:tcW w:w="643" w:type="dxa"/>
            <w:vAlign w:val="center"/>
          </w:tcPr>
          <w:p w14:paraId="5EC02E23">
            <w:pPr>
              <w:jc w:val="center"/>
              <w:rPr>
                <w:rFonts w:ascii="宋体" w:hAnsi="宋体" w:eastAsia="宋体" w:cs="Times New Roman"/>
                <w:sz w:val="18"/>
                <w:szCs w:val="18"/>
              </w:rPr>
            </w:pPr>
            <w:r>
              <w:rPr>
                <w:rFonts w:hint="eastAsia" w:ascii="宋体" w:hAnsi="宋体" w:eastAsia="宋体" w:cs="Times New Roman"/>
                <w:sz w:val="18"/>
                <w:szCs w:val="18"/>
              </w:rPr>
              <w:t>技术偏离</w:t>
            </w:r>
          </w:p>
        </w:tc>
        <w:tc>
          <w:tcPr>
            <w:tcW w:w="600" w:type="dxa"/>
            <w:vAlign w:val="center"/>
          </w:tcPr>
          <w:p w14:paraId="2D410BC6">
            <w:pPr>
              <w:jc w:val="center"/>
              <w:rPr>
                <w:rFonts w:hint="eastAsia" w:ascii="宋体" w:hAnsi="宋体" w:eastAsia="宋体" w:cs="Times New Roman"/>
                <w:sz w:val="18"/>
                <w:szCs w:val="18"/>
                <w:lang w:val="en-US" w:eastAsia="zh-CN"/>
              </w:rPr>
            </w:pPr>
            <w:r>
              <w:rPr>
                <w:rFonts w:hint="eastAsia" w:ascii="宋体" w:hAnsi="宋体" w:eastAsia="宋体" w:cs="Times New Roman"/>
                <w:sz w:val="18"/>
                <w:szCs w:val="18"/>
                <w:lang w:val="en-US" w:eastAsia="zh-CN"/>
              </w:rPr>
              <w:t>6</w:t>
            </w:r>
          </w:p>
        </w:tc>
        <w:tc>
          <w:tcPr>
            <w:tcW w:w="2935" w:type="dxa"/>
            <w:vAlign w:val="center"/>
          </w:tcPr>
          <w:p w14:paraId="18E108F9">
            <w:pPr>
              <w:rPr>
                <w:rFonts w:ascii="宋体" w:hAnsi="宋体" w:eastAsia="宋体" w:cs="Times New Roman"/>
                <w:sz w:val="18"/>
                <w:szCs w:val="18"/>
              </w:rPr>
            </w:pPr>
            <w:r>
              <w:rPr>
                <w:rFonts w:hint="eastAsia" w:ascii="宋体" w:hAnsi="宋体" w:eastAsia="宋体" w:cs="Times New Roman"/>
                <w:bCs/>
                <w:sz w:val="18"/>
                <w:szCs w:val="18"/>
              </w:rPr>
              <w:t>技术偏离</w:t>
            </w:r>
          </w:p>
        </w:tc>
        <w:tc>
          <w:tcPr>
            <w:tcW w:w="686" w:type="dxa"/>
            <w:vAlign w:val="center"/>
          </w:tcPr>
          <w:p w14:paraId="1737ECA2">
            <w:pPr>
              <w:jc w:val="center"/>
              <w:rPr>
                <w:rFonts w:ascii="宋体" w:hAnsi="宋体" w:eastAsia="宋体" w:cs="Times New Roman"/>
                <w:sz w:val="18"/>
                <w:szCs w:val="18"/>
              </w:rPr>
            </w:pPr>
            <w:r>
              <w:rPr>
                <w:rFonts w:ascii="宋体" w:hAnsi="宋体" w:eastAsia="宋体" w:cs="Times New Roman"/>
                <w:sz w:val="18"/>
                <w:szCs w:val="18"/>
              </w:rPr>
              <w:t>15</w:t>
            </w:r>
          </w:p>
        </w:tc>
        <w:tc>
          <w:tcPr>
            <w:tcW w:w="9079" w:type="dxa"/>
            <w:vAlign w:val="center"/>
          </w:tcPr>
          <w:p w14:paraId="6660302A">
            <w:pPr>
              <w:jc w:val="left"/>
              <w:rPr>
                <w:rFonts w:ascii="宋体" w:hAnsi="宋体" w:eastAsia="宋体" w:cs="Times New Roman"/>
                <w:bCs/>
                <w:sz w:val="18"/>
                <w:szCs w:val="18"/>
              </w:rPr>
            </w:pPr>
            <w:r>
              <w:rPr>
                <w:rFonts w:hint="eastAsia" w:ascii="宋体" w:hAnsi="宋体" w:eastAsia="宋体" w:cs="Times New Roman"/>
                <w:bCs/>
                <w:sz w:val="18"/>
                <w:szCs w:val="18"/>
              </w:rPr>
              <w:t>由评标委员会成员独立进行客观、公正的评价，根据各投标单位的核心产品的配置参数、技术偏离情况，在满足我司技术基本要求的前提下，无偏离得满分</w:t>
            </w:r>
            <w:r>
              <w:rPr>
                <w:rFonts w:ascii="宋体" w:hAnsi="宋体" w:eastAsia="宋体" w:cs="Times New Roman"/>
                <w:bCs/>
                <w:sz w:val="18"/>
                <w:szCs w:val="18"/>
              </w:rPr>
              <w:t>15</w:t>
            </w:r>
            <w:r>
              <w:rPr>
                <w:rFonts w:hint="eastAsia" w:ascii="宋体" w:hAnsi="宋体" w:eastAsia="宋体" w:cs="Times New Roman"/>
                <w:bCs/>
                <w:sz w:val="18"/>
                <w:szCs w:val="18"/>
              </w:rPr>
              <w:t>分，较大偏离每一项扣</w:t>
            </w:r>
            <w:r>
              <w:rPr>
                <w:rFonts w:ascii="宋体" w:hAnsi="宋体" w:eastAsia="宋体" w:cs="Times New Roman"/>
                <w:bCs/>
                <w:sz w:val="18"/>
                <w:szCs w:val="18"/>
              </w:rPr>
              <w:t>3</w:t>
            </w:r>
            <w:r>
              <w:rPr>
                <w:rFonts w:hint="eastAsia" w:ascii="宋体" w:hAnsi="宋体" w:eastAsia="宋体" w:cs="Times New Roman"/>
                <w:bCs/>
                <w:sz w:val="18"/>
                <w:szCs w:val="18"/>
              </w:rPr>
              <w:t>分，一般偏离每一项扣</w:t>
            </w:r>
            <w:r>
              <w:rPr>
                <w:rFonts w:ascii="宋体" w:hAnsi="宋体" w:eastAsia="宋体" w:cs="Times New Roman"/>
                <w:bCs/>
                <w:sz w:val="18"/>
                <w:szCs w:val="18"/>
              </w:rPr>
              <w:t>2</w:t>
            </w:r>
            <w:r>
              <w:rPr>
                <w:rFonts w:hint="eastAsia" w:ascii="宋体" w:hAnsi="宋体" w:eastAsia="宋体" w:cs="Times New Roman"/>
                <w:bCs/>
                <w:sz w:val="18"/>
                <w:szCs w:val="18"/>
              </w:rPr>
              <w:t>分，最低得</w:t>
            </w:r>
            <w:r>
              <w:rPr>
                <w:rFonts w:ascii="宋体" w:hAnsi="宋体" w:eastAsia="宋体" w:cs="Times New Roman"/>
                <w:bCs/>
                <w:sz w:val="18"/>
                <w:szCs w:val="18"/>
              </w:rPr>
              <w:t>0</w:t>
            </w:r>
            <w:r>
              <w:rPr>
                <w:rFonts w:hint="eastAsia" w:ascii="宋体" w:hAnsi="宋体" w:eastAsia="宋体" w:cs="Times New Roman"/>
                <w:bCs/>
                <w:sz w:val="18"/>
                <w:szCs w:val="18"/>
              </w:rPr>
              <w:t>分。</w:t>
            </w:r>
          </w:p>
        </w:tc>
      </w:tr>
      <w:tr w14:paraId="23752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53" w:type="dxa"/>
            <w:vMerge w:val="continue"/>
            <w:vAlign w:val="center"/>
          </w:tcPr>
          <w:p w14:paraId="1CCADB1F">
            <w:pPr>
              <w:jc w:val="center"/>
              <w:rPr>
                <w:rFonts w:ascii="宋体" w:hAnsi="宋体" w:eastAsia="宋体" w:cs="Times New Roman"/>
                <w:sz w:val="18"/>
                <w:szCs w:val="18"/>
              </w:rPr>
            </w:pPr>
          </w:p>
        </w:tc>
        <w:tc>
          <w:tcPr>
            <w:tcW w:w="643" w:type="dxa"/>
            <w:vMerge w:val="restart"/>
            <w:vAlign w:val="center"/>
          </w:tcPr>
          <w:p w14:paraId="66F200B9">
            <w:pPr>
              <w:jc w:val="center"/>
              <w:rPr>
                <w:rFonts w:ascii="宋体" w:hAnsi="宋体" w:eastAsia="宋体" w:cs="Times New Roman"/>
                <w:sz w:val="18"/>
                <w:szCs w:val="18"/>
              </w:rPr>
            </w:pPr>
            <w:r>
              <w:rPr>
                <w:rFonts w:hint="eastAsia" w:ascii="宋体" w:hAnsi="宋体" w:eastAsia="宋体" w:cs="Times New Roman"/>
                <w:sz w:val="18"/>
                <w:szCs w:val="18"/>
              </w:rPr>
              <w:t>售后服务</w:t>
            </w:r>
          </w:p>
        </w:tc>
        <w:tc>
          <w:tcPr>
            <w:tcW w:w="600" w:type="dxa"/>
            <w:vAlign w:val="center"/>
          </w:tcPr>
          <w:p w14:paraId="4A375D84">
            <w:pPr>
              <w:jc w:val="center"/>
              <w:rPr>
                <w:rFonts w:hint="eastAsia" w:ascii="宋体" w:hAnsi="宋体" w:eastAsia="宋体" w:cs="Times New Roman"/>
                <w:sz w:val="18"/>
                <w:szCs w:val="18"/>
                <w:lang w:val="en-US" w:eastAsia="zh-CN"/>
              </w:rPr>
            </w:pPr>
            <w:r>
              <w:rPr>
                <w:rFonts w:hint="eastAsia" w:ascii="宋体" w:hAnsi="宋体" w:eastAsia="宋体" w:cs="Times New Roman"/>
                <w:sz w:val="18"/>
                <w:szCs w:val="18"/>
                <w:lang w:val="en-US" w:eastAsia="zh-CN"/>
              </w:rPr>
              <w:t>7</w:t>
            </w:r>
          </w:p>
        </w:tc>
        <w:tc>
          <w:tcPr>
            <w:tcW w:w="2935" w:type="dxa"/>
            <w:vAlign w:val="center"/>
          </w:tcPr>
          <w:p w14:paraId="5F337409">
            <w:pPr>
              <w:rPr>
                <w:rFonts w:ascii="宋体" w:hAnsi="宋体" w:eastAsia="宋体" w:cs="Times New Roman"/>
                <w:sz w:val="18"/>
                <w:szCs w:val="18"/>
              </w:rPr>
            </w:pPr>
            <w:r>
              <w:rPr>
                <w:rFonts w:hint="eastAsia" w:ascii="宋体" w:hAnsi="宋体" w:eastAsia="宋体" w:cs="Times New Roman"/>
                <w:sz w:val="18"/>
                <w:szCs w:val="18"/>
              </w:rPr>
              <w:t>技术培训方案：对采购方人员的技术培训方案安排科学、合理、可行</w:t>
            </w:r>
          </w:p>
        </w:tc>
        <w:tc>
          <w:tcPr>
            <w:tcW w:w="686" w:type="dxa"/>
            <w:vAlign w:val="center"/>
          </w:tcPr>
          <w:p w14:paraId="2AE19941">
            <w:pPr>
              <w:jc w:val="center"/>
              <w:rPr>
                <w:rFonts w:ascii="宋体" w:hAnsi="宋体" w:eastAsia="宋体" w:cs="Times New Roman"/>
                <w:sz w:val="18"/>
                <w:szCs w:val="18"/>
              </w:rPr>
            </w:pPr>
            <w:r>
              <w:rPr>
                <w:rFonts w:ascii="宋体" w:hAnsi="宋体" w:eastAsia="宋体" w:cs="Times New Roman"/>
                <w:sz w:val="18"/>
                <w:szCs w:val="18"/>
              </w:rPr>
              <w:t>5</w:t>
            </w:r>
          </w:p>
        </w:tc>
        <w:tc>
          <w:tcPr>
            <w:tcW w:w="9079" w:type="dxa"/>
            <w:vAlign w:val="center"/>
          </w:tcPr>
          <w:p w14:paraId="7E6B7465">
            <w:pPr>
              <w:rPr>
                <w:rFonts w:ascii="宋体" w:hAnsi="宋体" w:eastAsia="宋体" w:cs="Times New Roman"/>
                <w:bCs/>
                <w:sz w:val="18"/>
                <w:szCs w:val="18"/>
              </w:rPr>
            </w:pPr>
            <w:r>
              <w:rPr>
                <w:rFonts w:hint="eastAsia" w:ascii="宋体" w:hAnsi="宋体" w:eastAsia="宋体" w:cs="Times New Roman"/>
                <w:bCs/>
                <w:sz w:val="18"/>
                <w:szCs w:val="18"/>
              </w:rPr>
              <w:t>由评标委员会成员独立进行客观、公正的评价，按照优、良、一般进行赋分，最高5分。</w:t>
            </w:r>
          </w:p>
        </w:tc>
      </w:tr>
      <w:tr w14:paraId="53C10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53" w:type="dxa"/>
            <w:vMerge w:val="continue"/>
            <w:vAlign w:val="center"/>
          </w:tcPr>
          <w:p w14:paraId="4154D502">
            <w:pPr>
              <w:jc w:val="center"/>
              <w:rPr>
                <w:rFonts w:ascii="宋体" w:hAnsi="宋体" w:eastAsia="宋体" w:cs="Times New Roman"/>
                <w:sz w:val="18"/>
                <w:szCs w:val="18"/>
              </w:rPr>
            </w:pPr>
          </w:p>
        </w:tc>
        <w:tc>
          <w:tcPr>
            <w:tcW w:w="643" w:type="dxa"/>
            <w:vMerge w:val="continue"/>
            <w:vAlign w:val="center"/>
          </w:tcPr>
          <w:p w14:paraId="51213641">
            <w:pPr>
              <w:jc w:val="center"/>
              <w:rPr>
                <w:rFonts w:ascii="宋体" w:hAnsi="宋体" w:eastAsia="宋体" w:cs="Times New Roman"/>
                <w:sz w:val="18"/>
                <w:szCs w:val="18"/>
              </w:rPr>
            </w:pPr>
          </w:p>
        </w:tc>
        <w:tc>
          <w:tcPr>
            <w:tcW w:w="600" w:type="dxa"/>
            <w:vAlign w:val="center"/>
          </w:tcPr>
          <w:p w14:paraId="30793623">
            <w:pPr>
              <w:jc w:val="center"/>
              <w:rPr>
                <w:rFonts w:hint="eastAsia" w:ascii="宋体" w:hAnsi="宋体" w:eastAsia="宋体" w:cs="Times New Roman"/>
                <w:sz w:val="18"/>
                <w:szCs w:val="18"/>
                <w:lang w:val="en-US" w:eastAsia="zh-CN"/>
              </w:rPr>
            </w:pPr>
            <w:r>
              <w:rPr>
                <w:rFonts w:hint="eastAsia" w:ascii="宋体" w:hAnsi="宋体" w:eastAsia="宋体" w:cs="Times New Roman"/>
                <w:sz w:val="18"/>
                <w:szCs w:val="18"/>
                <w:lang w:val="en-US" w:eastAsia="zh-CN"/>
              </w:rPr>
              <w:t>8</w:t>
            </w:r>
          </w:p>
        </w:tc>
        <w:tc>
          <w:tcPr>
            <w:tcW w:w="2935" w:type="dxa"/>
            <w:shd w:val="clear" w:color="auto" w:fill="auto"/>
            <w:vAlign w:val="center"/>
          </w:tcPr>
          <w:p w14:paraId="4AE8B378">
            <w:pPr>
              <w:rPr>
                <w:rFonts w:ascii="宋体" w:hAnsi="宋体" w:eastAsia="宋体" w:cs="Times New Roman"/>
                <w:sz w:val="18"/>
                <w:szCs w:val="18"/>
              </w:rPr>
            </w:pPr>
            <w:r>
              <w:rPr>
                <w:rFonts w:hint="eastAsia" w:ascii="宋体" w:hAnsi="宋体" w:eastAsia="宋体" w:cs="Times New Roman"/>
                <w:bCs/>
                <w:sz w:val="18"/>
                <w:szCs w:val="18"/>
              </w:rPr>
              <w:t>投标人在中国有常驻的专业技术力量的维保机构并具有实施本项目维保的专业技术人员：</w:t>
            </w:r>
          </w:p>
        </w:tc>
        <w:tc>
          <w:tcPr>
            <w:tcW w:w="686" w:type="dxa"/>
            <w:shd w:val="clear" w:color="auto" w:fill="auto"/>
            <w:vAlign w:val="center"/>
          </w:tcPr>
          <w:p w14:paraId="15DAC9D0">
            <w:pPr>
              <w:jc w:val="center"/>
              <w:rPr>
                <w:rFonts w:ascii="宋体" w:hAnsi="宋体" w:eastAsia="宋体" w:cs="Times New Roman"/>
                <w:sz w:val="18"/>
                <w:szCs w:val="18"/>
              </w:rPr>
            </w:pPr>
            <w:r>
              <w:rPr>
                <w:rFonts w:ascii="宋体" w:hAnsi="宋体" w:eastAsia="宋体" w:cs="Times New Roman"/>
                <w:bCs/>
                <w:sz w:val="18"/>
                <w:szCs w:val="18"/>
              </w:rPr>
              <w:t>5</w:t>
            </w:r>
          </w:p>
        </w:tc>
        <w:tc>
          <w:tcPr>
            <w:tcW w:w="9079" w:type="dxa"/>
            <w:shd w:val="clear" w:color="auto" w:fill="auto"/>
            <w:vAlign w:val="center"/>
          </w:tcPr>
          <w:p w14:paraId="5F2B20F4">
            <w:pPr>
              <w:rPr>
                <w:rFonts w:ascii="宋体" w:hAnsi="宋体" w:eastAsia="宋体" w:cs="Times New Roman"/>
                <w:bCs/>
                <w:sz w:val="18"/>
                <w:szCs w:val="18"/>
              </w:rPr>
            </w:pPr>
            <w:r>
              <w:rPr>
                <w:rFonts w:hint="eastAsia" w:ascii="宋体" w:hAnsi="宋体" w:eastAsia="宋体" w:cs="Times New Roman"/>
                <w:bCs/>
                <w:sz w:val="18"/>
                <w:szCs w:val="18"/>
              </w:rPr>
              <w:t>由评标委员会成员独立进行客观、公正的评价，按照优、良、一般进行赋分，最高5分。</w:t>
            </w:r>
          </w:p>
        </w:tc>
      </w:tr>
      <w:tr w14:paraId="3F03A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53" w:type="dxa"/>
            <w:vMerge w:val="continue"/>
            <w:vAlign w:val="center"/>
          </w:tcPr>
          <w:p w14:paraId="7AB5D970">
            <w:pPr>
              <w:jc w:val="center"/>
              <w:rPr>
                <w:rFonts w:ascii="宋体" w:hAnsi="宋体" w:eastAsia="宋体" w:cs="Times New Roman"/>
                <w:sz w:val="18"/>
                <w:szCs w:val="18"/>
              </w:rPr>
            </w:pPr>
          </w:p>
        </w:tc>
        <w:tc>
          <w:tcPr>
            <w:tcW w:w="643" w:type="dxa"/>
            <w:vMerge w:val="continue"/>
            <w:vAlign w:val="center"/>
          </w:tcPr>
          <w:p w14:paraId="6DB61FE2">
            <w:pPr>
              <w:jc w:val="center"/>
              <w:rPr>
                <w:rFonts w:ascii="宋体" w:hAnsi="宋体" w:eastAsia="宋体" w:cs="Times New Roman"/>
                <w:sz w:val="18"/>
                <w:szCs w:val="18"/>
              </w:rPr>
            </w:pPr>
          </w:p>
        </w:tc>
        <w:tc>
          <w:tcPr>
            <w:tcW w:w="600" w:type="dxa"/>
            <w:vAlign w:val="center"/>
          </w:tcPr>
          <w:p w14:paraId="2936906A">
            <w:pPr>
              <w:jc w:val="center"/>
              <w:rPr>
                <w:rFonts w:hint="eastAsia" w:ascii="宋体" w:hAnsi="宋体" w:eastAsia="宋体" w:cs="Times New Roman"/>
                <w:sz w:val="18"/>
                <w:szCs w:val="18"/>
                <w:lang w:val="en-US" w:eastAsia="zh-CN"/>
              </w:rPr>
            </w:pPr>
            <w:r>
              <w:rPr>
                <w:rFonts w:hint="eastAsia" w:ascii="宋体" w:hAnsi="宋体" w:eastAsia="宋体" w:cs="Times New Roman"/>
                <w:sz w:val="18"/>
                <w:szCs w:val="18"/>
                <w:lang w:val="en-US" w:eastAsia="zh-CN"/>
              </w:rPr>
              <w:t>9</w:t>
            </w:r>
          </w:p>
        </w:tc>
        <w:tc>
          <w:tcPr>
            <w:tcW w:w="2935" w:type="dxa"/>
            <w:vAlign w:val="center"/>
          </w:tcPr>
          <w:p w14:paraId="338CCB62">
            <w:pPr>
              <w:rPr>
                <w:rFonts w:ascii="宋体" w:hAnsi="宋体" w:eastAsia="宋体" w:cs="Times New Roman"/>
                <w:sz w:val="18"/>
                <w:szCs w:val="18"/>
              </w:rPr>
            </w:pPr>
            <w:r>
              <w:rPr>
                <w:rFonts w:hint="eastAsia" w:ascii="宋体" w:hAnsi="宋体" w:eastAsia="宋体" w:cs="Times New Roman"/>
                <w:sz w:val="18"/>
                <w:szCs w:val="18"/>
              </w:rPr>
              <w:t>售后服务及时周到，有相应的服务承诺和具体的保证措施</w:t>
            </w:r>
          </w:p>
        </w:tc>
        <w:tc>
          <w:tcPr>
            <w:tcW w:w="686" w:type="dxa"/>
            <w:vAlign w:val="center"/>
          </w:tcPr>
          <w:p w14:paraId="5A650468">
            <w:pPr>
              <w:jc w:val="center"/>
              <w:rPr>
                <w:rFonts w:ascii="宋体" w:hAnsi="宋体" w:eastAsia="宋体" w:cs="Times New Roman"/>
                <w:sz w:val="18"/>
                <w:szCs w:val="18"/>
              </w:rPr>
            </w:pPr>
            <w:r>
              <w:rPr>
                <w:rFonts w:hint="eastAsia" w:ascii="宋体" w:hAnsi="宋体" w:eastAsia="宋体" w:cs="Times New Roman"/>
                <w:sz w:val="18"/>
                <w:szCs w:val="18"/>
              </w:rPr>
              <w:t>5</w:t>
            </w:r>
          </w:p>
        </w:tc>
        <w:tc>
          <w:tcPr>
            <w:tcW w:w="9079" w:type="dxa"/>
            <w:vAlign w:val="center"/>
          </w:tcPr>
          <w:p w14:paraId="6EB7714A">
            <w:pPr>
              <w:rPr>
                <w:rFonts w:ascii="宋体" w:hAnsi="宋体" w:eastAsia="宋体" w:cs="Times New Roman"/>
                <w:bCs/>
                <w:sz w:val="18"/>
                <w:szCs w:val="18"/>
              </w:rPr>
            </w:pPr>
            <w:r>
              <w:rPr>
                <w:rFonts w:hint="eastAsia" w:ascii="宋体" w:hAnsi="宋体" w:eastAsia="宋体" w:cs="Times New Roman"/>
                <w:bCs/>
                <w:sz w:val="18"/>
                <w:szCs w:val="18"/>
              </w:rPr>
              <w:t>由评标委员会成员独立进行客观、公正的评价，按照优、良、一般进行赋分，最高</w:t>
            </w:r>
            <w:r>
              <w:rPr>
                <w:rFonts w:ascii="宋体" w:hAnsi="宋体" w:eastAsia="宋体" w:cs="Times New Roman"/>
                <w:bCs/>
                <w:sz w:val="18"/>
                <w:szCs w:val="18"/>
              </w:rPr>
              <w:t>5</w:t>
            </w:r>
            <w:r>
              <w:rPr>
                <w:rFonts w:hint="eastAsia" w:ascii="宋体" w:hAnsi="宋体" w:eastAsia="宋体" w:cs="Times New Roman"/>
                <w:bCs/>
                <w:sz w:val="18"/>
                <w:szCs w:val="18"/>
              </w:rPr>
              <w:t>分。</w:t>
            </w:r>
          </w:p>
        </w:tc>
      </w:tr>
    </w:tbl>
    <w:p w14:paraId="6F319326">
      <w:pPr>
        <w:rPr>
          <w:rFonts w:hint="eastAsia" w:hAnsi="宋体" w:eastAsia="宋体" w:cs="宋体"/>
          <w:b/>
          <w:bCs/>
          <w:color w:val="000000"/>
          <w:sz w:val="24"/>
          <w:szCs w:val="24"/>
          <w:lang w:eastAsia="zh-CN"/>
        </w:rPr>
        <w:sectPr>
          <w:pgSz w:w="16838" w:h="11906" w:orient="landscape"/>
          <w:pgMar w:top="1418" w:right="1588" w:bottom="1418" w:left="1134" w:header="851" w:footer="992" w:gutter="0"/>
          <w:pgNumType w:fmt="decimal"/>
          <w:cols w:space="720" w:num="1"/>
          <w:titlePg/>
          <w:docGrid w:type="lines" w:linePitch="312" w:charSpace="0"/>
        </w:sectPr>
      </w:pPr>
    </w:p>
    <w:p w14:paraId="65BA6C8B">
      <w:pPr>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366A7681">
      <w:pPr>
        <w:pStyle w:val="2"/>
        <w:rPr>
          <w:rFonts w:eastAsia="宋体"/>
        </w:rPr>
      </w:pPr>
    </w:p>
    <w:p w14:paraId="73FEEC04">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6AC23AA8">
      <w:pPr>
        <w:adjustRightInd w:val="0"/>
        <w:snapToGrid w:val="0"/>
        <w:spacing w:line="360" w:lineRule="auto"/>
        <w:jc w:val="left"/>
        <w:rPr>
          <w:rFonts w:hint="eastAsia"/>
        </w:rPr>
      </w:pPr>
      <w:r>
        <w:rPr>
          <w:rFonts w:hint="eastAsia"/>
        </w:rPr>
        <w:fldChar w:fldCharType="begin"/>
      </w:r>
      <w:r>
        <w:rPr>
          <w:rFonts w:hint="eastAsia"/>
        </w:rPr>
        <w:instrText xml:space="preserve"> HYPERLINK "https://ecaitong.sinotruk.com:8012/#/loginsinotruk.com" </w:instrText>
      </w:r>
      <w:r>
        <w:rPr>
          <w:rFonts w:hint="eastAsia"/>
        </w:rPr>
        <w:fldChar w:fldCharType="separate"/>
      </w:r>
      <w:r>
        <w:rPr>
          <w:rStyle w:val="47"/>
          <w:rFonts w:hint="eastAsia"/>
        </w:rPr>
        <w:t>https://ecaitong.sinotruk.com:8012/#/loginsinotruk.com</w:t>
      </w:r>
      <w:r>
        <w:rPr>
          <w:rFonts w:hint="eastAsia"/>
        </w:rPr>
        <w:fldChar w:fldCharType="end"/>
      </w:r>
    </w:p>
    <w:p w14:paraId="6085940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006B4EEC">
      <w:pPr>
        <w:snapToGrid w:val="0"/>
        <w:spacing w:line="312" w:lineRule="auto"/>
      </w:pPr>
      <w:r>
        <w:drawing>
          <wp:inline distT="0" distB="0" distL="0" distR="0">
            <wp:extent cx="5760085" cy="2933065"/>
            <wp:effectExtent l="0" t="0" r="12065" b="6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37"/>
                    <a:stretch>
                      <a:fillRect/>
                    </a:stretch>
                  </pic:blipFill>
                  <pic:spPr>
                    <a:xfrm>
                      <a:off x="0" y="0"/>
                      <a:ext cx="5760085" cy="2933377"/>
                    </a:xfrm>
                    <a:prstGeom prst="rect">
                      <a:avLst/>
                    </a:prstGeom>
                  </pic:spPr>
                </pic:pic>
              </a:graphicData>
            </a:graphic>
          </wp:inline>
        </w:drawing>
      </w:r>
    </w:p>
    <w:p w14:paraId="693AB388">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770E5FB">
      <w:pPr>
        <w:snapToGrid w:val="0"/>
        <w:spacing w:line="312" w:lineRule="auto"/>
      </w:pPr>
      <w:r>
        <w:drawing>
          <wp:inline distT="0" distB="0" distL="0" distR="0">
            <wp:extent cx="5760085" cy="2766695"/>
            <wp:effectExtent l="0" t="0" r="12065" b="14605"/>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38"/>
                    <a:stretch>
                      <a:fillRect/>
                    </a:stretch>
                  </pic:blipFill>
                  <pic:spPr>
                    <a:xfrm>
                      <a:off x="0" y="0"/>
                      <a:ext cx="5760085" cy="2766707"/>
                    </a:xfrm>
                    <a:prstGeom prst="rect">
                      <a:avLst/>
                    </a:prstGeom>
                  </pic:spPr>
                </pic:pic>
              </a:graphicData>
            </a:graphic>
          </wp:inline>
        </w:drawing>
      </w:r>
    </w:p>
    <w:p w14:paraId="6D56528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DF5E810">
      <w:pPr>
        <w:snapToGrid w:val="0"/>
        <w:spacing w:line="312" w:lineRule="auto"/>
      </w:pPr>
      <w:r>
        <w:drawing>
          <wp:inline distT="0" distB="0" distL="0" distR="0">
            <wp:extent cx="5760085" cy="2869565"/>
            <wp:effectExtent l="0" t="0" r="12065" b="698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39"/>
                    <a:stretch>
                      <a:fillRect/>
                    </a:stretch>
                  </pic:blipFill>
                  <pic:spPr>
                    <a:xfrm>
                      <a:off x="0" y="0"/>
                      <a:ext cx="5760085" cy="2870054"/>
                    </a:xfrm>
                    <a:prstGeom prst="rect">
                      <a:avLst/>
                    </a:prstGeom>
                  </pic:spPr>
                </pic:pic>
              </a:graphicData>
            </a:graphic>
          </wp:inline>
        </w:drawing>
      </w:r>
    </w:p>
    <w:p w14:paraId="39CA7B09">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44C36F43">
      <w:pPr>
        <w:snapToGrid w:val="0"/>
        <w:spacing w:line="312" w:lineRule="auto"/>
      </w:pPr>
      <w:r>
        <w:drawing>
          <wp:inline distT="0" distB="0" distL="0" distR="0">
            <wp:extent cx="5760085" cy="2853055"/>
            <wp:effectExtent l="0" t="0" r="12065" b="444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40"/>
                    <a:stretch>
                      <a:fillRect/>
                    </a:stretch>
                  </pic:blipFill>
                  <pic:spPr>
                    <a:xfrm>
                      <a:off x="0" y="0"/>
                      <a:ext cx="5760085" cy="2853375"/>
                    </a:xfrm>
                    <a:prstGeom prst="rect">
                      <a:avLst/>
                    </a:prstGeom>
                  </pic:spPr>
                </pic:pic>
              </a:graphicData>
            </a:graphic>
          </wp:inline>
        </w:drawing>
      </w:r>
    </w:p>
    <w:p w14:paraId="4346E651">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4A1D64FD">
      <w:pPr>
        <w:rPr>
          <w:rFonts w:eastAsia="宋体"/>
        </w:rPr>
      </w:pPr>
      <w:r>
        <w:rPr>
          <w:rFonts w:hint="eastAsia"/>
        </w:rPr>
        <w:t>审批通过后，注意记录本单位的“供应商代码”，代码用于登录系统后应标。登录信息如下：</w:t>
      </w:r>
    </w:p>
    <w:p w14:paraId="723EB042">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5D8A6870">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51474573">
      <w:pPr>
        <w:pStyle w:val="2"/>
      </w:pPr>
    </w:p>
    <w:p w14:paraId="6057065A">
      <w:r>
        <w:drawing>
          <wp:inline distT="0" distB="0" distL="0" distR="0">
            <wp:extent cx="5760085" cy="2809875"/>
            <wp:effectExtent l="0" t="0" r="12065" b="952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41"/>
                    <a:stretch>
                      <a:fillRect/>
                    </a:stretch>
                  </pic:blipFill>
                  <pic:spPr>
                    <a:xfrm>
                      <a:off x="0" y="0"/>
                      <a:ext cx="5760085" cy="2810122"/>
                    </a:xfrm>
                    <a:prstGeom prst="rect">
                      <a:avLst/>
                    </a:prstGeom>
                  </pic:spPr>
                </pic:pic>
              </a:graphicData>
            </a:graphic>
          </wp:inline>
        </w:drawing>
      </w:r>
    </w:p>
    <w:p w14:paraId="473E8967">
      <w:pPr>
        <w:pStyle w:val="2"/>
      </w:pPr>
      <w:r>
        <w:drawing>
          <wp:inline distT="0" distB="0" distL="0" distR="0">
            <wp:extent cx="5760085" cy="2820035"/>
            <wp:effectExtent l="0" t="0" r="12065" b="1841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42"/>
                    <a:stretch>
                      <a:fillRect/>
                    </a:stretch>
                  </pic:blipFill>
                  <pic:spPr>
                    <a:xfrm>
                      <a:off x="0" y="0"/>
                      <a:ext cx="5760085" cy="2820042"/>
                    </a:xfrm>
                    <a:prstGeom prst="rect">
                      <a:avLst/>
                    </a:prstGeom>
                  </pic:spPr>
                </pic:pic>
              </a:graphicData>
            </a:graphic>
          </wp:inline>
        </w:drawing>
      </w:r>
    </w:p>
    <w:p w14:paraId="4D8DF42C">
      <w:pPr>
        <w:pStyle w:val="2"/>
      </w:pPr>
    </w:p>
    <w:p w14:paraId="5322450D">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29009021">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162D0E59">
      <w:pPr>
        <w:pStyle w:val="2"/>
      </w:pPr>
      <w:r>
        <w:rPr>
          <w:rFonts w:hint="eastAsia" w:hAnsi="宋体" w:eastAsia="宋体" w:cs="宋体"/>
          <w:b/>
          <w:bCs/>
          <w:color w:val="000000"/>
          <w:sz w:val="24"/>
          <w:szCs w:val="28"/>
          <w:highlight w:val="yellow"/>
        </w:rPr>
        <w:t>2.配套能力“供货类别”填“工艺设备”，业务主管部门为“工艺工匠研究院”。</w:t>
      </w:r>
    </w:p>
    <w:p w14:paraId="022E4A14">
      <w:pPr>
        <w:pStyle w:val="2"/>
        <w:sectPr>
          <w:pgSz w:w="11906" w:h="16838"/>
          <w:pgMar w:top="1588" w:right="1418" w:bottom="1134" w:left="1418" w:header="851" w:footer="992" w:gutter="0"/>
          <w:pgNumType w:fmt="decimal"/>
          <w:cols w:space="720" w:num="1"/>
          <w:titlePg/>
          <w:docGrid w:type="lines" w:linePitch="312" w:charSpace="0"/>
        </w:sectPr>
      </w:pPr>
    </w:p>
    <w:p w14:paraId="1A222343">
      <w:pPr>
        <w:pStyle w:val="2"/>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5C345E3C">
      <w:pPr>
        <w:spacing w:line="360" w:lineRule="auto"/>
        <w:rPr>
          <w:rStyle w:val="47"/>
          <w:rFonts w:ascii="宋体" w:hAnsi="宋体" w:eastAsia="宋体" w:cs="宋体"/>
          <w:sz w:val="24"/>
          <w:szCs w:val="24"/>
          <w:highlight w:val="yellow"/>
        </w:rPr>
      </w:pPr>
      <w:r>
        <w:rPr>
          <w:rFonts w:hint="eastAsia" w:ascii="宋体" w:hAnsi="宋体" w:eastAsia="宋体" w:cs="宋体"/>
          <w:color w:val="000000"/>
          <w:sz w:val="24"/>
          <w:szCs w:val="24"/>
        </w:rPr>
        <w:t>系统网址：</w:t>
      </w:r>
      <w:r>
        <w:rPr>
          <w:rFonts w:hint="eastAsia"/>
        </w:rPr>
        <w:t>https://ecaitong.sinotruk.com:8012/#/loginsinotruk.com</w:t>
      </w:r>
      <w:r>
        <w:rPr>
          <w:rStyle w:val="47"/>
          <w:rFonts w:hint="eastAsia" w:ascii="宋体" w:hAnsi="宋体" w:eastAsia="宋体" w:cs="宋体"/>
          <w:sz w:val="24"/>
          <w:szCs w:val="24"/>
          <w:highlight w:val="yellow"/>
        </w:rPr>
        <w:t>（以下内容可能非最新版本，仅供参考，请登录系统网址后，点检查看最新版供应商手册）</w:t>
      </w:r>
    </w:p>
    <w:p w14:paraId="038FD596">
      <w:pPr>
        <w:spacing w:line="360" w:lineRule="auto"/>
        <w:rPr>
          <w:rFonts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9" name="流程图: 过程 39"/>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K609EKy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Mmc9wjZAAAACwEAAA8AAAAAAAAAAQAgAAAAIgAA&#10;AGRycy9kb3ducmV2LnhtbFBLAQIUABQAAAAIAIdO4kCutPRCsgIAAFsFAAAOAAAAAAAAAAEAIAAA&#10;ACgBAABkcnMvZTJvRG9jLnhtbFBLBQYAAAAABgAGAFkBAABMBg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14:paraId="40779CB9">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A68639F">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6360B0D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453C3E2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5EC5118">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EF20E5E">
      <w:r>
        <w:drawing>
          <wp:inline distT="0" distB="0" distL="0" distR="0">
            <wp:extent cx="5760085" cy="2269490"/>
            <wp:effectExtent l="0" t="0" r="12065" b="1651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44"/>
                    <a:stretch>
                      <a:fillRect/>
                    </a:stretch>
                  </pic:blipFill>
                  <pic:spPr>
                    <a:xfrm>
                      <a:off x="0" y="0"/>
                      <a:ext cx="5760085" cy="2269864"/>
                    </a:xfrm>
                    <a:prstGeom prst="rect">
                      <a:avLst/>
                    </a:prstGeom>
                  </pic:spPr>
                </pic:pic>
              </a:graphicData>
            </a:graphic>
          </wp:inline>
        </w:drawing>
      </w:r>
    </w:p>
    <w:p w14:paraId="38E28297"/>
    <w:p w14:paraId="65F7F6C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2CADA7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9455847">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45"/>
                    <a:stretch>
                      <a:fillRect/>
                    </a:stretch>
                  </pic:blipFill>
                  <pic:spPr>
                    <a:xfrm>
                      <a:off x="0" y="0"/>
                      <a:ext cx="5760085" cy="2125673"/>
                    </a:xfrm>
                    <a:prstGeom prst="rect">
                      <a:avLst/>
                    </a:prstGeom>
                  </pic:spPr>
                </pic:pic>
              </a:graphicData>
            </a:graphic>
          </wp:inline>
        </w:drawing>
      </w:r>
    </w:p>
    <w:p w14:paraId="5C3035BC">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274F2AEA">
      <w:pPr>
        <w:rPr>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2A78C99E">
      <w:pPr>
        <w:pStyle w:val="2"/>
      </w:pPr>
    </w:p>
    <w:p w14:paraId="091C625A">
      <w:pPr>
        <w:spacing w:before="280" w:after="290" w:line="372" w:lineRule="auto"/>
        <w:ind w:left="425" w:hanging="425"/>
        <w:rPr>
          <w:rFonts w:ascii="Arial" w:hAnsi="Arial" w:eastAsia="Arial" w:cs="Arial"/>
          <w:color w:val="000000"/>
          <w:sz w:val="28"/>
        </w:rPr>
      </w:pPr>
      <w:r>
        <w:rPr>
          <w:rFonts w:hint="eastAsia" w:eastAsia="宋体" w:cs="Arial"/>
          <w:color w:val="000000"/>
          <w:sz w:val="28"/>
        </w:rPr>
        <w:t xml:space="preserve"> </w:t>
      </w:r>
      <w:r>
        <w:rPr>
          <w:rFonts w:ascii="Arial" w:hAnsi="Arial" w:eastAsia="Arial" w:cs="Arial"/>
          <w:color w:val="000000"/>
          <w:sz w:val="28"/>
        </w:rPr>
        <w:drawing>
          <wp:inline distT="0" distB="0" distL="0" distR="0">
            <wp:extent cx="5490210" cy="2668905"/>
            <wp:effectExtent l="0" t="0" r="15240" b="1714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46"/>
                    <a:stretch>
                      <a:fillRect/>
                    </a:stretch>
                  </pic:blipFill>
                  <pic:spPr>
                    <a:xfrm>
                      <a:off x="0" y="0"/>
                      <a:ext cx="5490210" cy="2669498"/>
                    </a:xfrm>
                    <a:prstGeom prst="rect">
                      <a:avLst/>
                    </a:prstGeom>
                  </pic:spPr>
                </pic:pic>
              </a:graphicData>
            </a:graphic>
          </wp:inline>
        </w:drawing>
      </w:r>
    </w:p>
    <w:p w14:paraId="6BF0AE71">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D6521C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F6683AB">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2719B63B">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47"/>
                    <a:stretch>
                      <a:fillRect/>
                    </a:stretch>
                  </pic:blipFill>
                  <pic:spPr>
                    <a:xfrm>
                      <a:off x="0" y="0"/>
                      <a:ext cx="5490210" cy="1992743"/>
                    </a:xfrm>
                    <a:prstGeom prst="rect">
                      <a:avLst/>
                    </a:prstGeom>
                  </pic:spPr>
                </pic:pic>
              </a:graphicData>
            </a:graphic>
          </wp:inline>
        </w:drawing>
      </w:r>
    </w:p>
    <w:p w14:paraId="22F0AD2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19C807">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604C5E62">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A5B3B7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56459EB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756A56C7">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3CA812CC">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45"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a:blip r:embed="rId48"/>
                    <a:stretch>
                      <a:fillRect/>
                    </a:stretch>
                  </pic:blipFill>
                  <pic:spPr>
                    <a:xfrm>
                      <a:off x="0" y="0"/>
                      <a:ext cx="5490210" cy="2544669"/>
                    </a:xfrm>
                    <a:prstGeom prst="rect">
                      <a:avLst/>
                    </a:prstGeom>
                  </pic:spPr>
                </pic:pic>
              </a:graphicData>
            </a:graphic>
          </wp:inline>
        </w:drawing>
      </w:r>
    </w:p>
    <w:p w14:paraId="174C264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B222DC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D7C27DF">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26DEC8BD">
      <w:pPr>
        <w:pStyle w:val="2"/>
        <w:rPr>
          <w:rFonts w:hAnsi="宋体" w:eastAsia="宋体" w:cs="Times New Roman"/>
          <w:b/>
          <w:color w:val="000000"/>
          <w:sz w:val="24"/>
          <w:szCs w:val="24"/>
        </w:rPr>
      </w:pPr>
      <w:r>
        <w:drawing>
          <wp:inline distT="0" distB="0" distL="0" distR="0">
            <wp:extent cx="5760085" cy="1956435"/>
            <wp:effectExtent l="0" t="0" r="12065" b="571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49"/>
                    <a:stretch>
                      <a:fillRect/>
                    </a:stretch>
                  </pic:blipFill>
                  <pic:spPr>
                    <a:xfrm>
                      <a:off x="0" y="0"/>
                      <a:ext cx="5760085" cy="1956600"/>
                    </a:xfrm>
                    <a:prstGeom prst="rect">
                      <a:avLst/>
                    </a:prstGeom>
                  </pic:spPr>
                </pic:pic>
              </a:graphicData>
            </a:graphic>
          </wp:inline>
        </w:drawing>
      </w:r>
      <w:bookmarkEnd w:id="155"/>
    </w:p>
    <w:sectPr>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Segoe UI Emoji">
    <w:panose1 w:val="020B0502040204020203"/>
    <w:charset w:val="00"/>
    <w:family w:val="swiss"/>
    <w:pitch w:val="default"/>
    <w:sig w:usb0="00000001" w:usb1="02000000" w:usb2="00000000" w:usb3="00000000" w:csb0="00000001" w:csb1="00000000"/>
  </w:font>
  <w:font w:name="方正小标宋简体">
    <w:altName w:val="Arial Unicode MS"/>
    <w:panose1 w:val="02000000000000000000"/>
    <w:charset w:val="86"/>
    <w:family w:val="script"/>
    <w:pitch w:val="default"/>
    <w:sig w:usb0="00000000" w:usb1="00000000" w:usb2="00000012" w:usb3="00000000" w:csb0="0004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3707B">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7BBF7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07BBF7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D261B">
    <w:pPr>
      <w:pStyle w:val="23"/>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6E4668">
                          <w:pPr>
                            <w:pStyle w:val="23"/>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396E4668">
                    <w:pPr>
                      <w:pStyle w:val="23"/>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2F922">
    <w:pPr>
      <w:pStyle w:val="23"/>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C9085E">
                          <w:pPr>
                            <w:pStyle w:val="23"/>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FC9085E">
                    <w:pPr>
                      <w:pStyle w:val="23"/>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C5A62">
    <w:pPr>
      <w:pStyle w:val="23"/>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FD09BE">
                          <w:pPr>
                            <w:pStyle w:val="23"/>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FFD09BE">
                    <w:pPr>
                      <w:pStyle w:val="23"/>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C2C25">
    <w:pPr>
      <w:pStyle w:val="23"/>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8CDE3C">
                          <w:pPr>
                            <w:pStyle w:val="23"/>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1F8CDE3C">
                    <w:pPr>
                      <w:pStyle w:val="23"/>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AEF42">
    <w:pPr>
      <w:pStyle w:val="23"/>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54F59A">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3D54F59A">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F40C1">
    <w:pPr>
      <w:pStyle w:val="23"/>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93E8DB">
                          <w:pPr>
                            <w:pStyle w:val="23"/>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7493E8DB">
                    <w:pPr>
                      <w:pStyle w:val="23"/>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38D15">
    <w:pPr>
      <w:pStyle w:val="23"/>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613922">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9613922">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63B9A">
    <w:pPr>
      <w:pStyle w:val="23"/>
      <w:jc w:val="cen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B0D176">
                          <w:pPr>
                            <w:pStyle w:val="23"/>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51B0D176">
                    <w:pPr>
                      <w:pStyle w:val="23"/>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26E4B">
    <w:pPr>
      <w:pStyle w:val="23"/>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E98CE3">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1AE98CE3">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2C0B9">
    <w:pPr>
      <w:pStyle w:val="23"/>
      <w:jc w:val="cente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55A9D0">
                          <w:pPr>
                            <w:pStyle w:val="23"/>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0455A9D0">
                    <w:pPr>
                      <w:pStyle w:val="23"/>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76FF3">
    <w:pPr>
      <w:pStyle w:val="2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FF45A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- 16 -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33FF45A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- 16 -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32031">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84078B">
                          <w:pPr>
                            <w:pStyle w:val="23"/>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1D84078B">
                    <w:pPr>
                      <w:pStyle w:val="23"/>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C063C">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2FC791">
                          <w:pPr>
                            <w:pStyle w:val="23"/>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3A2FC791">
                    <w:pPr>
                      <w:pStyle w:val="23"/>
                    </w:pPr>
                    <w:r>
                      <w:fldChar w:fldCharType="begin"/>
                    </w:r>
                    <w:r>
                      <w:instrText xml:space="preserve"> PAGE  \* MERGEFORMAT </w:instrText>
                    </w:r>
                    <w:r>
                      <w:fldChar w:fldCharType="separate"/>
                    </w:r>
                    <w:r>
                      <w:t>37</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2778C">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3D102E">
                          <w:pPr>
                            <w:pStyle w:val="23"/>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0F3D102E">
                    <w:pPr>
                      <w:pStyle w:val="23"/>
                    </w:pPr>
                    <w:r>
                      <w:fldChar w:fldCharType="begin"/>
                    </w:r>
                    <w:r>
                      <w:instrText xml:space="preserve"> PAGE  \* MERGEFORMAT </w:instrText>
                    </w:r>
                    <w:r>
                      <w:fldChar w:fldCharType="separate"/>
                    </w:r>
                    <w:r>
                      <w:t>38</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48E62">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54AF48">
                          <w:pPr>
                            <w:pStyle w:val="23"/>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4F54AF48">
                    <w:pPr>
                      <w:pStyle w:val="23"/>
                    </w:pPr>
                    <w:r>
                      <w:fldChar w:fldCharType="begin"/>
                    </w:r>
                    <w:r>
                      <w:instrText xml:space="preserve"> PAGE  \* MERGEFORMAT </w:instrText>
                    </w:r>
                    <w:r>
                      <w:fldChar w:fldCharType="separate"/>
                    </w:r>
                    <w:r>
                      <w:t>39</w:t>
                    </w:r>
                    <w:r>
                      <w:fldChar w:fldCharType="end"/>
                    </w:r>
                  </w:p>
                </w:txbxContent>
              </v:textbox>
            </v:shape>
          </w:pict>
        </mc:Fallback>
      </mc:AlternateContent>
    </w:r>
    <w:r>
      <w:rPr>
        <w:rFonts w:ascii="Times New Roman" w:hAnsi="Times New Roman" w:eastAsia="Times New Roman" w:cs="Times New Roman"/>
        <w:spacing w:val="-2"/>
        <w:sz w:val="18"/>
        <w:szCs w:val="18"/>
      </w:rPr>
      <w:t>35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2A0B2">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8F3BC6">
                          <w:pPr>
                            <w:pStyle w:val="23"/>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038F3BC6">
                    <w:pPr>
                      <w:pStyle w:val="23"/>
                    </w:pPr>
                    <w:r>
                      <w:fldChar w:fldCharType="begin"/>
                    </w:r>
                    <w:r>
                      <w:instrText xml:space="preserve"> PAGE  \* MERGEFORMAT </w:instrText>
                    </w:r>
                    <w:r>
                      <w:fldChar w:fldCharType="separate"/>
                    </w:r>
                    <w:r>
                      <w:t>40</w:t>
                    </w:r>
                    <w:r>
                      <w:fldChar w:fldCharType="end"/>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48C81">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70BB8E">
                          <w:pPr>
                            <w:pStyle w:val="23"/>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6670BB8E">
                    <w:pPr>
                      <w:pStyle w:val="23"/>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79EF5">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F3D2D6">
                          <w:pPr>
                            <w:pStyle w:val="23"/>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6EF3D2D6">
                    <w:pPr>
                      <w:pStyle w:val="23"/>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5C8E8">
    <w:pPr>
      <w:pStyle w:val="23"/>
      <w:jc w:val="cente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F7EEE4">
                          <w:pPr>
                            <w:pStyle w:val="23"/>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3DF7EEE4">
                    <w:pPr>
                      <w:pStyle w:val="23"/>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B2E17">
    <w:pPr>
      <w:pStyle w:val="23"/>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46C93E">
                          <w:pPr>
                            <w:pStyle w:val="2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C46C93E">
                    <w:pPr>
                      <w:pStyle w:val="2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FCBD2">
    <w:pPr>
      <w:pStyle w:val="23"/>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C9EE77">
                          <w:pPr>
                            <w:pStyle w:val="2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49C9EE77">
                    <w:pPr>
                      <w:pStyle w:val="23"/>
                    </w:pPr>
                    <w:r>
                      <w:fldChar w:fldCharType="begin"/>
                    </w:r>
                    <w:r>
                      <w:instrText xml:space="preserve"> PAGE  \* MERGEFORMAT </w:instrText>
                    </w:r>
                    <w:r>
                      <w:fldChar w:fldCharType="separate"/>
                    </w:r>
                    <w:r>
                      <w:t>3</w:t>
                    </w:r>
                    <w:r>
                      <w:fldChar w:fldCharType="end"/>
                    </w:r>
                  </w:p>
                </w:txbxContent>
              </v:textbox>
            </v:shape>
          </w:pict>
        </mc:Fallback>
      </mc:AlternateContent>
    </w:r>
  </w:p>
  <w:p w14:paraId="5769C1E4">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5890F">
    <w:pPr>
      <w:pStyle w:val="23"/>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1A9A9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A1A9A9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949C2">
    <w:pPr>
      <w:pStyle w:val="2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F69E8F">
                          <w:pPr>
                            <w:pStyle w:val="23"/>
                          </w:pPr>
                          <w:r>
                            <w:fldChar w:fldCharType="begin"/>
                          </w:r>
                          <w:r>
                            <w:instrText xml:space="preserve"> PAGE  \* MERGEFORMAT </w:instrText>
                          </w:r>
                          <w:r>
                            <w:fldChar w:fldCharType="separate"/>
                          </w:r>
                          <w:r>
                            <w:t>- 49 -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14F69E8F">
                    <w:pPr>
                      <w:pStyle w:val="23"/>
                    </w:pPr>
                    <w:r>
                      <w:fldChar w:fldCharType="begin"/>
                    </w:r>
                    <w:r>
                      <w:instrText xml:space="preserve"> PAGE  \* MERGEFORMAT </w:instrText>
                    </w:r>
                    <w:r>
                      <w:fldChar w:fldCharType="separate"/>
                    </w:r>
                    <w:r>
                      <w:t>- 49 -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A68DE">
    <w:pPr>
      <w:pStyle w:val="23"/>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CC96FF">
                          <w:pPr>
                            <w:pStyle w:val="23"/>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1CCC96FF">
                    <w:pPr>
                      <w:pStyle w:val="23"/>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F8955">
    <w:pPr>
      <w:tabs>
        <w:tab w:val="center" w:pos="4141"/>
      </w:tabs>
      <w:autoSpaceDE w:val="0"/>
      <w:autoSpaceDN w:val="0"/>
      <w:adjustRightInd w:val="0"/>
      <w:snapToGrid w:val="0"/>
      <w:jc w:val="both"/>
      <w:rPr>
        <w:rFonts w:ascii="Times New Roman" w:hAnsi="Times New Roman" w:eastAsia="宋体" w:cs="Times New Roman"/>
        <w:sz w:val="18"/>
        <w:szCs w:val="18"/>
        <w:lang w:val="en-US" w:eastAsia="zh-CN" w:bidi="ar-SA"/>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1692C9">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21692C9">
                    <w:pPr>
                      <w:pStyle w:val="2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Times New Roman" w:hAnsi="Times New Roman" w:eastAsia="宋体" w:cs="Times New Roman"/>
        <w:sz w:val="18"/>
        <w:szCs w:val="18"/>
        <w:lang w:val="en-US" w:eastAsia="zh-CN" w:bidi="ar-SA"/>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01A45">
    <w:pPr>
      <w:framePr w:wrap="around" w:vAnchor="text" w:hAnchor="margin" w:xAlign="center" w:y="1"/>
      <w:autoSpaceDE w:val="0"/>
      <w:autoSpaceDN w:val="0"/>
      <w:adjustRightInd w:val="0"/>
      <w:snapToGrid w:val="0"/>
      <w:rPr>
        <w:rFonts w:ascii="Times New Roman" w:hAnsi="Times New Roman" w:eastAsia="宋体" w:cs="Times New Roman"/>
        <w:sz w:val="18"/>
        <w:szCs w:val="18"/>
        <w:lang w:val="en-US" w:eastAsia="zh-CN" w:bidi="ar-SA"/>
      </w:rPr>
    </w:pPr>
    <w:r>
      <w:rPr>
        <w:rFonts w:ascii="Times New Roman" w:hAnsi="Times New Roman" w:eastAsia="宋体" w:cs="Times New Roman"/>
        <w:sz w:val="18"/>
        <w:szCs w:val="18"/>
        <w:lang w:val="en-US" w:eastAsia="zh-CN" w:bidi="ar-SA"/>
      </w:rPr>
      <w:fldChar w:fldCharType="begin"/>
    </w:r>
    <w:r>
      <w:rPr>
        <w:rFonts w:ascii="Times New Roman" w:hAnsi="Times New Roman" w:eastAsia="宋体" w:cs="Times New Roman"/>
        <w:sz w:val="24"/>
        <w:szCs w:val="24"/>
        <w:lang w:val="en-US" w:eastAsia="zh-CN" w:bidi="ar-SA"/>
      </w:rPr>
      <w:instrText xml:space="preserve">PAGE  </w:instrText>
    </w:r>
    <w:r>
      <w:rPr>
        <w:rFonts w:ascii="Times New Roman" w:hAnsi="Times New Roman" w:eastAsia="宋体" w:cs="Times New Roman"/>
        <w:sz w:val="18"/>
        <w:szCs w:val="18"/>
        <w:lang w:val="en-US" w:eastAsia="zh-CN" w:bidi="ar-SA"/>
      </w:rPr>
      <w:fldChar w:fldCharType="end"/>
    </w:r>
  </w:p>
  <w:p w14:paraId="0EE7396C">
    <w:pPr>
      <w:autoSpaceDE w:val="0"/>
      <w:autoSpaceDN w:val="0"/>
      <w:adjustRightInd w:val="0"/>
      <w:snapToGrid w:val="0"/>
      <w:rPr>
        <w:rFonts w:ascii="Times New Roman" w:hAnsi="Times New Roman" w:eastAsia="宋体" w:cs="Times New Roman"/>
        <w:sz w:val="18"/>
        <w:szCs w:val="18"/>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72D83">
    <w:pPr>
      <w:pStyle w:val="2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284F5">
    <w:pPr>
      <w:pStyle w:val="2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674B0">
    <w:pPr>
      <w:pBdr>
        <w:bottom w:val="none" w:color="auto" w:sz="0" w:space="0"/>
      </w:pBdr>
      <w:autoSpaceDE w:val="0"/>
      <w:autoSpaceDN w:val="0"/>
      <w:adjustRightInd w:val="0"/>
      <w:snapToGrid w:val="0"/>
      <w:jc w:val="center"/>
      <w:rPr>
        <w:rFonts w:hint="eastAsia" w:ascii="Times New Roman" w:hAnsi="Times New Roman" w:eastAsia="宋体" w:cs="Times New Roman"/>
        <w:sz w:val="18"/>
        <w:szCs w:val="21"/>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6C04A">
    <w:pPr>
      <w:pStyle w:val="25"/>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7812B">
    <w:pPr>
      <w:pStyle w:val="25"/>
    </w:pPr>
  </w:p>
  <w:p w14:paraId="0316C251">
    <w:pPr>
      <w:pStyle w:val="2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B58FC">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AEF77459"/>
    <w:multiLevelType w:val="multilevel"/>
    <w:tmpl w:val="AEF77459"/>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
    <w:nsid w:val="B2F713F3"/>
    <w:multiLevelType w:val="singleLevel"/>
    <w:tmpl w:val="B2F713F3"/>
    <w:lvl w:ilvl="0" w:tentative="0">
      <w:start w:val="1"/>
      <w:numFmt w:val="decimal"/>
      <w:lvlText w:val="%1)"/>
      <w:lvlJc w:val="left"/>
      <w:pPr>
        <w:ind w:left="425" w:hanging="425"/>
      </w:pPr>
      <w:rPr>
        <w:rFonts w:hint="default"/>
      </w:rPr>
    </w:lvl>
  </w:abstractNum>
  <w:abstractNum w:abstractNumId="3">
    <w:nsid w:val="DE7604CA"/>
    <w:multiLevelType w:val="singleLevel"/>
    <w:tmpl w:val="DE7604CA"/>
    <w:lvl w:ilvl="0" w:tentative="0">
      <w:start w:val="6"/>
      <w:numFmt w:val="chineseCounting"/>
      <w:suff w:val="nothing"/>
      <w:lvlText w:val="%1、"/>
      <w:lvlJc w:val="left"/>
      <w:rPr>
        <w:rFonts w:hint="eastAsia"/>
      </w:rPr>
    </w:lvl>
  </w:abstractNum>
  <w:abstractNum w:abstractNumId="4">
    <w:nsid w:val="E59E5AF3"/>
    <w:multiLevelType w:val="singleLevel"/>
    <w:tmpl w:val="E59E5AF3"/>
    <w:lvl w:ilvl="0" w:tentative="0">
      <w:start w:val="6"/>
      <w:numFmt w:val="decimal"/>
      <w:lvlText w:val="%1."/>
      <w:lvlJc w:val="left"/>
      <w:pPr>
        <w:tabs>
          <w:tab w:val="left" w:pos="312"/>
        </w:tabs>
      </w:pPr>
    </w:lvl>
  </w:abstractNum>
  <w:abstractNum w:abstractNumId="5">
    <w:nsid w:val="F3FF5F86"/>
    <w:multiLevelType w:val="multilevel"/>
    <w:tmpl w:val="F3FF5F86"/>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6">
    <w:nsid w:val="FDFD5A1A"/>
    <w:multiLevelType w:val="multilevel"/>
    <w:tmpl w:val="FDFD5A1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7">
    <w:nsid w:val="FFF72A3A"/>
    <w:multiLevelType w:val="multilevel"/>
    <w:tmpl w:val="FFF72A3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8">
    <w:nsid w:val="00000003"/>
    <w:multiLevelType w:val="multilevel"/>
    <w:tmpl w:val="00000003"/>
    <w:lvl w:ilvl="0" w:tentative="0">
      <w:start w:val="1"/>
      <w:numFmt w:val="decimal"/>
      <w:lvlText w:val="（%1）"/>
      <w:lvlJc w:val="left"/>
      <w:pPr>
        <w:ind w:left="862" w:hanging="720"/>
      </w:pPr>
      <w:rPr>
        <w:rFonts w:hint="default" w:cs="Times New Roman"/>
      </w:rPr>
    </w:lvl>
    <w:lvl w:ilvl="1" w:tentative="0">
      <w:start w:val="1"/>
      <w:numFmt w:val="lowerLetter"/>
      <w:lvlRestart w:val="0"/>
      <w:lvlText w:val="%2)"/>
      <w:lvlJc w:val="left"/>
      <w:pPr>
        <w:ind w:left="982" w:hanging="420"/>
      </w:pPr>
      <w:rPr>
        <w:rFonts w:cs="Times New Roman"/>
      </w:rPr>
    </w:lvl>
    <w:lvl w:ilvl="2" w:tentative="0">
      <w:start w:val="1"/>
      <w:numFmt w:val="lowerRoman"/>
      <w:lvlRestart w:val="0"/>
      <w:lvlText w:val="%3."/>
      <w:lvlJc w:val="right"/>
      <w:pPr>
        <w:ind w:left="1402" w:hanging="420"/>
      </w:pPr>
      <w:rPr>
        <w:rFonts w:cs="Times New Roman"/>
      </w:rPr>
    </w:lvl>
    <w:lvl w:ilvl="3" w:tentative="0">
      <w:start w:val="1"/>
      <w:numFmt w:val="decimal"/>
      <w:lvlRestart w:val="0"/>
      <w:lvlText w:val="%4."/>
      <w:lvlJc w:val="left"/>
      <w:pPr>
        <w:ind w:left="1822" w:hanging="420"/>
      </w:pPr>
      <w:rPr>
        <w:rFonts w:cs="Times New Roman"/>
      </w:rPr>
    </w:lvl>
    <w:lvl w:ilvl="4" w:tentative="0">
      <w:start w:val="1"/>
      <w:numFmt w:val="lowerLetter"/>
      <w:lvlRestart w:val="0"/>
      <w:lvlText w:val="%5)"/>
      <w:lvlJc w:val="left"/>
      <w:pPr>
        <w:ind w:left="2242" w:hanging="420"/>
      </w:pPr>
      <w:rPr>
        <w:rFonts w:cs="Times New Roman"/>
      </w:rPr>
    </w:lvl>
    <w:lvl w:ilvl="5" w:tentative="0">
      <w:start w:val="1"/>
      <w:numFmt w:val="lowerRoman"/>
      <w:lvlRestart w:val="0"/>
      <w:lvlText w:val="%6."/>
      <w:lvlJc w:val="right"/>
      <w:pPr>
        <w:ind w:left="2662" w:hanging="420"/>
      </w:pPr>
      <w:rPr>
        <w:rFonts w:cs="Times New Roman"/>
      </w:rPr>
    </w:lvl>
    <w:lvl w:ilvl="6" w:tentative="0">
      <w:start w:val="1"/>
      <w:numFmt w:val="decimal"/>
      <w:lvlRestart w:val="0"/>
      <w:lvlText w:val="%7."/>
      <w:lvlJc w:val="left"/>
      <w:pPr>
        <w:ind w:left="3082" w:hanging="420"/>
      </w:pPr>
      <w:rPr>
        <w:rFonts w:cs="Times New Roman"/>
      </w:rPr>
    </w:lvl>
    <w:lvl w:ilvl="7" w:tentative="0">
      <w:start w:val="1"/>
      <w:numFmt w:val="lowerLetter"/>
      <w:lvlRestart w:val="0"/>
      <w:lvlText w:val="%8)"/>
      <w:lvlJc w:val="left"/>
      <w:pPr>
        <w:ind w:left="3502" w:hanging="420"/>
      </w:pPr>
      <w:rPr>
        <w:rFonts w:cs="Times New Roman"/>
      </w:rPr>
    </w:lvl>
    <w:lvl w:ilvl="8" w:tentative="0">
      <w:start w:val="1"/>
      <w:numFmt w:val="lowerRoman"/>
      <w:lvlRestart w:val="0"/>
      <w:lvlText w:val="%9."/>
      <w:lvlJc w:val="right"/>
      <w:pPr>
        <w:ind w:left="3922" w:hanging="420"/>
      </w:pPr>
      <w:rPr>
        <w:rFonts w:cs="Times New Roman"/>
      </w:rPr>
    </w:lvl>
  </w:abstractNum>
  <w:abstractNum w:abstractNumId="9">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abstractNum w:abstractNumId="11">
    <w:nsid w:val="7A612DE2"/>
    <w:multiLevelType w:val="singleLevel"/>
    <w:tmpl w:val="7A612DE2"/>
    <w:lvl w:ilvl="0" w:tentative="0">
      <w:start w:val="2"/>
      <w:numFmt w:val="decimal"/>
      <w:lvlText w:val="%1."/>
      <w:lvlJc w:val="left"/>
      <w:pPr>
        <w:tabs>
          <w:tab w:val="left" w:pos="312"/>
        </w:tabs>
      </w:pPr>
    </w:lvl>
  </w:abstractNum>
  <w:num w:numId="1">
    <w:abstractNumId w:val="10"/>
  </w:num>
  <w:num w:numId="2">
    <w:abstractNumId w:val="0"/>
  </w:num>
  <w:num w:numId="3">
    <w:abstractNumId w:val="11"/>
  </w:num>
  <w:num w:numId="4">
    <w:abstractNumId w:val="9"/>
  </w:num>
  <w:num w:numId="5">
    <w:abstractNumId w:val="3"/>
  </w:num>
  <w:num w:numId="6">
    <w:abstractNumId w:val="7"/>
  </w:num>
  <w:num w:numId="7">
    <w:abstractNumId w:val="6"/>
  </w:num>
  <w:num w:numId="8">
    <w:abstractNumId w:val="5"/>
  </w:num>
  <w:num w:numId="9">
    <w:abstractNumId w:val="1"/>
  </w:num>
  <w:num w:numId="10">
    <w:abstractNumId w:val="2"/>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hYjRiNjZhYzhiNjZkNDY3MjQ2OGI4ZmIyYTgyNGUifQ=="/>
    <w:docVar w:name="KSO_WPS_MARK_KEY" w:val="a4d43b06-fa3e-47d2-b188-9d8eb18421a5"/>
  </w:docVars>
  <w:rsids>
    <w:rsidRoot w:val="0056018A"/>
    <w:rsid w:val="000139F5"/>
    <w:rsid w:val="00022B06"/>
    <w:rsid w:val="00036836"/>
    <w:rsid w:val="0005777A"/>
    <w:rsid w:val="00065382"/>
    <w:rsid w:val="00080223"/>
    <w:rsid w:val="000A078C"/>
    <w:rsid w:val="000A5309"/>
    <w:rsid w:val="000D6A51"/>
    <w:rsid w:val="000E6124"/>
    <w:rsid w:val="000F45A3"/>
    <w:rsid w:val="001C1EE3"/>
    <w:rsid w:val="001C713C"/>
    <w:rsid w:val="001D75B9"/>
    <w:rsid w:val="00200F05"/>
    <w:rsid w:val="00220056"/>
    <w:rsid w:val="002626ED"/>
    <w:rsid w:val="00265A40"/>
    <w:rsid w:val="00282FDE"/>
    <w:rsid w:val="0029130A"/>
    <w:rsid w:val="00393525"/>
    <w:rsid w:val="003A4540"/>
    <w:rsid w:val="003B1C49"/>
    <w:rsid w:val="003B4D7D"/>
    <w:rsid w:val="003E0AB3"/>
    <w:rsid w:val="00401C42"/>
    <w:rsid w:val="004076DE"/>
    <w:rsid w:val="0043402D"/>
    <w:rsid w:val="00460AFB"/>
    <w:rsid w:val="00470130"/>
    <w:rsid w:val="00481700"/>
    <w:rsid w:val="00483B0A"/>
    <w:rsid w:val="004B5126"/>
    <w:rsid w:val="004F7838"/>
    <w:rsid w:val="00503391"/>
    <w:rsid w:val="0052459C"/>
    <w:rsid w:val="00552960"/>
    <w:rsid w:val="0056018A"/>
    <w:rsid w:val="00563EE8"/>
    <w:rsid w:val="00567344"/>
    <w:rsid w:val="005829DC"/>
    <w:rsid w:val="005C0B4E"/>
    <w:rsid w:val="005C0C35"/>
    <w:rsid w:val="005C421F"/>
    <w:rsid w:val="005F16F0"/>
    <w:rsid w:val="00613BA8"/>
    <w:rsid w:val="0065185D"/>
    <w:rsid w:val="0067339E"/>
    <w:rsid w:val="006746ED"/>
    <w:rsid w:val="00680629"/>
    <w:rsid w:val="00686C52"/>
    <w:rsid w:val="006A114B"/>
    <w:rsid w:val="006F1414"/>
    <w:rsid w:val="00710B8B"/>
    <w:rsid w:val="007160A5"/>
    <w:rsid w:val="00736AEF"/>
    <w:rsid w:val="007432BF"/>
    <w:rsid w:val="007525BF"/>
    <w:rsid w:val="007800DC"/>
    <w:rsid w:val="007838AA"/>
    <w:rsid w:val="00783D5E"/>
    <w:rsid w:val="00785FD6"/>
    <w:rsid w:val="007B212D"/>
    <w:rsid w:val="007E033D"/>
    <w:rsid w:val="007F0C2C"/>
    <w:rsid w:val="00806A61"/>
    <w:rsid w:val="00824BFD"/>
    <w:rsid w:val="008453B3"/>
    <w:rsid w:val="00847DE1"/>
    <w:rsid w:val="008D3B56"/>
    <w:rsid w:val="008D5CEF"/>
    <w:rsid w:val="009360F9"/>
    <w:rsid w:val="00964F00"/>
    <w:rsid w:val="009B511E"/>
    <w:rsid w:val="009E0F5E"/>
    <w:rsid w:val="00A21EB2"/>
    <w:rsid w:val="00A31561"/>
    <w:rsid w:val="00A4348C"/>
    <w:rsid w:val="00A5212E"/>
    <w:rsid w:val="00A54E95"/>
    <w:rsid w:val="00A74B70"/>
    <w:rsid w:val="00A80564"/>
    <w:rsid w:val="00A960B2"/>
    <w:rsid w:val="00AE6633"/>
    <w:rsid w:val="00AF3116"/>
    <w:rsid w:val="00B01FF1"/>
    <w:rsid w:val="00B72516"/>
    <w:rsid w:val="00B92C97"/>
    <w:rsid w:val="00BA3C70"/>
    <w:rsid w:val="00BB4E42"/>
    <w:rsid w:val="00BF0E19"/>
    <w:rsid w:val="00C01073"/>
    <w:rsid w:val="00C35893"/>
    <w:rsid w:val="00C855F6"/>
    <w:rsid w:val="00C92F53"/>
    <w:rsid w:val="00CD5223"/>
    <w:rsid w:val="00CE5010"/>
    <w:rsid w:val="00CE6E17"/>
    <w:rsid w:val="00D0528A"/>
    <w:rsid w:val="00D11B37"/>
    <w:rsid w:val="00D408EF"/>
    <w:rsid w:val="00D5145C"/>
    <w:rsid w:val="00D5532F"/>
    <w:rsid w:val="00D64DAE"/>
    <w:rsid w:val="00D729A1"/>
    <w:rsid w:val="00DB5225"/>
    <w:rsid w:val="00DD1E5E"/>
    <w:rsid w:val="00DD3595"/>
    <w:rsid w:val="00DE6417"/>
    <w:rsid w:val="00E1627A"/>
    <w:rsid w:val="00E176C7"/>
    <w:rsid w:val="00E34C35"/>
    <w:rsid w:val="00E54DF4"/>
    <w:rsid w:val="00E650A8"/>
    <w:rsid w:val="00E878B4"/>
    <w:rsid w:val="00E97559"/>
    <w:rsid w:val="00EA54EB"/>
    <w:rsid w:val="00EB1106"/>
    <w:rsid w:val="00EB3D00"/>
    <w:rsid w:val="00F518B9"/>
    <w:rsid w:val="00F71720"/>
    <w:rsid w:val="00FB0D8D"/>
    <w:rsid w:val="00FE040F"/>
    <w:rsid w:val="00FE42B3"/>
    <w:rsid w:val="014832F2"/>
    <w:rsid w:val="014D51C1"/>
    <w:rsid w:val="01714809"/>
    <w:rsid w:val="01C52478"/>
    <w:rsid w:val="01CD2BB4"/>
    <w:rsid w:val="0227136C"/>
    <w:rsid w:val="027408EE"/>
    <w:rsid w:val="02963F39"/>
    <w:rsid w:val="02B3095A"/>
    <w:rsid w:val="02BA7274"/>
    <w:rsid w:val="03251978"/>
    <w:rsid w:val="0325718A"/>
    <w:rsid w:val="038A1659"/>
    <w:rsid w:val="04020C67"/>
    <w:rsid w:val="042921B6"/>
    <w:rsid w:val="043B72BB"/>
    <w:rsid w:val="04504B3F"/>
    <w:rsid w:val="04AD02B8"/>
    <w:rsid w:val="04DF17D4"/>
    <w:rsid w:val="04E94CD4"/>
    <w:rsid w:val="05412745"/>
    <w:rsid w:val="05491761"/>
    <w:rsid w:val="05A351AD"/>
    <w:rsid w:val="05B21677"/>
    <w:rsid w:val="05BF62C4"/>
    <w:rsid w:val="05F9748A"/>
    <w:rsid w:val="06266F78"/>
    <w:rsid w:val="063E7B7A"/>
    <w:rsid w:val="06582413"/>
    <w:rsid w:val="067E33B8"/>
    <w:rsid w:val="06B52798"/>
    <w:rsid w:val="06E82FCB"/>
    <w:rsid w:val="06F34B95"/>
    <w:rsid w:val="07002E63"/>
    <w:rsid w:val="07571DAC"/>
    <w:rsid w:val="07883FFC"/>
    <w:rsid w:val="07A44131"/>
    <w:rsid w:val="07D72B72"/>
    <w:rsid w:val="08E64121"/>
    <w:rsid w:val="08FD6D9C"/>
    <w:rsid w:val="091E5277"/>
    <w:rsid w:val="093B79CE"/>
    <w:rsid w:val="0942017F"/>
    <w:rsid w:val="099E7FC1"/>
    <w:rsid w:val="09BA1FBB"/>
    <w:rsid w:val="09C6139D"/>
    <w:rsid w:val="09CB139F"/>
    <w:rsid w:val="09FB497B"/>
    <w:rsid w:val="0A0106F5"/>
    <w:rsid w:val="0A112AB7"/>
    <w:rsid w:val="0A161BDE"/>
    <w:rsid w:val="0A814279"/>
    <w:rsid w:val="0AD71BC7"/>
    <w:rsid w:val="0AF420EB"/>
    <w:rsid w:val="0B2B2BF5"/>
    <w:rsid w:val="0B2F3908"/>
    <w:rsid w:val="0B3165C9"/>
    <w:rsid w:val="0B3F6206"/>
    <w:rsid w:val="0B9E60AF"/>
    <w:rsid w:val="0BC1013B"/>
    <w:rsid w:val="0BE12DB6"/>
    <w:rsid w:val="0BFC6504"/>
    <w:rsid w:val="0C345AD1"/>
    <w:rsid w:val="0C5257B6"/>
    <w:rsid w:val="0C626CE4"/>
    <w:rsid w:val="0CD01637"/>
    <w:rsid w:val="0CF53205"/>
    <w:rsid w:val="0D0C2B7B"/>
    <w:rsid w:val="0D2766D3"/>
    <w:rsid w:val="0D5C5EA9"/>
    <w:rsid w:val="0D6B4535"/>
    <w:rsid w:val="0D9308F8"/>
    <w:rsid w:val="0E1A1D85"/>
    <w:rsid w:val="0E277454"/>
    <w:rsid w:val="0E326BA2"/>
    <w:rsid w:val="0E4A559D"/>
    <w:rsid w:val="0E750568"/>
    <w:rsid w:val="0E9C3C97"/>
    <w:rsid w:val="0F2D7A80"/>
    <w:rsid w:val="0F4277E5"/>
    <w:rsid w:val="0F691C28"/>
    <w:rsid w:val="0FA75561"/>
    <w:rsid w:val="0FB83603"/>
    <w:rsid w:val="0FC665D7"/>
    <w:rsid w:val="0FCA77F1"/>
    <w:rsid w:val="0FCD5DCC"/>
    <w:rsid w:val="0FF80877"/>
    <w:rsid w:val="100C0223"/>
    <w:rsid w:val="101D68FA"/>
    <w:rsid w:val="101F1597"/>
    <w:rsid w:val="10270545"/>
    <w:rsid w:val="106A1193"/>
    <w:rsid w:val="108A1D4B"/>
    <w:rsid w:val="10A10111"/>
    <w:rsid w:val="10BE093E"/>
    <w:rsid w:val="10C9568F"/>
    <w:rsid w:val="10E20BD8"/>
    <w:rsid w:val="11125027"/>
    <w:rsid w:val="111B0FE9"/>
    <w:rsid w:val="112C77F4"/>
    <w:rsid w:val="115F67A8"/>
    <w:rsid w:val="11733598"/>
    <w:rsid w:val="119A7465"/>
    <w:rsid w:val="11C07DA5"/>
    <w:rsid w:val="12040D82"/>
    <w:rsid w:val="12491386"/>
    <w:rsid w:val="12E60579"/>
    <w:rsid w:val="13695B36"/>
    <w:rsid w:val="1372609F"/>
    <w:rsid w:val="138A48DF"/>
    <w:rsid w:val="139F53E5"/>
    <w:rsid w:val="13CC3A1C"/>
    <w:rsid w:val="13E40E6B"/>
    <w:rsid w:val="14504752"/>
    <w:rsid w:val="145A6A37"/>
    <w:rsid w:val="1467440F"/>
    <w:rsid w:val="15433A9B"/>
    <w:rsid w:val="15FC2F04"/>
    <w:rsid w:val="16181FAC"/>
    <w:rsid w:val="168756A0"/>
    <w:rsid w:val="16E70FDE"/>
    <w:rsid w:val="16F94849"/>
    <w:rsid w:val="17045E51"/>
    <w:rsid w:val="172011D4"/>
    <w:rsid w:val="17214184"/>
    <w:rsid w:val="17252C3B"/>
    <w:rsid w:val="173F0A2E"/>
    <w:rsid w:val="177369C8"/>
    <w:rsid w:val="17770BC2"/>
    <w:rsid w:val="17860E2F"/>
    <w:rsid w:val="17A119AA"/>
    <w:rsid w:val="182D087A"/>
    <w:rsid w:val="18343965"/>
    <w:rsid w:val="18586F2B"/>
    <w:rsid w:val="18CF6E24"/>
    <w:rsid w:val="19A766B9"/>
    <w:rsid w:val="19CE76BA"/>
    <w:rsid w:val="19F26070"/>
    <w:rsid w:val="19F97C8B"/>
    <w:rsid w:val="1A1523CE"/>
    <w:rsid w:val="1A931007"/>
    <w:rsid w:val="1AA730BD"/>
    <w:rsid w:val="1B333D5D"/>
    <w:rsid w:val="1B410951"/>
    <w:rsid w:val="1B587618"/>
    <w:rsid w:val="1B5F19C7"/>
    <w:rsid w:val="1BDF55A3"/>
    <w:rsid w:val="1BE91A90"/>
    <w:rsid w:val="1C1C709B"/>
    <w:rsid w:val="1C4F6795"/>
    <w:rsid w:val="1C9F6814"/>
    <w:rsid w:val="1CCD6102"/>
    <w:rsid w:val="1CD714D6"/>
    <w:rsid w:val="1CE13E39"/>
    <w:rsid w:val="1D5C514E"/>
    <w:rsid w:val="1D865D14"/>
    <w:rsid w:val="1D8705EC"/>
    <w:rsid w:val="1DC7507E"/>
    <w:rsid w:val="1DE0554E"/>
    <w:rsid w:val="1E0D7210"/>
    <w:rsid w:val="1E3B58F8"/>
    <w:rsid w:val="1E43150B"/>
    <w:rsid w:val="1E703623"/>
    <w:rsid w:val="1E772EDA"/>
    <w:rsid w:val="1E8B1D92"/>
    <w:rsid w:val="1EA93E80"/>
    <w:rsid w:val="1EB037BB"/>
    <w:rsid w:val="1ED33FB6"/>
    <w:rsid w:val="1EE81332"/>
    <w:rsid w:val="1F32415A"/>
    <w:rsid w:val="1F570ADD"/>
    <w:rsid w:val="1F702632"/>
    <w:rsid w:val="1F7E2174"/>
    <w:rsid w:val="20107567"/>
    <w:rsid w:val="20901CE0"/>
    <w:rsid w:val="20AB56C6"/>
    <w:rsid w:val="20B92317"/>
    <w:rsid w:val="20B94816"/>
    <w:rsid w:val="21146D1D"/>
    <w:rsid w:val="21547789"/>
    <w:rsid w:val="2176507C"/>
    <w:rsid w:val="21BE35AF"/>
    <w:rsid w:val="21C11174"/>
    <w:rsid w:val="21C746EA"/>
    <w:rsid w:val="22244B28"/>
    <w:rsid w:val="22467FD4"/>
    <w:rsid w:val="227863D8"/>
    <w:rsid w:val="229451FD"/>
    <w:rsid w:val="22A12DB6"/>
    <w:rsid w:val="22DA4901"/>
    <w:rsid w:val="236356D1"/>
    <w:rsid w:val="23A91C83"/>
    <w:rsid w:val="23C962E8"/>
    <w:rsid w:val="241C01AD"/>
    <w:rsid w:val="247E4FED"/>
    <w:rsid w:val="24AD78E0"/>
    <w:rsid w:val="24B30BE8"/>
    <w:rsid w:val="24B9316F"/>
    <w:rsid w:val="24E34060"/>
    <w:rsid w:val="253A0491"/>
    <w:rsid w:val="25A95A70"/>
    <w:rsid w:val="25E036B2"/>
    <w:rsid w:val="25E9082A"/>
    <w:rsid w:val="25F42473"/>
    <w:rsid w:val="262B0B7B"/>
    <w:rsid w:val="26AF2D79"/>
    <w:rsid w:val="26B34B91"/>
    <w:rsid w:val="26EA6953"/>
    <w:rsid w:val="270D66E8"/>
    <w:rsid w:val="27514612"/>
    <w:rsid w:val="278B0DAB"/>
    <w:rsid w:val="279C6B0E"/>
    <w:rsid w:val="27A64735"/>
    <w:rsid w:val="27C628FC"/>
    <w:rsid w:val="27CC4DF2"/>
    <w:rsid w:val="281864F2"/>
    <w:rsid w:val="2826132A"/>
    <w:rsid w:val="286903EF"/>
    <w:rsid w:val="287E31E4"/>
    <w:rsid w:val="287F5DD3"/>
    <w:rsid w:val="288047CB"/>
    <w:rsid w:val="289E62FA"/>
    <w:rsid w:val="28BE5CD7"/>
    <w:rsid w:val="291E2CA6"/>
    <w:rsid w:val="29331862"/>
    <w:rsid w:val="299741EC"/>
    <w:rsid w:val="299E147F"/>
    <w:rsid w:val="29B22E93"/>
    <w:rsid w:val="29C32A87"/>
    <w:rsid w:val="29CF181E"/>
    <w:rsid w:val="29CF26DC"/>
    <w:rsid w:val="2A0151A8"/>
    <w:rsid w:val="2A1C5DA0"/>
    <w:rsid w:val="2A200D39"/>
    <w:rsid w:val="2A283A37"/>
    <w:rsid w:val="2A507EFF"/>
    <w:rsid w:val="2ADC05A4"/>
    <w:rsid w:val="2AF46259"/>
    <w:rsid w:val="2B141BDE"/>
    <w:rsid w:val="2B6F0D7F"/>
    <w:rsid w:val="2B8716BD"/>
    <w:rsid w:val="2B8B76FF"/>
    <w:rsid w:val="2BD5034F"/>
    <w:rsid w:val="2C6B3A80"/>
    <w:rsid w:val="2D025012"/>
    <w:rsid w:val="2D3D29BB"/>
    <w:rsid w:val="2D4178F0"/>
    <w:rsid w:val="2DAE631A"/>
    <w:rsid w:val="2DB90102"/>
    <w:rsid w:val="2DD877E0"/>
    <w:rsid w:val="2DE616C9"/>
    <w:rsid w:val="2DFC2451"/>
    <w:rsid w:val="2E3422F8"/>
    <w:rsid w:val="2E6E566D"/>
    <w:rsid w:val="2E7F188E"/>
    <w:rsid w:val="2EBC0905"/>
    <w:rsid w:val="2EC73739"/>
    <w:rsid w:val="2ED740CC"/>
    <w:rsid w:val="2EFB1B0E"/>
    <w:rsid w:val="2F5C684F"/>
    <w:rsid w:val="2FF508B6"/>
    <w:rsid w:val="2FF63B4F"/>
    <w:rsid w:val="307776D1"/>
    <w:rsid w:val="30862574"/>
    <w:rsid w:val="30B631E1"/>
    <w:rsid w:val="311933AA"/>
    <w:rsid w:val="311F52E1"/>
    <w:rsid w:val="312E32CE"/>
    <w:rsid w:val="317D15BB"/>
    <w:rsid w:val="31D07E6C"/>
    <w:rsid w:val="320C33DA"/>
    <w:rsid w:val="323F65DA"/>
    <w:rsid w:val="32412074"/>
    <w:rsid w:val="329C1497"/>
    <w:rsid w:val="32DE0199"/>
    <w:rsid w:val="333C2963"/>
    <w:rsid w:val="335B2774"/>
    <w:rsid w:val="33957634"/>
    <w:rsid w:val="33A4642E"/>
    <w:rsid w:val="33A76A1C"/>
    <w:rsid w:val="33D4039C"/>
    <w:rsid w:val="33D47E05"/>
    <w:rsid w:val="3413677D"/>
    <w:rsid w:val="342B544B"/>
    <w:rsid w:val="345E036E"/>
    <w:rsid w:val="34C47852"/>
    <w:rsid w:val="34DE1E4F"/>
    <w:rsid w:val="34F07DB1"/>
    <w:rsid w:val="34FC3CBD"/>
    <w:rsid w:val="353713BD"/>
    <w:rsid w:val="35D354B8"/>
    <w:rsid w:val="35D4025C"/>
    <w:rsid w:val="36082598"/>
    <w:rsid w:val="362666BC"/>
    <w:rsid w:val="368A6B11"/>
    <w:rsid w:val="370330ED"/>
    <w:rsid w:val="37085B1F"/>
    <w:rsid w:val="370D620F"/>
    <w:rsid w:val="372E04CB"/>
    <w:rsid w:val="37757B6E"/>
    <w:rsid w:val="38E070F2"/>
    <w:rsid w:val="38E837E1"/>
    <w:rsid w:val="390D33AB"/>
    <w:rsid w:val="391E6D06"/>
    <w:rsid w:val="39363892"/>
    <w:rsid w:val="3950003A"/>
    <w:rsid w:val="395064D7"/>
    <w:rsid w:val="397C42C5"/>
    <w:rsid w:val="3A074847"/>
    <w:rsid w:val="3AA90FE6"/>
    <w:rsid w:val="3AA9318F"/>
    <w:rsid w:val="3AB62DA0"/>
    <w:rsid w:val="3AC77C76"/>
    <w:rsid w:val="3B7D3FD5"/>
    <w:rsid w:val="3B823DDF"/>
    <w:rsid w:val="3B861EE2"/>
    <w:rsid w:val="3BA31F15"/>
    <w:rsid w:val="3BD827B4"/>
    <w:rsid w:val="3C237ED3"/>
    <w:rsid w:val="3C2E522E"/>
    <w:rsid w:val="3C371445"/>
    <w:rsid w:val="3CAA596A"/>
    <w:rsid w:val="3CAF1D22"/>
    <w:rsid w:val="3CB1587B"/>
    <w:rsid w:val="3CB735F2"/>
    <w:rsid w:val="3CE470D5"/>
    <w:rsid w:val="3CE852FF"/>
    <w:rsid w:val="3D186684"/>
    <w:rsid w:val="3D196F93"/>
    <w:rsid w:val="3D2D2275"/>
    <w:rsid w:val="3D363C36"/>
    <w:rsid w:val="3D8B2178"/>
    <w:rsid w:val="3DB34909"/>
    <w:rsid w:val="3DC6545A"/>
    <w:rsid w:val="3DD115F5"/>
    <w:rsid w:val="3DE435F0"/>
    <w:rsid w:val="3DE5122C"/>
    <w:rsid w:val="3DF37E53"/>
    <w:rsid w:val="3E424152"/>
    <w:rsid w:val="3ED26DE9"/>
    <w:rsid w:val="3EE53FC4"/>
    <w:rsid w:val="3EED17D0"/>
    <w:rsid w:val="3EF5679C"/>
    <w:rsid w:val="3F0C0304"/>
    <w:rsid w:val="3F774839"/>
    <w:rsid w:val="3FC65745"/>
    <w:rsid w:val="3FEC147E"/>
    <w:rsid w:val="40376375"/>
    <w:rsid w:val="411D149A"/>
    <w:rsid w:val="412732B7"/>
    <w:rsid w:val="4127791F"/>
    <w:rsid w:val="41281794"/>
    <w:rsid w:val="413C1FDF"/>
    <w:rsid w:val="41806A69"/>
    <w:rsid w:val="41B0259C"/>
    <w:rsid w:val="41BC6F1C"/>
    <w:rsid w:val="41EF2363"/>
    <w:rsid w:val="41F77860"/>
    <w:rsid w:val="420972C3"/>
    <w:rsid w:val="424A4B98"/>
    <w:rsid w:val="42581D3A"/>
    <w:rsid w:val="42ED2EA4"/>
    <w:rsid w:val="42F6649D"/>
    <w:rsid w:val="42FE0080"/>
    <w:rsid w:val="431E29C1"/>
    <w:rsid w:val="43315D2E"/>
    <w:rsid w:val="4358715A"/>
    <w:rsid w:val="43824A1C"/>
    <w:rsid w:val="439A57CF"/>
    <w:rsid w:val="43D110E1"/>
    <w:rsid w:val="43E637F5"/>
    <w:rsid w:val="43E873C9"/>
    <w:rsid w:val="44905B1F"/>
    <w:rsid w:val="45316885"/>
    <w:rsid w:val="45A95EE9"/>
    <w:rsid w:val="45BD6F26"/>
    <w:rsid w:val="45FB0F21"/>
    <w:rsid w:val="46005B9B"/>
    <w:rsid w:val="46167166"/>
    <w:rsid w:val="464808DF"/>
    <w:rsid w:val="469431E7"/>
    <w:rsid w:val="46D428EE"/>
    <w:rsid w:val="47200EE3"/>
    <w:rsid w:val="472213DD"/>
    <w:rsid w:val="47435AC2"/>
    <w:rsid w:val="47544B78"/>
    <w:rsid w:val="47587AF7"/>
    <w:rsid w:val="47745A86"/>
    <w:rsid w:val="478E12E1"/>
    <w:rsid w:val="47980E67"/>
    <w:rsid w:val="47C15148"/>
    <w:rsid w:val="47E239AC"/>
    <w:rsid w:val="480F4B73"/>
    <w:rsid w:val="48DB38E3"/>
    <w:rsid w:val="49001B5E"/>
    <w:rsid w:val="492C413F"/>
    <w:rsid w:val="49376DB0"/>
    <w:rsid w:val="49634005"/>
    <w:rsid w:val="49796F28"/>
    <w:rsid w:val="49804BB7"/>
    <w:rsid w:val="49826DCB"/>
    <w:rsid w:val="499013E7"/>
    <w:rsid w:val="49975A5C"/>
    <w:rsid w:val="499C3C10"/>
    <w:rsid w:val="49C8088A"/>
    <w:rsid w:val="49DF55B1"/>
    <w:rsid w:val="4A301C93"/>
    <w:rsid w:val="4A3302AB"/>
    <w:rsid w:val="4AC85D49"/>
    <w:rsid w:val="4AE308A9"/>
    <w:rsid w:val="4B260F2D"/>
    <w:rsid w:val="4B9A1456"/>
    <w:rsid w:val="4BA32C82"/>
    <w:rsid w:val="4BBE66A1"/>
    <w:rsid w:val="4BD9235C"/>
    <w:rsid w:val="4BE70627"/>
    <w:rsid w:val="4C0A5AE1"/>
    <w:rsid w:val="4C130AB8"/>
    <w:rsid w:val="4C1855FD"/>
    <w:rsid w:val="4C5A284D"/>
    <w:rsid w:val="4CAE1DDD"/>
    <w:rsid w:val="4CB96B43"/>
    <w:rsid w:val="4CC75FCC"/>
    <w:rsid w:val="4CD63947"/>
    <w:rsid w:val="4CFC49F4"/>
    <w:rsid w:val="4CFD3B38"/>
    <w:rsid w:val="4D073D73"/>
    <w:rsid w:val="4D1E27BA"/>
    <w:rsid w:val="4D23574A"/>
    <w:rsid w:val="4D265A75"/>
    <w:rsid w:val="4D4C4DB0"/>
    <w:rsid w:val="4D7322D5"/>
    <w:rsid w:val="4DB81731"/>
    <w:rsid w:val="4DD7034C"/>
    <w:rsid w:val="4DE312CB"/>
    <w:rsid w:val="4DF5318E"/>
    <w:rsid w:val="4E1F4862"/>
    <w:rsid w:val="4E2E4393"/>
    <w:rsid w:val="4E447CBD"/>
    <w:rsid w:val="4E535EF2"/>
    <w:rsid w:val="4E7749E3"/>
    <w:rsid w:val="4F08773C"/>
    <w:rsid w:val="4F31409F"/>
    <w:rsid w:val="4F3B26EA"/>
    <w:rsid w:val="4F5E670E"/>
    <w:rsid w:val="4F846A83"/>
    <w:rsid w:val="4FDC0BE6"/>
    <w:rsid w:val="4FF82B21"/>
    <w:rsid w:val="50070E2C"/>
    <w:rsid w:val="504B57F2"/>
    <w:rsid w:val="50804D38"/>
    <w:rsid w:val="50C62BC7"/>
    <w:rsid w:val="50F72A66"/>
    <w:rsid w:val="5123368C"/>
    <w:rsid w:val="5130747C"/>
    <w:rsid w:val="514E10F6"/>
    <w:rsid w:val="515C765A"/>
    <w:rsid w:val="51634E79"/>
    <w:rsid w:val="51905BB3"/>
    <w:rsid w:val="51946FCB"/>
    <w:rsid w:val="51DD796B"/>
    <w:rsid w:val="51DF373B"/>
    <w:rsid w:val="524A2335"/>
    <w:rsid w:val="52650425"/>
    <w:rsid w:val="52EF4CB5"/>
    <w:rsid w:val="52F959F0"/>
    <w:rsid w:val="5302488E"/>
    <w:rsid w:val="53136173"/>
    <w:rsid w:val="534B12B7"/>
    <w:rsid w:val="539A4AC7"/>
    <w:rsid w:val="54020E85"/>
    <w:rsid w:val="542631B6"/>
    <w:rsid w:val="5447483C"/>
    <w:rsid w:val="54A61722"/>
    <w:rsid w:val="54B31FAF"/>
    <w:rsid w:val="55326D63"/>
    <w:rsid w:val="555D1A10"/>
    <w:rsid w:val="55805F3E"/>
    <w:rsid w:val="559358CA"/>
    <w:rsid w:val="56AC4A78"/>
    <w:rsid w:val="56DB16B9"/>
    <w:rsid w:val="57476445"/>
    <w:rsid w:val="577A3463"/>
    <w:rsid w:val="57F967AD"/>
    <w:rsid w:val="57FD1202"/>
    <w:rsid w:val="58052975"/>
    <w:rsid w:val="58095D77"/>
    <w:rsid w:val="584D1A65"/>
    <w:rsid w:val="584F5C44"/>
    <w:rsid w:val="58C66521"/>
    <w:rsid w:val="58E525CA"/>
    <w:rsid w:val="593D045A"/>
    <w:rsid w:val="5960739E"/>
    <w:rsid w:val="59896D0A"/>
    <w:rsid w:val="59B72684"/>
    <w:rsid w:val="59CD0A0C"/>
    <w:rsid w:val="5A187756"/>
    <w:rsid w:val="5A9579AE"/>
    <w:rsid w:val="5AC468CD"/>
    <w:rsid w:val="5AF6508A"/>
    <w:rsid w:val="5B342B9A"/>
    <w:rsid w:val="5B5953B0"/>
    <w:rsid w:val="5B630802"/>
    <w:rsid w:val="5B807F68"/>
    <w:rsid w:val="5C034D53"/>
    <w:rsid w:val="5C0633F7"/>
    <w:rsid w:val="5C2C030C"/>
    <w:rsid w:val="5D1A6379"/>
    <w:rsid w:val="5D4B788B"/>
    <w:rsid w:val="5D861E59"/>
    <w:rsid w:val="5D9C6C2D"/>
    <w:rsid w:val="5DF63241"/>
    <w:rsid w:val="5E1D6F56"/>
    <w:rsid w:val="5E52187F"/>
    <w:rsid w:val="5E6A13CD"/>
    <w:rsid w:val="5E705D15"/>
    <w:rsid w:val="5E93326C"/>
    <w:rsid w:val="5E9F1A7A"/>
    <w:rsid w:val="5ED013FD"/>
    <w:rsid w:val="5EE424FB"/>
    <w:rsid w:val="5EFB4BA4"/>
    <w:rsid w:val="5F2D3293"/>
    <w:rsid w:val="5F5F46B5"/>
    <w:rsid w:val="5FB25360"/>
    <w:rsid w:val="5FBA3CC0"/>
    <w:rsid w:val="5FD90D61"/>
    <w:rsid w:val="60177697"/>
    <w:rsid w:val="602329DB"/>
    <w:rsid w:val="60634BCB"/>
    <w:rsid w:val="607777D6"/>
    <w:rsid w:val="609B00D0"/>
    <w:rsid w:val="60BC76A1"/>
    <w:rsid w:val="610B7637"/>
    <w:rsid w:val="612279BA"/>
    <w:rsid w:val="613568E9"/>
    <w:rsid w:val="615F5624"/>
    <w:rsid w:val="61791871"/>
    <w:rsid w:val="61D215CF"/>
    <w:rsid w:val="61FD176F"/>
    <w:rsid w:val="62587595"/>
    <w:rsid w:val="625C563D"/>
    <w:rsid w:val="626A1704"/>
    <w:rsid w:val="62752C1C"/>
    <w:rsid w:val="62B362C8"/>
    <w:rsid w:val="62C1330E"/>
    <w:rsid w:val="6342085E"/>
    <w:rsid w:val="636F415C"/>
    <w:rsid w:val="63CF7DC3"/>
    <w:rsid w:val="63ED01A6"/>
    <w:rsid w:val="64502F80"/>
    <w:rsid w:val="64917820"/>
    <w:rsid w:val="64AA1CC5"/>
    <w:rsid w:val="65222B6E"/>
    <w:rsid w:val="6528341F"/>
    <w:rsid w:val="655908A2"/>
    <w:rsid w:val="656B2909"/>
    <w:rsid w:val="65A3045D"/>
    <w:rsid w:val="65D97752"/>
    <w:rsid w:val="65E25E59"/>
    <w:rsid w:val="66255F1F"/>
    <w:rsid w:val="66307F76"/>
    <w:rsid w:val="66580EAF"/>
    <w:rsid w:val="66694D0D"/>
    <w:rsid w:val="667B4472"/>
    <w:rsid w:val="66F041A8"/>
    <w:rsid w:val="6721178A"/>
    <w:rsid w:val="6739399A"/>
    <w:rsid w:val="673F39DE"/>
    <w:rsid w:val="674C5D22"/>
    <w:rsid w:val="67663AF8"/>
    <w:rsid w:val="67762CFD"/>
    <w:rsid w:val="677A678D"/>
    <w:rsid w:val="679B1F3D"/>
    <w:rsid w:val="67A27436"/>
    <w:rsid w:val="67D6379C"/>
    <w:rsid w:val="67FF544A"/>
    <w:rsid w:val="68011379"/>
    <w:rsid w:val="68252C37"/>
    <w:rsid w:val="68817BAC"/>
    <w:rsid w:val="689A5E59"/>
    <w:rsid w:val="68A94E70"/>
    <w:rsid w:val="68EE72DF"/>
    <w:rsid w:val="692A3D9F"/>
    <w:rsid w:val="69485FEA"/>
    <w:rsid w:val="69677DC0"/>
    <w:rsid w:val="69937EC7"/>
    <w:rsid w:val="69973799"/>
    <w:rsid w:val="699C2711"/>
    <w:rsid w:val="69D64558"/>
    <w:rsid w:val="6A042548"/>
    <w:rsid w:val="6A471EFD"/>
    <w:rsid w:val="6AB57116"/>
    <w:rsid w:val="6B0805A5"/>
    <w:rsid w:val="6B17424A"/>
    <w:rsid w:val="6B1F7C72"/>
    <w:rsid w:val="6B2218FA"/>
    <w:rsid w:val="6B691672"/>
    <w:rsid w:val="6BE97F42"/>
    <w:rsid w:val="6C480218"/>
    <w:rsid w:val="6C5E6A51"/>
    <w:rsid w:val="6C6513C3"/>
    <w:rsid w:val="6C725818"/>
    <w:rsid w:val="6C744268"/>
    <w:rsid w:val="6C913746"/>
    <w:rsid w:val="6CD62D03"/>
    <w:rsid w:val="6CD97FB6"/>
    <w:rsid w:val="6D0E5050"/>
    <w:rsid w:val="6D4B22B8"/>
    <w:rsid w:val="6D930013"/>
    <w:rsid w:val="6E1A1656"/>
    <w:rsid w:val="6E231DD6"/>
    <w:rsid w:val="6E5A5288"/>
    <w:rsid w:val="6EBC1F26"/>
    <w:rsid w:val="6EE013EE"/>
    <w:rsid w:val="6EE079F1"/>
    <w:rsid w:val="6EE42C42"/>
    <w:rsid w:val="6F1352D6"/>
    <w:rsid w:val="6F7F7CB0"/>
    <w:rsid w:val="6FBE0E56"/>
    <w:rsid w:val="6FD847DC"/>
    <w:rsid w:val="6FE0165C"/>
    <w:rsid w:val="6FE10C44"/>
    <w:rsid w:val="70173453"/>
    <w:rsid w:val="70222744"/>
    <w:rsid w:val="706D25DF"/>
    <w:rsid w:val="706D2B21"/>
    <w:rsid w:val="707B1384"/>
    <w:rsid w:val="708179A1"/>
    <w:rsid w:val="70857A34"/>
    <w:rsid w:val="70985D3C"/>
    <w:rsid w:val="71047C73"/>
    <w:rsid w:val="7109004F"/>
    <w:rsid w:val="71103167"/>
    <w:rsid w:val="71106FCC"/>
    <w:rsid w:val="711315BD"/>
    <w:rsid w:val="712E56F7"/>
    <w:rsid w:val="71691ABB"/>
    <w:rsid w:val="71AE1AEA"/>
    <w:rsid w:val="71CF3B6C"/>
    <w:rsid w:val="71DE00AC"/>
    <w:rsid w:val="71F80F33"/>
    <w:rsid w:val="721B68C1"/>
    <w:rsid w:val="722922C6"/>
    <w:rsid w:val="725E4D11"/>
    <w:rsid w:val="72CB03A1"/>
    <w:rsid w:val="72D37256"/>
    <w:rsid w:val="72D949CC"/>
    <w:rsid w:val="731F693F"/>
    <w:rsid w:val="732D4B5D"/>
    <w:rsid w:val="73393C88"/>
    <w:rsid w:val="735364FE"/>
    <w:rsid w:val="7362513F"/>
    <w:rsid w:val="73771D49"/>
    <w:rsid w:val="73A1354E"/>
    <w:rsid w:val="74A11E7D"/>
    <w:rsid w:val="75306550"/>
    <w:rsid w:val="75590B0A"/>
    <w:rsid w:val="7582279F"/>
    <w:rsid w:val="75843EB5"/>
    <w:rsid w:val="75BB71AF"/>
    <w:rsid w:val="75F01962"/>
    <w:rsid w:val="760E19DF"/>
    <w:rsid w:val="76183420"/>
    <w:rsid w:val="76676A53"/>
    <w:rsid w:val="76764C90"/>
    <w:rsid w:val="76931EC5"/>
    <w:rsid w:val="76B620A1"/>
    <w:rsid w:val="76F20814"/>
    <w:rsid w:val="77462524"/>
    <w:rsid w:val="779A6594"/>
    <w:rsid w:val="77A21064"/>
    <w:rsid w:val="77B55B83"/>
    <w:rsid w:val="77E34EB2"/>
    <w:rsid w:val="781564B8"/>
    <w:rsid w:val="78224ACF"/>
    <w:rsid w:val="782E4F76"/>
    <w:rsid w:val="78524E73"/>
    <w:rsid w:val="78823ED9"/>
    <w:rsid w:val="78B813C8"/>
    <w:rsid w:val="78CD6DCC"/>
    <w:rsid w:val="78D07CAF"/>
    <w:rsid w:val="78DE12D7"/>
    <w:rsid w:val="79210683"/>
    <w:rsid w:val="799C0475"/>
    <w:rsid w:val="799C3465"/>
    <w:rsid w:val="79AA7431"/>
    <w:rsid w:val="79B14EC4"/>
    <w:rsid w:val="79E062D9"/>
    <w:rsid w:val="7A2A6B4A"/>
    <w:rsid w:val="7A2B5BC9"/>
    <w:rsid w:val="7A681070"/>
    <w:rsid w:val="7A860C7C"/>
    <w:rsid w:val="7AB879FE"/>
    <w:rsid w:val="7B31720F"/>
    <w:rsid w:val="7B3264DD"/>
    <w:rsid w:val="7B81188A"/>
    <w:rsid w:val="7B8E00CB"/>
    <w:rsid w:val="7B8F7102"/>
    <w:rsid w:val="7B9E2902"/>
    <w:rsid w:val="7BC854E2"/>
    <w:rsid w:val="7BF63987"/>
    <w:rsid w:val="7C0562EC"/>
    <w:rsid w:val="7C176405"/>
    <w:rsid w:val="7C27683F"/>
    <w:rsid w:val="7CB14B4D"/>
    <w:rsid w:val="7CF26969"/>
    <w:rsid w:val="7D25523C"/>
    <w:rsid w:val="7DB23041"/>
    <w:rsid w:val="7E344020"/>
    <w:rsid w:val="7E5F7809"/>
    <w:rsid w:val="7ED56C53"/>
    <w:rsid w:val="7EEA1BAF"/>
    <w:rsid w:val="7F5460D4"/>
    <w:rsid w:val="7F552892"/>
    <w:rsid w:val="7FC5017B"/>
    <w:rsid w:val="FBE782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9"/>
    <w:qFormat/>
    <w:uiPriority w:val="9"/>
    <w:pPr>
      <w:keepNext/>
      <w:keepLines/>
      <w:jc w:val="center"/>
      <w:outlineLvl w:val="0"/>
    </w:pPr>
    <w:rPr>
      <w:b/>
      <w:bCs/>
      <w:kern w:val="44"/>
      <w:sz w:val="36"/>
      <w:szCs w:val="44"/>
    </w:rPr>
  </w:style>
  <w:style w:type="paragraph" w:styleId="4">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semiHidden/>
    <w:unhideWhenUsed/>
    <w:qFormat/>
    <w:uiPriority w:val="9"/>
    <w:pPr>
      <w:keepNext/>
      <w:keepLines/>
      <w:spacing w:before="280" w:after="290" w:line="376" w:lineRule="auto"/>
      <w:outlineLvl w:val="4"/>
    </w:pPr>
    <w:rPr>
      <w:b/>
      <w:bCs/>
      <w:sz w:val="28"/>
      <w:szCs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4"/>
    <w:qFormat/>
    <w:uiPriority w:val="0"/>
    <w:rPr>
      <w:rFonts w:ascii="宋体" w:hAnsi="Courier New"/>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72"/>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3"/>
    <w:qFormat/>
    <w:uiPriority w:val="0"/>
    <w:pPr>
      <w:jc w:val="left"/>
    </w:pPr>
  </w:style>
  <w:style w:type="paragraph" w:styleId="13">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4">
    <w:name w:val="Body Text"/>
    <w:basedOn w:val="1"/>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5">
    <w:name w:val="Body Text Indent"/>
    <w:basedOn w:val="1"/>
    <w:link w:val="81"/>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toc 3"/>
    <w:basedOn w:val="1"/>
    <w:next w:val="1"/>
    <w:qFormat/>
    <w:uiPriority w:val="39"/>
    <w:pPr>
      <w:ind w:left="480"/>
      <w:jc w:val="left"/>
    </w:pPr>
    <w:rPr>
      <w:rFonts w:ascii="Calibri" w:hAnsi="Calibri" w:eastAsia="宋体" w:cs="Times New Roman"/>
      <w:i/>
      <w:iCs/>
      <w:sz w:val="20"/>
      <w:szCs w:val="20"/>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5"/>
    <w:qFormat/>
    <w:uiPriority w:val="0"/>
    <w:pPr>
      <w:ind w:left="100" w:leftChars="2500"/>
    </w:pPr>
    <w:rPr>
      <w:sz w:val="24"/>
    </w:rPr>
  </w:style>
  <w:style w:type="paragraph" w:styleId="21">
    <w:name w:val="Body Text Indent 2"/>
    <w:basedOn w:val="1"/>
    <w:link w:val="53"/>
    <w:qFormat/>
    <w:uiPriority w:val="0"/>
    <w:pPr>
      <w:spacing w:after="120" w:line="480" w:lineRule="auto"/>
      <w:ind w:left="420" w:leftChars="200"/>
    </w:pPr>
  </w:style>
  <w:style w:type="paragraph" w:styleId="22">
    <w:name w:val="Balloon Text"/>
    <w:basedOn w:val="1"/>
    <w:link w:val="69"/>
    <w:qFormat/>
    <w:uiPriority w:val="0"/>
    <w:rPr>
      <w:sz w:val="18"/>
    </w:rPr>
  </w:style>
  <w:style w:type="paragraph" w:styleId="23">
    <w:name w:val="footer"/>
    <w:basedOn w:val="1"/>
    <w:link w:val="75"/>
    <w:qFormat/>
    <w:uiPriority w:val="99"/>
    <w:pPr>
      <w:tabs>
        <w:tab w:val="center" w:pos="4153"/>
        <w:tab w:val="right" w:pos="8306"/>
      </w:tabs>
      <w:snapToGrid w:val="0"/>
      <w:jc w:val="left"/>
    </w:pPr>
    <w:rPr>
      <w:sz w:val="18"/>
    </w:rPr>
  </w:style>
  <w:style w:type="paragraph" w:styleId="24">
    <w:name w:val="envelope return"/>
    <w:basedOn w:val="1"/>
    <w:qFormat/>
    <w:uiPriority w:val="0"/>
    <w:pPr>
      <w:snapToGrid w:val="0"/>
    </w:pPr>
    <w:rPr>
      <w:rFonts w:ascii="Arial" w:hAnsi="Arial"/>
    </w:rPr>
  </w:style>
  <w:style w:type="paragraph" w:styleId="25">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jc w:val="left"/>
    </w:pPr>
    <w:rPr>
      <w:rFonts w:ascii="Calibri" w:hAnsi="Calibri" w:eastAsia="宋体" w:cs="Times New Roman"/>
      <w:sz w:val="18"/>
      <w:szCs w:val="18"/>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5"/>
    <w:qFormat/>
    <w:uiPriority w:val="0"/>
    <w:pPr>
      <w:spacing w:after="120"/>
      <w:ind w:left="420" w:leftChars="200"/>
    </w:pPr>
    <w:rPr>
      <w:sz w:val="16"/>
    </w:rPr>
  </w:style>
  <w:style w:type="paragraph" w:styleId="31">
    <w:name w:val="index 9"/>
    <w:basedOn w:val="1"/>
    <w:next w:val="1"/>
    <w:unhideWhenUsed/>
    <w:qFormat/>
    <w:uiPriority w:val="0"/>
    <w:pPr>
      <w:ind w:left="2520" w:hanging="280"/>
    </w:pPr>
    <w:rPr>
      <w:rFonts w:eastAsia="仿宋"/>
      <w:sz w:val="28"/>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2"/>
    <w:next w:val="12"/>
    <w:link w:val="54"/>
    <w:qFormat/>
    <w:uiPriority w:val="0"/>
    <w:rPr>
      <w:b/>
    </w:rPr>
  </w:style>
  <w:style w:type="paragraph" w:styleId="38">
    <w:name w:val="Body Text First Indent 2"/>
    <w:basedOn w:val="15"/>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3"/>
    <w:qFormat/>
    <w:uiPriority w:val="9"/>
    <w:rPr>
      <w:rFonts w:ascii="Calibri" w:hAnsi="Calibri" w:eastAsia="宋体" w:cs="Times New Roman"/>
      <w:b/>
      <w:bCs/>
      <w:kern w:val="44"/>
      <w:sz w:val="36"/>
      <w:szCs w:val="44"/>
    </w:rPr>
  </w:style>
  <w:style w:type="character" w:customStyle="1" w:styleId="50">
    <w:name w:val="标题 2 字符"/>
    <w:basedOn w:val="41"/>
    <w:link w:val="4"/>
    <w:qFormat/>
    <w:uiPriority w:val="9"/>
    <w:rPr>
      <w:rFonts w:ascii="Arial" w:hAnsi="Arial" w:eastAsia="宋体" w:cs="Times New Roman"/>
      <w:b/>
      <w:bCs/>
      <w:sz w:val="24"/>
      <w:szCs w:val="32"/>
    </w:rPr>
  </w:style>
  <w:style w:type="character" w:customStyle="1" w:styleId="51">
    <w:name w:val="标题 3 字符"/>
    <w:basedOn w:val="41"/>
    <w:link w:val="5"/>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1"/>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0"/>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5"/>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2"/>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0"/>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2"/>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0"/>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2"/>
    <w:qFormat/>
    <w:locked/>
    <w:uiPriority w:val="0"/>
    <w:rPr>
      <w:rFonts w:ascii="宋体" w:hAnsi="Courier New"/>
    </w:rPr>
  </w:style>
  <w:style w:type="character" w:customStyle="1" w:styleId="75">
    <w:name w:val="页脚 字符"/>
    <w:link w:val="23"/>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5"/>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4"/>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2"/>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4"/>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5"/>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3"/>
    <w:qFormat/>
    <w:uiPriority w:val="0"/>
    <w:rPr>
      <w:rFonts w:eastAsia="黑体"/>
      <w:b w:val="0"/>
      <w:color w:val="000000"/>
      <w:sz w:val="30"/>
      <w:szCs w:val="24"/>
    </w:rPr>
  </w:style>
  <w:style w:type="character" w:customStyle="1" w:styleId="135">
    <w:name w:val="font61"/>
    <w:qFormat/>
    <w:uiPriority w:val="0"/>
    <w:rPr>
      <w:rFonts w:hint="eastAsia" w:ascii="宋体" w:hAnsi="宋体" w:eastAsia="宋体" w:cs="宋体"/>
      <w:color w:val="000000"/>
      <w:sz w:val="22"/>
      <w:szCs w:val="22"/>
      <w:u w:val="none"/>
    </w:rPr>
  </w:style>
  <w:style w:type="character" w:customStyle="1" w:styleId="136">
    <w:name w:val="font21"/>
    <w:basedOn w:val="41"/>
    <w:qFormat/>
    <w:uiPriority w:val="0"/>
    <w:rPr>
      <w:rFonts w:hint="default" w:ascii="Times New Roman" w:hAnsi="Times New Roman" w:cs="Times New Roman"/>
      <w:color w:val="000000"/>
      <w:sz w:val="21"/>
      <w:szCs w:val="21"/>
      <w:u w:val="none"/>
    </w:rPr>
  </w:style>
  <w:style w:type="character" w:customStyle="1" w:styleId="137">
    <w:name w:val="font11"/>
    <w:basedOn w:val="41"/>
    <w:qFormat/>
    <w:uiPriority w:val="0"/>
    <w:rPr>
      <w:rFonts w:hint="eastAsia" w:ascii="宋体" w:hAnsi="宋体" w:eastAsia="宋体" w:cs="宋体"/>
      <w:color w:val="000000"/>
      <w:sz w:val="21"/>
      <w:szCs w:val="21"/>
      <w:u w:val="none"/>
    </w:rPr>
  </w:style>
  <w:style w:type="paragraph" w:customStyle="1" w:styleId="138">
    <w:name w:val="1正文段落"/>
    <w:basedOn w:val="1"/>
    <w:qFormat/>
    <w:uiPriority w:val="0"/>
    <w:pPr>
      <w:spacing w:line="360" w:lineRule="auto"/>
      <w:ind w:firstLine="480" w:firstLineChars="200"/>
      <w:jc w:val="left"/>
    </w:pPr>
    <w:rPr>
      <w:rFonts w:ascii="Times New Roman" w:hAnsi="Times New Roman"/>
      <w:snapToGrid w:val="0"/>
      <w:kern w:val="0"/>
      <w:sz w:val="24"/>
      <w:szCs w:val="24"/>
    </w:rPr>
  </w:style>
  <w:style w:type="paragraph" w:customStyle="1" w:styleId="139">
    <w:name w:val="首行缩进"/>
    <w:basedOn w:val="1"/>
    <w:qFormat/>
    <w:uiPriority w:val="0"/>
    <w:pPr>
      <w:ind w:firstLine="480" w:firstLineChars="200"/>
    </w:pPr>
    <w:rPr>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13.png"/><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footer" Target="footer2.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image" Target="media/image1.png"/><Relationship Id="rId36" Type="http://schemas.openxmlformats.org/officeDocument/2006/relationships/theme" Target="theme/theme1.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header" Target="header6.xml"/><Relationship Id="rId32" Type="http://schemas.openxmlformats.org/officeDocument/2006/relationships/header" Target="header5.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93</Pages>
  <Words>24215</Words>
  <Characters>26113</Characters>
  <Lines>317</Lines>
  <Paragraphs>89</Paragraphs>
  <TotalTime>20</TotalTime>
  <ScaleCrop>false</ScaleCrop>
  <LinksUpToDate>false</LinksUpToDate>
  <CharactersWithSpaces>26680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剑</cp:lastModifiedBy>
  <cp:lastPrinted>2024-08-28T03:19:00Z</cp:lastPrinted>
  <dcterms:modified xsi:type="dcterms:W3CDTF">2024-10-29T03:27:06Z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04F466047CF344FEA9F2D32CE8ABA2E7</vt:lpwstr>
  </property>
</Properties>
</file>