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jc w:val="center"/>
        <w:rPr>
          <w:rFonts w:ascii="黑体" w:hAnsi="黑体" w:eastAsia="黑体" w:cs="黑体"/>
          <w:sz w:val="44"/>
          <w:szCs w:val="44"/>
        </w:rPr>
      </w:pPr>
      <w:r>
        <w:rPr>
          <w:rFonts w:hint="eastAsia" w:ascii="黑体" w:hAnsi="黑体" w:eastAsia="黑体" w:cs="黑体"/>
          <w:sz w:val="44"/>
          <w:szCs w:val="44"/>
        </w:rPr>
        <w:t>重汽（济南）车桥有限公司</w:t>
      </w:r>
    </w:p>
    <w:p>
      <w:pPr>
        <w:pStyle w:val="2"/>
        <w:jc w:val="center"/>
        <w:rPr>
          <w:rFonts w:hint="eastAsia" w:ascii="黑体" w:hAnsi="黑体" w:eastAsia="黑体" w:cs="黑体"/>
          <w:sz w:val="44"/>
          <w:szCs w:val="44"/>
        </w:rPr>
      </w:pPr>
      <w:r>
        <w:rPr>
          <w:rFonts w:hint="eastAsia" w:ascii="黑体" w:hAnsi="黑体" w:eastAsia="黑体" w:cs="黑体"/>
          <w:sz w:val="44"/>
          <w:szCs w:val="44"/>
        </w:rPr>
        <w:t>车桥公司2024年前桥装配A线大修项目</w:t>
      </w:r>
    </w:p>
    <w:p>
      <w:pPr>
        <w:pStyle w:val="3"/>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rPr>
          <w:rFonts w:ascii="华文仿宋" w:hAnsi="华文仿宋" w:eastAsia="华文仿宋"/>
          <w:szCs w:val="28"/>
        </w:rPr>
      </w:pPr>
    </w:p>
    <w:p>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10</w:t>
      </w:r>
      <w:r>
        <w:rPr>
          <w:rFonts w:hint="eastAsia" w:ascii="黑体" w:hAnsi="黑体" w:eastAsia="黑体" w:cs="黑体"/>
          <w:sz w:val="28"/>
          <w:szCs w:val="28"/>
        </w:rPr>
        <w:t>月</w:t>
      </w:r>
    </w:p>
    <w:p>
      <w:pPr>
        <w:pStyle w:val="2"/>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pPr>
        <w:pStyle w:val="7"/>
      </w:pPr>
    </w:p>
    <w:p>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pPr>
        <w:pStyle w:val="7"/>
      </w:pPr>
    </w:p>
    <w:p>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pPr>
        <w:pStyle w:val="7"/>
      </w:pPr>
    </w:p>
    <w:p>
      <w:pPr>
        <w:pStyle w:val="7"/>
      </w:pPr>
    </w:p>
    <w:p>
      <w:r>
        <w:rPr>
          <w:rFonts w:hint="eastAsia"/>
        </w:rPr>
        <w:br w:type="page"/>
      </w:r>
    </w:p>
    <w:p>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rPr>
          <w:rFonts w:hint="eastAsia" w:eastAsia="宋体"/>
          <w:sz w:val="28"/>
          <w:szCs w:val="28"/>
          <w:lang w:eastAsia="zh-CN"/>
        </w:rPr>
      </w:pPr>
      <w:r>
        <w:rPr>
          <w:rFonts w:hint="eastAsia"/>
        </w:rPr>
        <w:t>项目名称：</w:t>
      </w:r>
      <w:r>
        <w:rPr>
          <w:rFonts w:hint="eastAsia"/>
          <w:lang w:eastAsia="zh-CN"/>
        </w:rPr>
        <w:t>车桥公司2024年前桥装配A线大修项目</w:t>
      </w:r>
    </w:p>
    <w:p>
      <w:pPr>
        <w:pStyle w:val="4"/>
        <w:spacing w:line="360" w:lineRule="auto"/>
        <w:rPr>
          <w:rFonts w:ascii="黑体" w:eastAsia="黑体"/>
          <w:b/>
          <w:bCs/>
          <w:sz w:val="28"/>
        </w:rPr>
      </w:pPr>
      <w:r>
        <w:rPr>
          <w:rFonts w:hint="eastAsia" w:ascii="黑体" w:eastAsia="黑体"/>
          <w:b/>
          <w:bCs/>
          <w:sz w:val="28"/>
        </w:rPr>
        <w:t>二、招标内容</w:t>
      </w:r>
    </w:p>
    <w:p>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eastAsia="仿宋_GB2312"/>
                <w:highlight w:val="yellow"/>
                <w:lang w:eastAsia="zh-CN"/>
              </w:rPr>
            </w:pPr>
            <w:r>
              <w:rPr>
                <w:rFonts w:hint="eastAsia" w:ascii="宋体" w:hAnsi="宋体" w:eastAsia="宋体" w:cs="宋体"/>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eastAsia="仿宋_GB2312"/>
                <w:highlight w:val="yellow"/>
              </w:rPr>
            </w:pPr>
            <w:r>
              <w:rPr>
                <w:rFonts w:hint="eastAsia" w:ascii="宋体" w:hAnsi="宋体" w:eastAsia="宋体" w:cs="宋体"/>
                <w:i w:val="0"/>
                <w:iCs w:val="0"/>
                <w:color w:val="000000"/>
                <w:kern w:val="0"/>
                <w:sz w:val="21"/>
                <w:szCs w:val="21"/>
                <w:u w:val="none"/>
                <w:lang w:val="en-US" w:eastAsia="zh-CN" w:bidi="ar"/>
              </w:rPr>
              <w:t>2100-QY-239-00008</w:t>
            </w:r>
          </w:p>
        </w:tc>
        <w:tc>
          <w:tcPr>
            <w:tcW w:w="223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firstLine="281"/>
              <w:jc w:val="center"/>
              <w:rPr>
                <w:rFonts w:hint="eastAsia" w:ascii="仿宋_GB2312" w:eastAsia="仿宋_GB2312"/>
                <w:highlight w:val="yellow"/>
                <w:lang w:val="en-US" w:eastAsia="zh-CN"/>
              </w:rPr>
            </w:pPr>
            <w:r>
              <w:rPr>
                <w:rFonts w:hint="eastAsia" w:ascii="宋体" w:hAnsi="宋体" w:cs="仿宋_GB2312"/>
                <w:sz w:val="24"/>
                <w:szCs w:val="24"/>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pPr>
        <w:pStyle w:val="4"/>
        <w:spacing w:line="360" w:lineRule="auto"/>
        <w:rPr>
          <w:rFonts w:ascii="黑体" w:eastAsia="黑体"/>
          <w:b/>
          <w:bCs/>
          <w:sz w:val="28"/>
        </w:rPr>
      </w:pPr>
      <w:r>
        <w:rPr>
          <w:rFonts w:hint="eastAsia" w:ascii="黑体" w:eastAsia="黑体"/>
          <w:b/>
          <w:bCs/>
          <w:sz w:val="28"/>
        </w:rPr>
        <w:t>三、招标形式</w:t>
      </w:r>
    </w:p>
    <w:p>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4</w:t>
      </w:r>
      <w:r>
        <w:rPr>
          <w:rFonts w:hint="eastAsia"/>
          <w:color w:val="000000" w:themeColor="text1"/>
        </w:rPr>
        <w:t>年</w:t>
      </w:r>
      <w:r>
        <w:rPr>
          <w:rFonts w:hint="eastAsia"/>
          <w:color w:val="000000" w:themeColor="text1"/>
          <w:lang w:val="en-US" w:eastAsia="zh-CN"/>
        </w:rPr>
        <w:t>10</w:t>
      </w:r>
      <w:r>
        <w:rPr>
          <w:rFonts w:hint="eastAsia"/>
          <w:color w:val="000000" w:themeColor="text1"/>
        </w:rPr>
        <w:t>月</w:t>
      </w:r>
      <w:r>
        <w:rPr>
          <w:rFonts w:hint="eastAsia"/>
          <w:color w:val="000000" w:themeColor="text1"/>
          <w:lang w:val="en-US" w:eastAsia="zh-CN"/>
        </w:rPr>
        <w:t>28</w:t>
      </w:r>
      <w:r>
        <w:rPr>
          <w:rFonts w:hint="eastAsia"/>
          <w:color w:val="000000" w:themeColor="text1"/>
        </w:rPr>
        <w:t>日。</w:t>
      </w:r>
    </w:p>
    <w:p>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pPr>
              <w:pStyle w:val="4"/>
              <w:spacing w:line="360" w:lineRule="auto"/>
              <w:jc w:val="center"/>
              <w:rPr>
                <w:color w:val="000000" w:themeColor="text1"/>
              </w:rPr>
            </w:pPr>
            <w:r>
              <w:rPr>
                <w:rFonts w:hint="eastAsia"/>
                <w:color w:val="000000" w:themeColor="text1"/>
              </w:rPr>
              <w:t>车桥公司</w:t>
            </w:r>
          </w:p>
        </w:tc>
        <w:tc>
          <w:tcPr>
            <w:tcW w:w="2859" w:type="dxa"/>
          </w:tcPr>
          <w:p>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梁杰</w:t>
            </w:r>
          </w:p>
        </w:tc>
        <w:tc>
          <w:tcPr>
            <w:tcW w:w="2860" w:type="dxa"/>
          </w:tcPr>
          <w:p>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19953139709</w:t>
            </w:r>
          </w:p>
        </w:tc>
      </w:tr>
    </w:tbl>
    <w:p>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4</w:t>
      </w:r>
      <w:r>
        <w:rPr>
          <w:rFonts w:hint="eastAsia"/>
          <w:color w:val="000000" w:themeColor="text1"/>
        </w:rPr>
        <w:t>年</w:t>
      </w:r>
      <w:r>
        <w:rPr>
          <w:rFonts w:hint="eastAsia"/>
          <w:color w:val="000000" w:themeColor="text1"/>
          <w:highlight w:val="none"/>
          <w:lang w:val="en-US" w:eastAsia="zh-CN"/>
        </w:rPr>
        <w:t>11</w:t>
      </w:r>
      <w:r>
        <w:rPr>
          <w:rFonts w:hint="eastAsia"/>
          <w:color w:val="000000" w:themeColor="text1"/>
          <w:highlight w:val="none"/>
        </w:rPr>
        <w:t>月</w:t>
      </w:r>
      <w:r>
        <w:rPr>
          <w:rFonts w:hint="eastAsia"/>
          <w:color w:val="000000" w:themeColor="text1"/>
          <w:highlight w:val="none"/>
          <w:lang w:val="en-US" w:eastAsia="zh-CN"/>
        </w:rPr>
        <w:t>6</w:t>
      </w:r>
      <w:r>
        <w:rPr>
          <w:rFonts w:hint="eastAsia"/>
          <w:color w:val="000000" w:themeColor="text1"/>
          <w:highlight w:val="none"/>
        </w:rPr>
        <w:t>日</w:t>
      </w:r>
      <w:r>
        <w:rPr>
          <w:rFonts w:hint="eastAsia"/>
          <w:color w:val="000000" w:themeColor="text1"/>
          <w:highlight w:val="none"/>
          <w:lang w:val="en-US" w:eastAsia="zh-CN"/>
        </w:rPr>
        <w:t>8:30</w:t>
      </w:r>
      <w:r>
        <w:rPr>
          <w:rFonts w:hint="eastAsia"/>
          <w:color w:val="000000" w:themeColor="text1"/>
          <w:highlight w:val="none"/>
        </w:rPr>
        <w:t>时</w:t>
      </w:r>
      <w:r>
        <w:rPr>
          <w:rFonts w:hint="eastAsia"/>
          <w:color w:val="000000" w:themeColor="text1"/>
        </w:rPr>
        <w:t>（若有变动另行通知）。</w:t>
      </w:r>
    </w:p>
    <w:p>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pPr>
        <w:pStyle w:val="4"/>
        <w:spacing w:line="360" w:lineRule="auto"/>
        <w:rPr>
          <w:rFonts w:ascii="黑体" w:eastAsia="黑体"/>
          <w:b/>
          <w:bCs/>
          <w:sz w:val="28"/>
        </w:rPr>
      </w:pPr>
      <w:r>
        <w:rPr>
          <w:rFonts w:hint="eastAsia" w:ascii="黑体" w:eastAsia="黑体"/>
          <w:b/>
          <w:bCs/>
          <w:sz w:val="28"/>
        </w:rPr>
        <w:t>五、报名方式</w:t>
      </w:r>
    </w:p>
    <w:p>
      <w:pPr>
        <w:pStyle w:val="4"/>
        <w:spacing w:line="360" w:lineRule="auto"/>
        <w:ind w:firstLine="405"/>
      </w:pPr>
      <w:r>
        <w:rPr>
          <w:rFonts w:hint="eastAsia"/>
        </w:rPr>
        <w:t>1.时间：</w:t>
      </w: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28</w:t>
      </w:r>
      <w:r>
        <w:rPr>
          <w:rFonts w:hint="eastAsia"/>
          <w:highlight w:val="none"/>
        </w:rPr>
        <w:t>日至202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w:t>
      </w:r>
      <w:r>
        <w:rPr>
          <w:rFonts w:hint="eastAsia"/>
          <w:highlight w:val="none"/>
        </w:rPr>
        <w:t>日</w:t>
      </w:r>
      <w:r>
        <w:rPr>
          <w:rFonts w:hint="eastAsia"/>
          <w:highlight w:val="none"/>
          <w:lang w:val="en-US" w:eastAsia="zh-CN"/>
        </w:rPr>
        <w:t>23</w:t>
      </w:r>
      <w:r>
        <w:rPr>
          <w:rFonts w:hint="eastAsia"/>
          <w:highlight w:val="none"/>
        </w:rPr>
        <w:t>时前。</w:t>
      </w:r>
    </w:p>
    <w:p>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⒁</w:t>
      </w:r>
      <w:r>
        <w:rPr>
          <w:rFonts w:hint="eastAsia"/>
        </w:rPr>
        <w:t>投标人须具有完全履行招标文件的所有要求的能力；</w:t>
      </w:r>
    </w:p>
    <w:p>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4"/>
        <w:spacing w:line="360" w:lineRule="auto"/>
        <w:ind w:firstLine="422" w:firstLineChars="200"/>
        <w:rPr>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pPr>
        <w:pStyle w:val="4"/>
        <w:spacing w:line="360" w:lineRule="auto"/>
        <w:ind w:firstLine="422" w:firstLineChars="200"/>
        <w:rPr>
          <w:b/>
        </w:rPr>
      </w:pPr>
      <w:r>
        <w:rPr>
          <w:rFonts w:hint="eastAsia"/>
          <w:b/>
        </w:rPr>
        <w:t>2.1.8   备品备件工具材料明细表；</w:t>
      </w:r>
    </w:p>
    <w:p>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4"/>
        <w:spacing w:line="360" w:lineRule="auto"/>
        <w:ind w:firstLine="422" w:firstLineChars="200"/>
        <w:rPr>
          <w:b/>
        </w:rPr>
      </w:pPr>
      <w:r>
        <w:rPr>
          <w:rFonts w:hint="eastAsia"/>
          <w:b/>
        </w:rPr>
        <w:t>2.1.10设备安装、验收计划、现场服务（如果有）。</w:t>
      </w:r>
    </w:p>
    <w:p>
      <w:pPr>
        <w:pStyle w:val="4"/>
        <w:spacing w:line="360" w:lineRule="auto"/>
        <w:ind w:firstLine="422" w:firstLineChars="200"/>
        <w:rPr>
          <w:b/>
        </w:rPr>
      </w:pPr>
      <w:r>
        <w:rPr>
          <w:rFonts w:hint="eastAsia"/>
          <w:b/>
        </w:rPr>
        <w:t>2.1.11产品质量保修和售后服务内容及措施。</w:t>
      </w:r>
    </w:p>
    <w:p>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2.2.1</w:t>
      </w:r>
      <w:r>
        <w:rPr>
          <w:rFonts w:hint="eastAsia"/>
          <w:b/>
        </w:rPr>
        <w:tab/>
      </w:r>
      <w:r>
        <w:rPr>
          <w:rFonts w:hint="eastAsia"/>
          <w:b/>
        </w:rPr>
        <w:t>投标函；</w:t>
      </w:r>
    </w:p>
    <w:p>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pPr>
        <w:pStyle w:val="4"/>
        <w:spacing w:line="360" w:lineRule="auto"/>
        <w:ind w:left="210" w:hanging="210" w:hangingChars="100"/>
      </w:pPr>
      <w:r>
        <w:rPr>
          <w:rFonts w:hint="eastAsia"/>
        </w:rPr>
        <w:t>由投标人在满足招标人所提出的、与本项目所有相关环节有关的所有费用；</w:t>
      </w:r>
    </w:p>
    <w:p>
      <w:pPr>
        <w:pStyle w:val="4"/>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33.9</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rPr>
        <w:t>⑴</w:t>
      </w:r>
      <w:r>
        <w:rPr>
          <w:rFonts w:hint="eastAsia" w:ascii="宋体" w:hAnsi="Courier New"/>
        </w:rPr>
        <w:t>投标人向招标人财务部门缴纳</w:t>
      </w:r>
      <w:r>
        <w:rPr>
          <w:rFonts w:hint="eastAsia" w:ascii="宋体" w:hAnsi="Courier New"/>
          <w:highlight w:val="none"/>
          <w:lang w:val="en-US" w:eastAsia="zh-CN"/>
        </w:rPr>
        <w:t xml:space="preserve"> </w:t>
      </w:r>
      <w:r>
        <w:rPr>
          <w:rFonts w:hint="eastAsia" w:ascii="宋体" w:hAnsi="Courier New"/>
          <w:highlight w:val="none"/>
          <w:u w:val="single"/>
          <w:lang w:val="en-US" w:eastAsia="zh-CN"/>
        </w:rPr>
        <w:t>500</w:t>
      </w:r>
      <w:r>
        <w:rPr>
          <w:rFonts w:hint="eastAsia" w:ascii="宋体" w:hAnsi="Courier New"/>
          <w:highlight w:val="none"/>
          <w:u w:val="single"/>
        </w:rPr>
        <w:t>0元</w:t>
      </w:r>
      <w:r>
        <w:rPr>
          <w:rFonts w:hint="eastAsia" w:ascii="宋体" w:hAnsi="Courier New"/>
          <w:highlight w:val="none"/>
        </w:rPr>
        <w:t>（人民币），作为投标人本次投标的保证金。</w:t>
      </w:r>
    </w:p>
    <w:p>
      <w:pPr>
        <w:ind w:firstLine="420" w:firstLineChars="200"/>
        <w:jc w:val="left"/>
        <w:rPr>
          <w:highlight w:val="none"/>
        </w:rPr>
      </w:pPr>
      <w:r>
        <w:rPr>
          <w:rFonts w:hint="eastAsia"/>
          <w:highlight w:val="none"/>
        </w:rPr>
        <w:t>⑵缴纳方式：电汇或网银，投标保证金应从基本账户转入，需备注“</w:t>
      </w:r>
      <w:r>
        <w:rPr>
          <w:rFonts w:hint="eastAsia"/>
          <w:highlight w:val="none"/>
          <w:lang w:eastAsia="zh-CN"/>
        </w:rPr>
        <w:t>车桥公司2024年前桥装配A线大修项目</w:t>
      </w:r>
      <w:r>
        <w:rPr>
          <w:rFonts w:hint="eastAsia"/>
          <w:highlight w:val="none"/>
        </w:rPr>
        <w:t xml:space="preserve">”。 </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pPr>
        <w:spacing w:line="360" w:lineRule="auto"/>
        <w:ind w:firstLine="420" w:firstLineChars="200"/>
        <w:rPr>
          <w:rFonts w:ascii="宋体" w:hAnsi="Courier New"/>
          <w:highlight w:val="none"/>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11</w:t>
      </w:r>
      <w:r>
        <w:rPr>
          <w:rFonts w:hint="eastAsia" w:ascii="宋体" w:hAnsi="Courier New"/>
          <w:highlight w:val="yellow"/>
        </w:rPr>
        <w:t>月</w:t>
      </w:r>
      <w:r>
        <w:rPr>
          <w:rFonts w:hint="eastAsia" w:ascii="宋体" w:hAnsi="Courier New"/>
          <w:highlight w:val="yellow"/>
          <w:lang w:val="en-US" w:eastAsia="zh-CN"/>
        </w:rPr>
        <w:t>2</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w:t>
      </w:r>
      <w:bookmarkStart w:id="5" w:name="_GoBack"/>
      <w:r>
        <w:rPr>
          <w:rFonts w:hint="eastAsia" w:ascii="宋体" w:hAnsi="Courier New"/>
        </w:rPr>
        <w:t>，</w:t>
      </w:r>
      <w:bookmarkEnd w:id="5"/>
      <w:r>
        <w:rPr>
          <w:rFonts w:hint="eastAsia" w:ascii="宋体" w:hAnsi="Courier New"/>
        </w:rPr>
        <w:t>不计息）。</w:t>
      </w:r>
      <w:r>
        <w:rPr>
          <w:rFonts w:hint="eastAsia" w:ascii="宋体" w:hAnsi="宋体"/>
        </w:rPr>
        <w:t>（详见 “三、投标文件格式要求”之格式9相关要求）。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w:t>
      </w:r>
    </w:p>
    <w:p>
      <w:pPr>
        <w:pStyle w:val="4"/>
        <w:spacing w:line="360" w:lineRule="auto"/>
        <w:ind w:firstLine="420" w:firstLineChars="200"/>
      </w:pPr>
      <w:r>
        <w:rPr>
          <w:rFonts w:hint="eastAsia"/>
        </w:rPr>
        <w:t>2.开标会议由招标人组织并主持。招标人邀请各投标人派员参加开标会议。</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（1）宣布开标会议开始并宣读开标纪律。</w:t>
      </w:r>
    </w:p>
    <w:p>
      <w:pPr>
        <w:pStyle w:val="4"/>
        <w:spacing w:line="360" w:lineRule="auto"/>
        <w:ind w:firstLine="420" w:firstLineChars="200"/>
      </w:pPr>
      <w:r>
        <w:rPr>
          <w:rFonts w:hint="eastAsia"/>
        </w:rPr>
        <w:t>（2）介绍与会人员。</w:t>
      </w:r>
    </w:p>
    <w:p>
      <w:pPr>
        <w:pStyle w:val="4"/>
        <w:spacing w:line="360" w:lineRule="auto"/>
        <w:ind w:firstLine="420" w:firstLineChars="200"/>
      </w:pPr>
      <w:r>
        <w:rPr>
          <w:rFonts w:hint="eastAsia"/>
        </w:rPr>
        <w:t>（3）核验投标人资格证件。</w:t>
      </w:r>
    </w:p>
    <w:p>
      <w:pPr>
        <w:pStyle w:val="4"/>
        <w:spacing w:line="360" w:lineRule="auto"/>
        <w:ind w:firstLine="420" w:firstLineChars="200"/>
      </w:pPr>
      <w:r>
        <w:rPr>
          <w:rFonts w:hint="eastAsia"/>
        </w:rPr>
        <w:t>（4）投标人或投标人推选的代表对投标文件密封情况进行检查。</w:t>
      </w:r>
    </w:p>
    <w:p>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pPr>
        <w:pStyle w:val="4"/>
        <w:spacing w:line="360" w:lineRule="auto"/>
        <w:ind w:firstLine="480" w:firstLineChars="200"/>
      </w:pPr>
      <w:r>
        <w:rPr>
          <w:rFonts w:hint="eastAsia"/>
          <w:sz w:val="24"/>
        </w:rPr>
        <w:t>注：标书文件需要加盖骑缝章</w:t>
      </w:r>
    </w:p>
    <w:p>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pPr>
        <w:spacing w:line="360" w:lineRule="auto"/>
        <w:ind w:firstLine="420" w:firstLineChars="200"/>
        <w:rPr>
          <w:rFonts w:ascii="宋体" w:hAnsi="Courier New"/>
        </w:rPr>
      </w:pPr>
      <w:r>
        <w:rPr>
          <w:rFonts w:hint="eastAsia" w:ascii="宋体" w:hAnsi="Courier New"/>
        </w:rPr>
        <w:t>4.评标结果</w:t>
      </w:r>
    </w:p>
    <w:p>
      <w:pPr>
        <w:spacing w:line="360" w:lineRule="auto"/>
        <w:ind w:right="2" w:firstLine="420" w:firstLineChars="200"/>
        <w:rPr>
          <w:rFonts w:hAnsi="宋体"/>
          <w:color w:val="FF0000"/>
          <w:szCs w:val="21"/>
        </w:rPr>
      </w:pPr>
      <w:r>
        <w:rPr>
          <w:rFonts w:hint="eastAsia" w:ascii="宋体" w:hAnsi="Courier New"/>
          <w:szCs w:val="22"/>
        </w:rPr>
        <w:t>以合理最低价为中标单位。</w:t>
      </w:r>
    </w:p>
    <w:p>
      <w:pPr>
        <w:pStyle w:val="4"/>
        <w:spacing w:line="360" w:lineRule="auto"/>
        <w:rPr>
          <w:rFonts w:ascii="黑体" w:eastAsia="黑体"/>
          <w:b/>
          <w:bCs/>
          <w:sz w:val="28"/>
        </w:rPr>
      </w:pPr>
      <w:r>
        <w:rPr>
          <w:rFonts w:hint="eastAsia" w:ascii="黑体" w:eastAsia="黑体"/>
          <w:b/>
          <w:bCs/>
          <w:sz w:val="28"/>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pPr>
        <w:spacing w:line="520" w:lineRule="exact"/>
        <w:ind w:right="2" w:firstLine="420" w:firstLineChars="200"/>
        <w:rPr>
          <w:rFonts w:ascii="宋体" w:hAnsi="宋体"/>
        </w:rPr>
      </w:pPr>
      <w:r>
        <w:rPr>
          <w:rFonts w:hint="eastAsia" w:ascii="宋体" w:hAnsi="宋体"/>
        </w:rPr>
        <w:t>⑼被其他投标人举报、检举，并经查实属实的；</w:t>
      </w:r>
    </w:p>
    <w:p>
      <w:pPr>
        <w:spacing w:line="520" w:lineRule="exact"/>
        <w:ind w:right="2" w:firstLine="420" w:firstLineChars="200"/>
        <w:rPr>
          <w:rFonts w:ascii="宋体" w:hAnsi="宋体"/>
        </w:rPr>
      </w:pPr>
      <w:r>
        <w:rPr>
          <w:rFonts w:hint="eastAsia" w:ascii="宋体" w:hAnsi="宋体"/>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
        <w:spacing w:line="360" w:lineRule="auto"/>
        <w:rPr>
          <w:rFonts w:ascii="黑体" w:eastAsia="黑体"/>
          <w:b/>
          <w:bCs/>
          <w:sz w:val="28"/>
        </w:rPr>
      </w:pPr>
      <w:r>
        <w:rPr>
          <w:rFonts w:hint="eastAsia" w:ascii="黑体" w:eastAsia="黑体"/>
          <w:b/>
          <w:bCs/>
          <w:sz w:val="28"/>
        </w:rPr>
        <w:t>十一、技术要求</w:t>
      </w:r>
    </w:p>
    <w:p>
      <w:pPr>
        <w:pStyle w:val="4"/>
        <w:spacing w:line="360" w:lineRule="auto"/>
        <w:ind w:left="420" w:hanging="420" w:hangingChars="200"/>
      </w:pPr>
      <w:r>
        <w:rPr>
          <w:rFonts w:hint="eastAsia"/>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4"/>
        <w:spacing w:line="360" w:lineRule="auto"/>
        <w:ind w:firstLine="422" w:firstLineChars="200"/>
        <w:rPr>
          <w:rFonts w:hAnsi="宋体"/>
          <w:b/>
        </w:rPr>
      </w:pPr>
      <w:r>
        <w:rPr>
          <w:rFonts w:hint="eastAsia" w:hAnsi="宋体"/>
          <w:b/>
        </w:rPr>
        <w:t>⑴文件名称（商务标或资质文件）</w:t>
      </w:r>
    </w:p>
    <w:p>
      <w:pPr>
        <w:pStyle w:val="4"/>
        <w:spacing w:line="360" w:lineRule="auto"/>
        <w:ind w:firstLine="420" w:firstLineChars="200"/>
        <w:rPr>
          <w:rFonts w:hAnsi="宋体"/>
        </w:rPr>
      </w:pPr>
      <w:r>
        <w:rPr>
          <w:rFonts w:hint="eastAsia" w:hAnsi="宋体"/>
        </w:rPr>
        <w:t>⑵项目名称</w:t>
      </w:r>
    </w:p>
    <w:p>
      <w:pPr>
        <w:pStyle w:val="4"/>
        <w:spacing w:line="360" w:lineRule="auto"/>
        <w:ind w:firstLine="420" w:firstLineChars="200"/>
        <w:rPr>
          <w:rFonts w:hAnsi="宋体"/>
        </w:rPr>
      </w:pPr>
      <w:r>
        <w:rPr>
          <w:rFonts w:hint="eastAsia" w:hAnsi="宋体"/>
        </w:rPr>
        <w:t>⑶投标人名称（加盖公章）、地址、邮编、电话、传真</w:t>
      </w:r>
    </w:p>
    <w:p>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格式1</w:t>
      </w:r>
    </w:p>
    <w:p>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车桥公司2024年前桥装配A线大修项目</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5"/>
      </w:pPr>
    </w:p>
    <w:p>
      <w:pPr>
        <w:pStyle w:val="1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车桥公司2024年前桥装配A线大修项目</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hint="eastAsia" w:ascii="宋体" w:hAnsi="宋体" w:eastAsia="宋体" w:cs="Times New Roman"/>
          <w:lang w:eastAsia="zh-CN"/>
        </w:rPr>
      </w:pPr>
      <w:r>
        <w:rPr>
          <w:rFonts w:hint="eastAsia" w:ascii="宋体" w:hAnsi="宋体"/>
        </w:rPr>
        <w:t>项目名称：</w:t>
      </w:r>
      <w:r>
        <w:rPr>
          <w:rFonts w:hint="eastAsia" w:ascii="宋体" w:hAnsi="宋体" w:cs="Times New Roman"/>
          <w:highlight w:val="none"/>
          <w:lang w:eastAsia="zh-CN"/>
        </w:rPr>
        <w:t>车桥公司2024年前桥装配A线大修项目</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pPr>
        <w:pStyle w:val="3"/>
      </w:pPr>
    </w:p>
    <w:p>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bl>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rPr>
          <w:rFonts w:ascii="宋体" w:hAnsi="宋体" w:cs="宋体"/>
          <w:sz w:val="24"/>
          <w:szCs w:val="24"/>
        </w:rPr>
      </w:pPr>
      <w:r>
        <w:rPr>
          <w:rFonts w:hint="eastAsia" w:eastAsia="黑体"/>
          <w:b/>
          <w:bCs/>
          <w:sz w:val="28"/>
        </w:rPr>
        <w:t>格式4</w:t>
      </w:r>
    </w:p>
    <w:p>
      <w:pPr>
        <w:pStyle w:val="2"/>
        <w:spacing w:line="460" w:lineRule="exact"/>
        <w:jc w:val="center"/>
        <w:rPr>
          <w:rFonts w:ascii="宋体" w:hAnsi="宋体" w:cs="宋体"/>
          <w:b/>
          <w:bCs/>
          <w:szCs w:val="32"/>
        </w:rPr>
      </w:pPr>
      <w:r>
        <w:rPr>
          <w:rFonts w:hint="eastAsia" w:ascii="宋体" w:hAnsi="宋体" w:cs="宋体"/>
          <w:b/>
          <w:bCs/>
          <w:szCs w:val="32"/>
        </w:rPr>
        <w:t>投标分项报价表</w:t>
      </w:r>
    </w:p>
    <w:p>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cs="Times New Roman"/>
          <w:sz w:val="24"/>
          <w:highlight w:val="none"/>
          <w:lang w:eastAsia="zh-CN"/>
        </w:rPr>
        <w:t>车桥公司2024年前桥装配A线大修项目</w:t>
      </w:r>
      <w:r>
        <w:rPr>
          <w:rFonts w:hint="eastAsia" w:ascii="宋体" w:hAnsi="宋体" w:eastAsia="宋体" w:cs="Times New Roman"/>
          <w:sz w:val="24"/>
        </w:rPr>
        <w:t xml:space="preserve"> </w:t>
      </w:r>
      <w:r>
        <w:rPr>
          <w:rFonts w:hint="eastAsia" w:ascii="宋体" w:hAnsi="宋体"/>
          <w:sz w:val="24"/>
        </w:rPr>
        <w:t xml:space="preserve">      </w:t>
      </w:r>
    </w:p>
    <w:p>
      <w:pPr>
        <w:pStyle w:val="4"/>
        <w:rPr>
          <w:rFonts w:hAnsi="宋体"/>
          <w:b/>
          <w:sz w:val="24"/>
        </w:rPr>
      </w:pPr>
    </w:p>
    <w:tbl>
      <w:tblPr>
        <w:tblStyle w:val="10"/>
        <w:tblW w:w="4996" w:type="pct"/>
        <w:jc w:val="center"/>
        <w:tblLayout w:type="autofit"/>
        <w:tblCellMar>
          <w:top w:w="0" w:type="dxa"/>
          <w:left w:w="108" w:type="dxa"/>
          <w:bottom w:w="0" w:type="dxa"/>
          <w:right w:w="108" w:type="dxa"/>
        </w:tblCellMar>
      </w:tblPr>
      <w:tblGrid>
        <w:gridCol w:w="1096"/>
        <w:gridCol w:w="655"/>
        <w:gridCol w:w="1141"/>
        <w:gridCol w:w="2532"/>
        <w:gridCol w:w="795"/>
        <w:gridCol w:w="939"/>
        <w:gridCol w:w="576"/>
        <w:gridCol w:w="605"/>
        <w:gridCol w:w="940"/>
      </w:tblGrid>
      <w:tr>
        <w:tblPrEx>
          <w:tblCellMar>
            <w:top w:w="0" w:type="dxa"/>
            <w:left w:w="108" w:type="dxa"/>
            <w:bottom w:w="0" w:type="dxa"/>
            <w:right w:w="108" w:type="dxa"/>
          </w:tblCellMar>
        </w:tblPrEx>
        <w:trPr>
          <w:trHeight w:val="90" w:hRule="atLeast"/>
          <w:jc w:val="cent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品牌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tblPrEx>
          <w:tblCellMar>
            <w:top w:w="0" w:type="dxa"/>
            <w:left w:w="108" w:type="dxa"/>
            <w:bottom w:w="0" w:type="dxa"/>
            <w:right w:w="108" w:type="dxa"/>
          </w:tblCellMar>
        </w:tblPrEx>
        <w:trPr>
          <w:trHeight w:val="357" w:hRule="atLeast"/>
          <w:jc w:val="center"/>
        </w:trPr>
        <w:tc>
          <w:tcPr>
            <w:tcW w:w="590"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pPr>
              <w:widowControl/>
              <w:jc w:val="center"/>
              <w:textAlignment w:val="center"/>
              <w:rPr>
                <w:rFonts w:ascii="宋体" w:hAnsi="宋体" w:cs="宋体"/>
                <w:color w:val="000000"/>
                <w:sz w:val="22"/>
                <w:szCs w:val="22"/>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链条</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P200F192（非标16Mn）</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8"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夹紧机构</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非标</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小车底座</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980*660*20（mm）</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链板</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1250*390*30*5（mm）</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线体盖板</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1000*310*3（mm）</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镀锌桥架</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300*100</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奥拓斯</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角铁防护</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40*40*2</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五孔插座</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ST-A02-005C1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三孔插座</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16A</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面板开关</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16A</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57"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线缆</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BVR6</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多芯线缆</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0.5mm²5芯</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链轮</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非标</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驱动链条</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非标</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轻轨</w:t>
            </w:r>
          </w:p>
        </w:tc>
        <w:tc>
          <w:tcPr>
            <w:tcW w:w="1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8号轨道钢</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吨</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等线" w:hAnsi="等线" w:eastAsia="等线" w:cs="等线"/>
                <w:i w:val="0"/>
                <w:iCs w:val="0"/>
                <w:color w:val="000000"/>
                <w:kern w:val="0"/>
                <w:sz w:val="22"/>
                <w:szCs w:val="22"/>
                <w:u w:val="none"/>
                <w:lang w:val="en-US" w:eastAsia="zh-CN" w:bidi="ar"/>
              </w:rPr>
              <w:t>16</w:t>
            </w:r>
          </w:p>
        </w:tc>
        <w:tc>
          <w:tcPr>
            <w:tcW w:w="240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人工调试费</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27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22"/>
                <w:szCs w:val="22"/>
              </w:rPr>
            </w:pPr>
            <w:r>
              <w:rPr>
                <w:rFonts w:hint="eastAsia" w:ascii="宋体" w:hAnsi="宋体" w:cs="宋体"/>
                <w:b/>
                <w:bCs/>
                <w:color w:val="000000"/>
                <w:kern w:val="0"/>
                <w:sz w:val="28"/>
                <w:szCs w:val="28"/>
              </w:rPr>
              <w:t>合计</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rPr>
          <w:rFonts w:ascii="宋体" w:hAnsi="宋体"/>
          <w:sz w:val="24"/>
        </w:rPr>
      </w:pPr>
    </w:p>
    <w:p>
      <w:pPr>
        <w:rPr>
          <w:rFonts w:ascii="宋体" w:hAnsi="宋体"/>
          <w:b/>
          <w:sz w:val="24"/>
        </w:rPr>
      </w:pPr>
    </w:p>
    <w:p>
      <w:pPr>
        <w:rPr>
          <w:rFonts w:ascii="宋体" w:hAnsi="宋体"/>
          <w:b/>
          <w:sz w:val="24"/>
        </w:rPr>
      </w:pPr>
      <w:r>
        <w:rPr>
          <w:rFonts w:hint="eastAsia" w:ascii="宋体" w:hAnsi="宋体"/>
          <w:b/>
          <w:sz w:val="24"/>
        </w:rPr>
        <w:t>注：</w:t>
      </w:r>
    </w:p>
    <w:p>
      <w:pPr>
        <w:numPr>
          <w:ilvl w:val="0"/>
          <w:numId w:val="1"/>
        </w:numPr>
        <w:rPr>
          <w:rFonts w:ascii="宋体" w:hAnsi="宋体"/>
          <w:sz w:val="24"/>
        </w:rPr>
      </w:pPr>
      <w:r>
        <w:rPr>
          <w:rFonts w:hint="eastAsia" w:ascii="宋体" w:hAnsi="宋体"/>
          <w:sz w:val="24"/>
        </w:rPr>
        <w:t>选购件不包括在本报价表内，应另附纸分项单报。</w:t>
      </w:r>
    </w:p>
    <w:p>
      <w:pPr>
        <w:numPr>
          <w:ilvl w:val="0"/>
          <w:numId w:val="1"/>
        </w:numPr>
        <w:rPr>
          <w:rFonts w:ascii="宋体" w:hAnsi="宋体"/>
          <w:sz w:val="24"/>
        </w:rPr>
      </w:pPr>
      <w:r>
        <w:rPr>
          <w:rFonts w:hint="eastAsia" w:ascii="宋体" w:hAnsi="宋体"/>
          <w:sz w:val="24"/>
        </w:rPr>
        <w:t>如上表中的有关费用投标人免费提供，请注明“免费”字样。</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法定代表人（授权代表）：（签字）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eastAsia="黑体"/>
          <w:b/>
          <w:bCs/>
          <w:sz w:val="28"/>
        </w:rPr>
      </w:pPr>
      <w:r>
        <w:rPr>
          <w:rFonts w:ascii="宋体" w:hAnsi="宋体"/>
          <w:sz w:val="24"/>
        </w:rPr>
        <w:br w:type="page"/>
      </w:r>
      <w:r>
        <w:rPr>
          <w:rFonts w:hint="eastAsia" w:eastAsia="黑体"/>
          <w:b/>
          <w:bCs/>
          <w:sz w:val="28"/>
        </w:rPr>
        <w:t>格式5</w:t>
      </w:r>
    </w:p>
    <w:p>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cs="Times New Roman"/>
          <w:highlight w:val="none"/>
          <w:lang w:eastAsia="zh-CN"/>
        </w:rPr>
        <w:t>车桥公司2024年前桥装配A线大修项目</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p>
    <w:p>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pPr>
        <w:rPr>
          <w:rFonts w:hint="eastAsia" w:eastAsia="宋体"/>
          <w:lang w:eastAsia="zh-CN"/>
        </w:rPr>
      </w:pPr>
      <w:r>
        <w:rPr>
          <w:rFonts w:hint="eastAsia" w:ascii="宋体" w:hAnsi="宋体"/>
        </w:rPr>
        <w:t>项目名称：</w:t>
      </w:r>
      <w:r>
        <w:rPr>
          <w:rFonts w:hint="eastAsia" w:ascii="宋体" w:hAnsi="宋体" w:cs="Times New Roman"/>
          <w:highlight w:val="none"/>
          <w:lang w:eastAsia="zh-CN"/>
        </w:rPr>
        <w:t>车桥公司2024年前桥装配A线大修项目</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pPr>
        <w:widowControl/>
        <w:jc w:val="left"/>
        <w:rPr>
          <w:rFonts w:eastAsia="黑体"/>
          <w:b/>
          <w:bCs/>
          <w:sz w:val="28"/>
        </w:rPr>
      </w:pPr>
    </w:p>
    <w:p>
      <w:pPr>
        <w:rPr>
          <w:rFonts w:eastAsia="黑体"/>
          <w:b/>
          <w:bCs/>
          <w:sz w:val="28"/>
        </w:rPr>
      </w:pPr>
    </w:p>
    <w:p>
      <w:pPr>
        <w:rPr>
          <w:rFonts w:eastAsia="黑体"/>
          <w:b/>
          <w:bCs/>
          <w:sz w:val="28"/>
          <w:highlight w:val="none"/>
        </w:rPr>
      </w:pPr>
      <w:r>
        <w:rPr>
          <w:rFonts w:hint="eastAsia" w:eastAsia="黑体"/>
          <w:b/>
          <w:bCs/>
          <w:sz w:val="28"/>
        </w:rPr>
        <w:t xml:space="preserve">格式7 </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车桥公司2024年前桥装配A线大修项目</w:t>
      </w:r>
    </w:p>
    <w:p>
      <w:pPr>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pPr>
        <w:rPr>
          <w:rFonts w:eastAsia="黑体"/>
          <w:b/>
          <w:bCs/>
          <w:sz w:val="28"/>
        </w:rPr>
      </w:pPr>
    </w:p>
    <w:p>
      <w:pPr>
        <w:rPr>
          <w:rFonts w:eastAsia="黑体"/>
          <w:b/>
          <w:bCs/>
          <w:sz w:val="28"/>
        </w:rPr>
      </w:pPr>
      <w:r>
        <w:rPr>
          <w:rFonts w:hint="eastAsia" w:eastAsia="黑体"/>
          <w:b/>
          <w:bCs/>
          <w:sz w:val="28"/>
        </w:rPr>
        <w:t>格式8</w:t>
      </w:r>
    </w:p>
    <w:p>
      <w:pPr>
        <w:rPr>
          <w:rFonts w:hint="eastAsia" w:ascii="宋体" w:hAnsi="宋体" w:eastAsia="宋体"/>
          <w:highlight w:val="none"/>
          <w:lang w:eastAsia="zh-CN"/>
        </w:rPr>
      </w:pPr>
      <w:r>
        <w:rPr>
          <w:rFonts w:hint="eastAsia" w:ascii="宋体" w:hAnsi="宋体"/>
        </w:rPr>
        <w:t>项目名称：</w:t>
      </w:r>
      <w:r>
        <w:rPr>
          <w:rFonts w:hint="eastAsia" w:ascii="宋体" w:hAnsi="宋体" w:cs="Times New Roman"/>
          <w:highlight w:val="none"/>
          <w:lang w:eastAsia="zh-CN"/>
        </w:rPr>
        <w:t>车桥公司2024年前桥装配A线大修项目</w:t>
      </w:r>
    </w:p>
    <w:p>
      <w:pPr>
        <w:pStyle w:val="4"/>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rPr>
          <w:rFonts w:eastAsia="黑体"/>
          <w:b/>
          <w:bCs/>
          <w:sz w:val="28"/>
        </w:rPr>
      </w:pPr>
    </w:p>
    <w:p>
      <w:pPr>
        <w:rPr>
          <w:rFonts w:eastAsia="黑体"/>
          <w:b/>
          <w:bCs/>
          <w:sz w:val="28"/>
        </w:rPr>
      </w:pPr>
      <w:r>
        <w:rPr>
          <w:rFonts w:hint="eastAsia" w:eastAsia="黑体"/>
          <w:b/>
          <w:bCs/>
          <w:sz w:val="28"/>
        </w:rPr>
        <w:t>格式9</w:t>
      </w:r>
    </w:p>
    <w:p>
      <w:pPr>
        <w:rPr>
          <w:rFonts w:hint="eastAsia" w:ascii="宋体" w:hAnsi="宋体" w:eastAsia="宋体"/>
          <w:lang w:eastAsia="zh-CN"/>
        </w:rPr>
      </w:pPr>
      <w:r>
        <w:rPr>
          <w:rFonts w:hint="eastAsia" w:ascii="宋体" w:hAnsi="宋体"/>
        </w:rPr>
        <w:t>项目名称</w:t>
      </w:r>
      <w:r>
        <w:rPr>
          <w:rFonts w:hint="eastAsia" w:ascii="宋体" w:hAnsi="宋体" w:eastAsia="宋体" w:cs="Times New Roman"/>
        </w:rPr>
        <w:t>：</w:t>
      </w:r>
      <w:r>
        <w:rPr>
          <w:rFonts w:hint="eastAsia" w:ascii="宋体" w:hAnsi="宋体" w:cs="Times New Roman"/>
          <w:highlight w:val="none"/>
          <w:lang w:eastAsia="zh-CN"/>
        </w:rPr>
        <w:t>车桥公司2024年前桥装配A线大修项目</w:t>
      </w:r>
    </w:p>
    <w:p>
      <w:pPr>
        <w:pStyle w:val="4"/>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color w:val="000000"/>
          <w:sz w:val="24"/>
        </w:rPr>
      </w:pPr>
    </w:p>
    <w:p>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4"/>
        <w:spacing w:line="360" w:lineRule="auto"/>
        <w:rPr>
          <w:rFonts w:hAnsi="宋体"/>
          <w:b/>
          <w:sz w:val="24"/>
          <w:szCs w:val="24"/>
        </w:rPr>
      </w:pPr>
    </w:p>
    <w:p>
      <w:pPr>
        <w:pStyle w:val="4"/>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格式10</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eastAsia="黑体"/>
          <w:b/>
          <w:bCs/>
          <w:sz w:val="28"/>
        </w:rPr>
      </w:pPr>
      <w:r>
        <w:rPr>
          <w:rFonts w:hint="eastAsia" w:eastAsia="黑体"/>
          <w:b/>
          <w:bCs/>
          <w:sz w:val="28"/>
        </w:rPr>
        <w:t>格式11</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格式12</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4"/>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ascii="宋体" w:hAnsi="宋体"/>
          <w:sz w:val="24"/>
        </w:rPr>
      </w:pPr>
      <w:r>
        <w:rPr>
          <w:rFonts w:hint="eastAsia" w:ascii="宋体" w:hAnsi="宋体"/>
          <w:sz w:val="24"/>
        </w:rPr>
        <w:t>日    期：</w:t>
      </w:r>
    </w:p>
    <w:p>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项目名称：</w:t>
      </w:r>
      <w:r>
        <w:rPr>
          <w:rFonts w:hint="eastAsia" w:ascii="宋体" w:cs="Times New Roman"/>
          <w:b/>
          <w:sz w:val="30"/>
          <w:szCs w:val="30"/>
          <w:highlight w:val="none"/>
          <w:lang w:eastAsia="zh-CN"/>
        </w:rPr>
        <w:t>车桥公司2024年前桥装配A线大修项目</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eastAsia="zh-CN"/>
              </w:rPr>
            </w:pPr>
            <w:r>
              <w:rPr>
                <w:rFonts w:hint="eastAsia" w:ascii="仿宋_GB2312" w:hAnsi="Times New Roman" w:eastAsia="仿宋_GB2312" w:cs="仿宋_GB2312"/>
                <w:highlight w:val="none"/>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2100-QY-239-00008</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val="en-US" w:eastAsia="zh-CN"/>
              </w:rPr>
            </w:pPr>
            <w:r>
              <w:rPr>
                <w:rFonts w:hint="eastAsia" w:ascii="仿宋_GB2312" w:hAnsi="Times New Roman" w:eastAsia="仿宋_GB2312" w:cs="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1</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三、技术要求：</w:t>
      </w:r>
    </w:p>
    <w:p>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1.</w:t>
      </w:r>
      <w:r>
        <w:rPr>
          <w:rFonts w:hint="eastAsia" w:ascii="宋体" w:hAnsi="宋体" w:eastAsia="宋体" w:cs="宋体"/>
          <w:b/>
          <w:bCs/>
          <w:kern w:val="2"/>
          <w:sz w:val="24"/>
          <w:szCs w:val="24"/>
          <w:highlight w:val="none"/>
          <w:lang w:val="en-US" w:eastAsia="zh-CN" w:bidi="ar-SA"/>
        </w:rPr>
        <w:t>车桥公司</w:t>
      </w:r>
      <w:r>
        <w:rPr>
          <w:rFonts w:hint="eastAsia" w:ascii="宋体" w:hAnsi="宋体" w:cs="宋体"/>
          <w:b/>
          <w:bCs/>
          <w:kern w:val="2"/>
          <w:sz w:val="24"/>
          <w:szCs w:val="24"/>
          <w:highlight w:val="none"/>
          <w:lang w:val="en-US" w:eastAsia="zh-CN" w:bidi="ar-SA"/>
        </w:rPr>
        <w:t>前桥线装配A线</w:t>
      </w:r>
      <w:r>
        <w:rPr>
          <w:rFonts w:hint="eastAsia" w:ascii="宋体" w:hAnsi="宋体" w:eastAsia="宋体" w:cs="宋体"/>
          <w:b/>
          <w:bCs/>
          <w:kern w:val="2"/>
          <w:sz w:val="24"/>
          <w:szCs w:val="24"/>
          <w:highlight w:val="none"/>
          <w:lang w:val="en-US" w:eastAsia="zh-CN" w:bidi="ar-SA"/>
        </w:rPr>
        <w:t>（2100-QY-239-00008）维修要求：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1.1机械部分：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1.1.1</w:t>
      </w:r>
      <w:r>
        <w:rPr>
          <w:rFonts w:hint="eastAsia" w:ascii="宋体" w:hAnsi="宋体" w:eastAsia="宋体" w:cs="宋体"/>
          <w:kern w:val="2"/>
          <w:sz w:val="24"/>
          <w:szCs w:val="24"/>
          <w:highlight w:val="none"/>
          <w:lang w:val="en-US" w:eastAsia="zh-CN" w:bidi="ar-SA"/>
        </w:rPr>
        <w:t>更换全部的链条及链条行走轻轨</w:t>
      </w:r>
      <w:r>
        <w:rPr>
          <w:rFonts w:hint="eastAsia" w:ascii="宋体" w:hAnsi="宋体" w:cs="宋体"/>
          <w:kern w:val="2"/>
          <w:sz w:val="24"/>
          <w:szCs w:val="24"/>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2重新设计制作随行小车的夹紧机构，由两侧前梁板簧处进行压紧，要求方便操作、安全可靠</w:t>
      </w:r>
      <w:r>
        <w:rPr>
          <w:rFonts w:hint="eastAsia" w:ascii="宋体" w:hAnsi="宋体" w:cs="宋体"/>
          <w:kern w:val="2"/>
          <w:sz w:val="24"/>
          <w:szCs w:val="24"/>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1.1.3更换所有变形的链板，更改所有线体链板与链条的紧固方式，增加防脱结构，确保链板连接可靠，方便紧固维修。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1.1.4更换小车底座，底座增宽至660mm。</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1.1.5</w:t>
      </w:r>
      <w:r>
        <w:rPr>
          <w:rFonts w:hint="eastAsia" w:ascii="宋体" w:hAnsi="宋体" w:eastAsia="宋体" w:cs="宋体"/>
          <w:kern w:val="2"/>
          <w:sz w:val="24"/>
          <w:szCs w:val="24"/>
          <w:highlight w:val="none"/>
          <w:lang w:val="en-US" w:eastAsia="zh-CN" w:bidi="ar-SA"/>
        </w:rPr>
        <w:t>更换线体两侧</w:t>
      </w:r>
      <w:r>
        <w:rPr>
          <w:rFonts w:hint="eastAsia" w:ascii="宋体" w:hAnsi="宋体" w:cs="宋体"/>
          <w:kern w:val="2"/>
          <w:sz w:val="24"/>
          <w:szCs w:val="24"/>
          <w:highlight w:val="none"/>
          <w:lang w:val="en-US" w:eastAsia="zh-CN" w:bidi="ar-SA"/>
        </w:rPr>
        <w:t>所有</w:t>
      </w:r>
      <w:r>
        <w:rPr>
          <w:rFonts w:hint="eastAsia" w:ascii="宋体" w:hAnsi="宋体" w:eastAsia="宋体" w:cs="宋体"/>
          <w:kern w:val="2"/>
          <w:sz w:val="24"/>
          <w:szCs w:val="24"/>
          <w:highlight w:val="none"/>
          <w:lang w:val="en-US" w:eastAsia="zh-CN" w:bidi="ar-SA"/>
        </w:rPr>
        <w:t>的防护，重新铺设线体盖板，要求盖板方便拆卸。</w:t>
      </w:r>
    </w:p>
    <w:p>
      <w:pPr>
        <w:pStyle w:val="2"/>
        <w:keepNext w:val="0"/>
        <w:keepLines w:val="0"/>
        <w:pageBreakBefore w:val="0"/>
        <w:kinsoku/>
        <w:wordWrap/>
        <w:overflowPunct/>
        <w:topLinePunct w:val="0"/>
        <w:bidi w:val="0"/>
        <w:snapToGrid/>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1.1.6更换驱动链条，检修5套链轮，更换受损严重的链轮，所有链轮轴增加防脱装置。</w:t>
      </w:r>
    </w:p>
    <w:p>
      <w:pPr>
        <w:pStyle w:val="3"/>
        <w:keepNext w:val="0"/>
        <w:keepLines w:val="0"/>
        <w:pageBreakBefore w:val="0"/>
        <w:kinsoku/>
        <w:wordWrap/>
        <w:overflowPunct/>
        <w:topLinePunct w:val="0"/>
        <w:bidi w:val="0"/>
        <w:snapToGrid/>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1.1.7对线体两侧的气源管路做防护，更换线体所有老化的气动三联件及管件，确保气源压力可调、无漏气现象。</w:t>
      </w:r>
    </w:p>
    <w:p>
      <w:pPr>
        <w:pStyle w:val="3"/>
        <w:keepNext w:val="0"/>
        <w:keepLines w:val="0"/>
        <w:pageBreakBefore w:val="0"/>
        <w:kinsoku/>
        <w:wordWrap/>
        <w:overflowPunct/>
        <w:topLinePunct w:val="0"/>
        <w:bidi w:val="0"/>
        <w:snapToGrid/>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1.1.8对线体、链板、随行小车、盖板、立柱等部位进行重新刷漆，恢复原线体颜色.</w:t>
      </w:r>
    </w:p>
    <w:p>
      <w:pPr>
        <w:pStyle w:val="3"/>
        <w:keepNext w:val="0"/>
        <w:keepLines w:val="0"/>
        <w:pageBreakBefore w:val="0"/>
        <w:kinsoku/>
        <w:wordWrap/>
        <w:overflowPunct/>
        <w:topLinePunct w:val="0"/>
        <w:bidi w:val="0"/>
        <w:snapToGrid/>
        <w:ind w:firstLine="480" w:firstLineChars="200"/>
        <w:textAlignment w:val="auto"/>
        <w:rPr>
          <w:rFonts w:hint="eastAsia"/>
          <w:lang w:val="en-US" w:eastAsia="zh-CN"/>
        </w:rPr>
      </w:pPr>
      <w:r>
        <w:rPr>
          <w:rFonts w:hint="eastAsia" w:ascii="宋体" w:hAnsi="宋体" w:eastAsia="宋体" w:cs="宋体"/>
          <w:kern w:val="2"/>
          <w:sz w:val="24"/>
          <w:szCs w:val="24"/>
          <w:highlight w:val="none"/>
          <w:lang w:val="en-US" w:eastAsia="zh-CN" w:bidi="ar-SA"/>
        </w:rPr>
        <w:t>1.1.9更换的链轮部位恢复自动润滑功能。</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1.2电气部分</w:t>
      </w:r>
      <w:r>
        <w:rPr>
          <w:rFonts w:hint="eastAsia" w:ascii="宋体" w:hAnsi="宋体" w:eastAsia="宋体" w:cs="宋体"/>
          <w:kern w:val="2"/>
          <w:sz w:val="24"/>
          <w:szCs w:val="24"/>
          <w:highlight w:val="none"/>
          <w:lang w:val="en-US" w:eastAsia="zh-CN" w:bidi="ar-SA"/>
        </w:rPr>
        <w:t>：</w:t>
      </w:r>
    </w:p>
    <w:p>
      <w:pPr>
        <w:pStyle w:val="2"/>
        <w:keepNext w:val="0"/>
        <w:keepLines w:val="0"/>
        <w:pageBreakBefore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ascii="宋体" w:hAnsi="宋体" w:eastAsia="宋体" w:cs="宋体"/>
          <w:kern w:val="2"/>
          <w:sz w:val="24"/>
          <w:szCs w:val="24"/>
          <w:highlight w:val="none"/>
          <w:lang w:val="en-US" w:eastAsia="zh-CN" w:bidi="ar-SA"/>
        </w:rPr>
        <w:t>1.2.1 在线体北侧重新铺设线槽，确保所有线路走线规范，线体立柱上的插座口改制为工业插座口，插座改制为工业插座，并更换内部的全部线路。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cs="宋体"/>
          <w:kern w:val="2"/>
          <w:sz w:val="24"/>
          <w:szCs w:val="24"/>
          <w:highlight w:val="none"/>
          <w:lang w:val="en-US" w:eastAsia="zh-CN" w:bidi="ar-SA"/>
        </w:rPr>
        <w:t>2更换电气柜内的PLC、接触器、电源开关等受损元器件，更换线体两头的控制按钮盒、声光报警灯，并重新走线，要求线路电压为直流24V，在线体中间部位增加一处控制按钮盒，包括运行、停止、急停等按钮。</w:t>
      </w:r>
    </w:p>
    <w:p>
      <w:pPr>
        <w:pStyle w:val="3"/>
        <w:keepNext w:val="0"/>
        <w:keepLines w:val="0"/>
        <w:pageBreakBefore w:val="0"/>
        <w:widowControl w:val="0"/>
        <w:numPr>
          <w:ilvl w:val="0"/>
          <w:numId w:val="0"/>
        </w:numPr>
        <w:kinsoku/>
        <w:wordWrap/>
        <w:overflowPunct/>
        <w:topLinePunct w:val="0"/>
        <w:bidi w:val="0"/>
        <w:snapToGrid/>
        <w:spacing w:line="360" w:lineRule="auto"/>
        <w:ind w:firstLine="241" w:firstLineChars="1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2.其他维修要求：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.1投标人必须仔细认真勘察现场情况，全面了解现场情况，避免发生漏项或重大偏离。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.2设备维修后必须具有原说明书所具有的全部功能，并要求性能稳定、动作可靠。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.3维修过程中如需对设备零部件进行改动，必须提前通知甲方，经甲方同意后方可进行实施；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.4中标方必须更换全部影响机床外观的零部件，并补齐修复机床外观缺损件，如变形的挡板护罩托盘的整型或更换等。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.5中标方工作结束后离开甲方现场前，中标方向甲方提供维修服务报告，报告内容包含服务内容和结论、对设备使用和维护的建议、更换的零部件清单及建议储备的零部件清单。</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hAnsi="Times New Roman" w:cs="Times New Roman"/>
          <w:b/>
          <w:kern w:val="2"/>
          <w:sz w:val="30"/>
          <w:szCs w:val="30"/>
          <w:highlight w:val="none"/>
          <w:lang w:val="en-US" w:eastAsia="zh-CN" w:bidi="ar-SA"/>
        </w:rPr>
        <w:t>四</w:t>
      </w:r>
      <w:r>
        <w:rPr>
          <w:rFonts w:hint="eastAsia" w:ascii="宋体" w:hAnsi="Times New Roman" w:eastAsia="宋体" w:cs="Times New Roman"/>
          <w:b/>
          <w:kern w:val="2"/>
          <w:sz w:val="30"/>
          <w:szCs w:val="30"/>
          <w:highlight w:val="none"/>
          <w:lang w:val="en-US" w:eastAsia="zh-CN" w:bidi="ar-SA"/>
        </w:rPr>
        <w:t>、技术资料：</w:t>
      </w:r>
    </w:p>
    <w:p>
      <w:pPr>
        <w:keepNext w:val="0"/>
        <w:keepLines w:val="0"/>
        <w:pageBreakBefore w:val="0"/>
        <w:widowControl w:val="0"/>
        <w:kinsoku/>
        <w:wordWrap/>
        <w:overflowPunct/>
        <w:topLinePunct w:val="0"/>
        <w:autoSpaceDE/>
        <w:autoSpaceDN/>
        <w:bidi w:val="0"/>
        <w:adjustRightInd/>
        <w:snapToGrid/>
        <w:spacing w:line="360" w:lineRule="auto"/>
        <w:ind w:left="-17" w:leftChars="-8" w:firstLine="436" w:firstLineChars="182"/>
        <w:textAlignment w:val="auto"/>
        <w:rPr>
          <w:rFonts w:hint="eastAsia" w:ascii="宋体" w:hAnsi="宋体"/>
          <w:sz w:val="24"/>
          <w:szCs w:val="24"/>
        </w:rPr>
      </w:pPr>
      <w:r>
        <w:rPr>
          <w:rFonts w:hint="eastAsia" w:ascii="宋体" w:hAnsi="宋体" w:eastAsia="宋体" w:cs="Times New Roman"/>
          <w:kern w:val="0"/>
          <w:sz w:val="24"/>
          <w:szCs w:val="24"/>
          <w:lang w:val="en-US" w:eastAsia="zh-CN" w:bidi="ar-SA"/>
        </w:rPr>
        <w:t>设备维修时如对零部件有所改动投标方须提供改动后的机械装配图、电气图纸、易损件明细表和外购件明细表(内容包括名称、型号规格、数量、制造厂家)，一式三份，装订成册后移交给招标方</w:t>
      </w:r>
      <w:r>
        <w:rPr>
          <w:rFonts w:hint="eastAsia" w:ascii="宋体" w:hAnsi="宋体" w:cs="宋体"/>
          <w:sz w:val="24"/>
          <w:szCs w:val="24"/>
        </w:rPr>
        <w:t>。</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default" w:ascii="宋体" w:hAnsi="Times New Roman" w:eastAsia="宋体" w:cs="Times New Roman"/>
          <w:b/>
          <w:kern w:val="2"/>
          <w:sz w:val="30"/>
          <w:szCs w:val="30"/>
          <w:highlight w:val="none"/>
          <w:lang w:val="en-US" w:eastAsia="zh-CN" w:bidi="ar-SA"/>
        </w:rPr>
      </w:pPr>
      <w:r>
        <w:rPr>
          <w:rFonts w:hint="eastAsia" w:hAnsi="Times New Roman" w:cs="Times New Roman"/>
          <w:b/>
          <w:kern w:val="2"/>
          <w:sz w:val="30"/>
          <w:szCs w:val="30"/>
          <w:highlight w:val="none"/>
          <w:lang w:val="en-US" w:eastAsia="zh-CN" w:bidi="ar-SA"/>
        </w:rPr>
        <w:t>五、</w:t>
      </w:r>
      <w:r>
        <w:rPr>
          <w:rFonts w:hint="eastAsia" w:ascii="宋体" w:hAnsi="Times New Roman" w:eastAsia="宋体" w:cs="Times New Roman"/>
          <w:b/>
          <w:kern w:val="2"/>
          <w:sz w:val="30"/>
          <w:szCs w:val="30"/>
          <w:highlight w:val="none"/>
          <w:lang w:val="en-US" w:eastAsia="zh-CN" w:bidi="ar-SA"/>
        </w:rPr>
        <w:t xml:space="preserve">安装调试及验收标准： </w:t>
      </w:r>
    </w:p>
    <w:p>
      <w:pPr>
        <w:keepNext w:val="0"/>
        <w:keepLines w:val="0"/>
        <w:pageBreakBefore w:val="0"/>
        <w:widowControl w:val="0"/>
        <w:kinsoku/>
        <w:wordWrap/>
        <w:overflowPunct/>
        <w:topLinePunct w:val="0"/>
        <w:autoSpaceDE/>
        <w:autoSpaceDN/>
        <w:bidi w:val="0"/>
        <w:adjustRightInd/>
        <w:snapToGrid/>
        <w:spacing w:line="360" w:lineRule="auto"/>
        <w:ind w:left="-357" w:leftChars="-170" w:firstLine="777" w:firstLineChars="324"/>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r>
        <w:rPr>
          <w:rFonts w:hint="eastAsia" w:ascii="宋体" w:hAnsi="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en-US" w:eastAsia="zh-CN" w:bidi="ar-SA"/>
        </w:rPr>
        <w:t>投标方负责设备</w:t>
      </w:r>
      <w:r>
        <w:rPr>
          <w:rFonts w:hint="eastAsia" w:ascii="宋体" w:hAnsi="宋体" w:cs="Times New Roman"/>
          <w:color w:val="auto"/>
          <w:kern w:val="0"/>
          <w:sz w:val="24"/>
          <w:szCs w:val="24"/>
          <w:lang w:val="en-US" w:eastAsia="zh-CN" w:bidi="ar-SA"/>
        </w:rPr>
        <w:t>维修及</w:t>
      </w:r>
      <w:r>
        <w:rPr>
          <w:rFonts w:hint="eastAsia" w:ascii="宋体" w:hAnsi="宋体" w:eastAsia="宋体" w:cs="Times New Roman"/>
          <w:color w:val="auto"/>
          <w:kern w:val="0"/>
          <w:sz w:val="24"/>
          <w:szCs w:val="24"/>
          <w:lang w:val="en-US" w:eastAsia="zh-CN" w:bidi="ar-SA"/>
        </w:rPr>
        <w:t>调试。</w:t>
      </w:r>
    </w:p>
    <w:p>
      <w:pPr>
        <w:keepNext w:val="0"/>
        <w:keepLines w:val="0"/>
        <w:pageBreakBefore w:val="0"/>
        <w:widowControl w:val="0"/>
        <w:kinsoku/>
        <w:wordWrap/>
        <w:overflowPunct/>
        <w:topLinePunct w:val="0"/>
        <w:autoSpaceDE/>
        <w:autoSpaceDN/>
        <w:bidi w:val="0"/>
        <w:adjustRightInd/>
        <w:snapToGrid/>
        <w:spacing w:line="360" w:lineRule="auto"/>
        <w:ind w:left="-17" w:leftChars="-8" w:firstLine="436" w:firstLineChars="182"/>
        <w:textAlignment w:val="auto"/>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2.</w:t>
      </w:r>
      <w:r>
        <w:rPr>
          <w:rFonts w:hint="eastAsia" w:ascii="宋体" w:hAnsi="宋体" w:eastAsia="宋体" w:cs="Times New Roman"/>
          <w:color w:val="auto"/>
          <w:kern w:val="0"/>
          <w:sz w:val="24"/>
          <w:szCs w:val="24"/>
          <w:lang w:val="en-US" w:eastAsia="zh-CN" w:bidi="ar-SA"/>
        </w:rPr>
        <w:t>投标方在施工过程中涉及到的精度检验项目，投标方应及时通知招标方到施工现场进行检查；招标方有权随时到投标方施工现场进行监督。</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hAnsi="宋体"/>
          <w:color w:val="auto"/>
          <w:sz w:val="24"/>
          <w:szCs w:val="24"/>
          <w:lang w:val="en-US" w:eastAsia="zh-CN"/>
        </w:rPr>
      </w:pPr>
      <w:r>
        <w:rPr>
          <w:rFonts w:hint="eastAsia" w:hAnsi="宋体"/>
          <w:color w:val="auto"/>
          <w:sz w:val="24"/>
          <w:szCs w:val="24"/>
          <w:lang w:val="en-US" w:eastAsia="zh-CN"/>
        </w:rPr>
        <w:t>3.设备维修后应连续加工30个班产量全部满足工艺要求。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hAnsi="宋体"/>
          <w:color w:val="auto"/>
          <w:sz w:val="24"/>
          <w:szCs w:val="24"/>
          <w:lang w:val="en-US" w:eastAsia="zh-CN"/>
        </w:rPr>
      </w:pPr>
      <w:r>
        <w:rPr>
          <w:rFonts w:hint="eastAsia" w:hAnsi="宋体"/>
          <w:color w:val="auto"/>
          <w:sz w:val="24"/>
          <w:szCs w:val="24"/>
          <w:lang w:val="en-US" w:eastAsia="zh-CN"/>
        </w:rPr>
        <w:t>4.设备维修后应连续运转一月，工作正常。</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default" w:hAnsi="宋体"/>
          <w:color w:val="auto"/>
          <w:sz w:val="24"/>
          <w:szCs w:val="24"/>
          <w:lang w:val="en-US" w:eastAsia="zh-CN"/>
        </w:rPr>
      </w:pPr>
      <w:r>
        <w:rPr>
          <w:rFonts w:hint="eastAsia" w:hAnsi="宋体"/>
          <w:color w:val="auto"/>
          <w:sz w:val="24"/>
          <w:szCs w:val="24"/>
          <w:lang w:val="en-US" w:eastAsia="zh-CN"/>
        </w:rPr>
        <w:t>5.线体运行平稳，无异常卡滞现象。</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hAnsi="Times New Roman" w:cs="Times New Roman"/>
          <w:b/>
          <w:kern w:val="2"/>
          <w:sz w:val="30"/>
          <w:szCs w:val="30"/>
          <w:highlight w:val="none"/>
          <w:lang w:val="en-US" w:eastAsia="zh-CN" w:bidi="ar-SA"/>
        </w:rPr>
        <w:t>六</w:t>
      </w:r>
      <w:r>
        <w:rPr>
          <w:rFonts w:hint="eastAsia" w:ascii="宋体" w:hAnsi="Times New Roman" w:eastAsia="宋体" w:cs="Times New Roman"/>
          <w:b/>
          <w:kern w:val="2"/>
          <w:sz w:val="30"/>
          <w:szCs w:val="30"/>
          <w:highlight w:val="none"/>
          <w:lang w:val="en-US" w:eastAsia="zh-CN" w:bidi="ar-SA"/>
        </w:rPr>
        <w:t>、售中、售后和质保服务：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1.中标方承诺对参与该项目所获得的与招标人产品相关的所有信息都予以保密，并承担与此相关的所有法律责任；</w:t>
      </w:r>
    </w:p>
    <w:p>
      <w:pPr>
        <w:pStyle w:val="4"/>
        <w:spacing w:line="360" w:lineRule="auto"/>
        <w:ind w:firstLine="480" w:firstLineChars="200"/>
        <w:rPr>
          <w:rFonts w:hint="eastAsia" w:ascii="宋体" w:hAnsi="宋体" w:eastAsia="宋体" w:cs="Times New Roman"/>
          <w:sz w:val="24"/>
          <w:lang w:val="en-US" w:eastAsia="zh-CN"/>
        </w:rPr>
      </w:pPr>
      <w:r>
        <w:rPr>
          <w:rFonts w:hint="eastAsia" w:hAnsi="宋体" w:cs="Times New Roman"/>
          <w:kern w:val="0"/>
          <w:sz w:val="24"/>
          <w:szCs w:val="24"/>
          <w:lang w:val="en-US" w:eastAsia="zh-CN" w:bidi="ar-SA"/>
        </w:rPr>
        <w:t>2</w:t>
      </w:r>
      <w:r>
        <w:rPr>
          <w:rFonts w:hint="eastAsia" w:ascii="宋体" w:hAnsi="宋体" w:eastAsia="宋体" w:cs="Times New Roman"/>
          <w:kern w:val="0"/>
          <w:sz w:val="24"/>
          <w:szCs w:val="24"/>
          <w:lang w:val="en-US" w:eastAsia="zh-CN" w:bidi="ar-SA"/>
        </w:rPr>
        <w:t>.接到招标方中标通知后，根据生产安排，分阶段进行，前期准备时间</w:t>
      </w:r>
      <w:r>
        <w:rPr>
          <w:rFonts w:hint="eastAsia" w:hAnsi="宋体" w:cs="Times New Roman"/>
          <w:kern w:val="0"/>
          <w:sz w:val="24"/>
          <w:szCs w:val="24"/>
          <w:lang w:val="en-US" w:eastAsia="zh-CN" w:bidi="ar-SA"/>
        </w:rPr>
        <w:t>3</w:t>
      </w:r>
      <w:r>
        <w:rPr>
          <w:rFonts w:hint="eastAsia" w:ascii="宋体" w:hAnsi="宋体" w:eastAsia="宋体" w:cs="Times New Roman"/>
          <w:kern w:val="0"/>
          <w:sz w:val="24"/>
          <w:szCs w:val="24"/>
          <w:lang w:val="en-US" w:eastAsia="zh-CN" w:bidi="ar-SA"/>
        </w:rPr>
        <w:t>0个日历日，施工工期视生产安排在</w:t>
      </w:r>
      <w:r>
        <w:rPr>
          <w:rFonts w:hint="eastAsia" w:hAnsi="宋体" w:cs="Times New Roman"/>
          <w:kern w:val="0"/>
          <w:sz w:val="24"/>
          <w:szCs w:val="24"/>
          <w:lang w:val="en-US" w:eastAsia="zh-CN" w:bidi="ar-SA"/>
        </w:rPr>
        <w:t>3</w:t>
      </w:r>
      <w:r>
        <w:rPr>
          <w:rFonts w:hint="eastAsia" w:ascii="宋体" w:hAnsi="宋体" w:eastAsia="宋体" w:cs="Times New Roman"/>
          <w:kern w:val="0"/>
          <w:sz w:val="24"/>
          <w:szCs w:val="24"/>
          <w:lang w:val="en-US" w:eastAsia="zh-CN" w:bidi="ar-SA"/>
        </w:rPr>
        <w:t>0个日历日内完工，总工期在</w:t>
      </w:r>
      <w:r>
        <w:rPr>
          <w:rFonts w:hint="eastAsia" w:hAnsi="宋体" w:cs="Times New Roman"/>
          <w:kern w:val="0"/>
          <w:sz w:val="24"/>
          <w:szCs w:val="24"/>
          <w:lang w:val="en-US" w:eastAsia="zh-CN" w:bidi="ar-SA"/>
        </w:rPr>
        <w:t>6</w:t>
      </w:r>
      <w:r>
        <w:rPr>
          <w:rFonts w:hint="eastAsia" w:ascii="宋体" w:hAnsi="宋体" w:eastAsia="宋体" w:cs="Times New Roman"/>
          <w:kern w:val="0"/>
          <w:sz w:val="24"/>
          <w:szCs w:val="24"/>
          <w:lang w:val="en-US" w:eastAsia="zh-CN" w:bidi="ar-SA"/>
        </w:rPr>
        <w:t>0个日历日内完成并达到验收要求</w:t>
      </w:r>
      <w:r>
        <w:rPr>
          <w:rFonts w:hint="eastAsia" w:hAnsi="宋体" w:cs="Times New Roman"/>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3.设备正式验收后，投标方应提供  12 个月的免费保修</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4.在保修期内，投标方在接到招标方的设备故障信息后，四小时内赶到现场排除故障，无偿维修</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5.保修期满后，投标方应继续为招标方提供优质的价格合理的服务</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6.其余未尽事宜，投标人应与招标人指派的答疑人员充分沟通，理解认可并接受相关技术规范及服务要求；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7.中标方需自备交通工具、各种设备及食宿等必需品；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8.中标方需对招标人提供的数据及企业资料进行保密，并不得向第三方扩散，因泄密对招标人造成的损失由中标方承担相应全部责任。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bookmarkStart w:id="2" w:name="_Toc66279265"/>
      <w:bookmarkStart w:id="3" w:name="_Toc78546342"/>
      <w:r>
        <w:rPr>
          <w:rFonts w:hint="eastAsia" w:hAnsi="Times New Roman" w:cs="Times New Roman"/>
          <w:b/>
          <w:kern w:val="2"/>
          <w:sz w:val="30"/>
          <w:szCs w:val="30"/>
          <w:highlight w:val="none"/>
          <w:lang w:val="en-US" w:eastAsia="zh-CN" w:bidi="ar-SA"/>
        </w:rPr>
        <w:t>七</w:t>
      </w:r>
      <w:r>
        <w:rPr>
          <w:rFonts w:hint="eastAsia" w:ascii="宋体" w:hAnsi="Times New Roman" w:eastAsia="宋体" w:cs="Times New Roman"/>
          <w:b/>
          <w:kern w:val="2"/>
          <w:sz w:val="30"/>
          <w:szCs w:val="30"/>
          <w:highlight w:val="none"/>
          <w:lang w:val="en-US" w:eastAsia="zh-CN" w:bidi="ar-SA"/>
        </w:rPr>
        <w:t>、安全环保</w:t>
      </w:r>
      <w:bookmarkEnd w:id="2"/>
      <w:bookmarkEnd w:id="3"/>
      <w:r>
        <w:rPr>
          <w:rFonts w:hint="eastAsia" w:ascii="宋体" w:hAnsi="Times New Roman" w:eastAsia="宋体" w:cs="Times New Roman"/>
          <w:b/>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bookmarkStart w:id="4" w:name="_Toc62482962"/>
      <w:r>
        <w:rPr>
          <w:rFonts w:hint="eastAsia" w:ascii="宋体" w:hAnsi="宋体" w:eastAsia="宋体" w:cs="Times New Roman"/>
          <w:sz w:val="24"/>
          <w:lang w:val="en-US" w:eastAsia="zh-CN"/>
        </w:rPr>
        <w:t>1.一般性要求：对人的安全、防护、辐射等劳动保护条款符合国国家的行业相关标准，并且不得与招标方国家的行业标准相冲突</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2.使用专业升降机械进行拆卸、维修作业，升降机使用前进行点检，不得使用存在问题的机械</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3.材料搬运，需根据材料的体积、重量，组织适当的劳动力；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5.现场作业人员进入现场必须穿劳保鞋、登高作业佩戴安全帽，维修作业前办理相关施工手续。</w:t>
      </w:r>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yellow"/>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MmRmZjRkYmNjZDVjM2VjMWYxNGNhMDljYWQ3ZDU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3F113F2"/>
    <w:rsid w:val="042758F3"/>
    <w:rsid w:val="04505DA4"/>
    <w:rsid w:val="049824E7"/>
    <w:rsid w:val="04B330EB"/>
    <w:rsid w:val="04BC5297"/>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231CDD"/>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3C5A5F"/>
    <w:rsid w:val="1C9D3366"/>
    <w:rsid w:val="1CB33AD0"/>
    <w:rsid w:val="1D3A6989"/>
    <w:rsid w:val="1D463BFE"/>
    <w:rsid w:val="1D6E14A8"/>
    <w:rsid w:val="1DA62AB3"/>
    <w:rsid w:val="1DF146E0"/>
    <w:rsid w:val="1E562965"/>
    <w:rsid w:val="1E9C2349"/>
    <w:rsid w:val="1F2D1657"/>
    <w:rsid w:val="1FA05B0C"/>
    <w:rsid w:val="1FDB75C6"/>
    <w:rsid w:val="200333FD"/>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BD920D0"/>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5D4E61"/>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244B36"/>
    <w:rsid w:val="42986949"/>
    <w:rsid w:val="42F26851"/>
    <w:rsid w:val="430976F7"/>
    <w:rsid w:val="430B346F"/>
    <w:rsid w:val="438B57AF"/>
    <w:rsid w:val="43C45BBD"/>
    <w:rsid w:val="43EC7FA9"/>
    <w:rsid w:val="43FF1016"/>
    <w:rsid w:val="44264D71"/>
    <w:rsid w:val="443F5703"/>
    <w:rsid w:val="44817E8C"/>
    <w:rsid w:val="44A2785B"/>
    <w:rsid w:val="44CE660D"/>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21B5E82"/>
    <w:rsid w:val="62D07854"/>
    <w:rsid w:val="62DB096E"/>
    <w:rsid w:val="63AB18D5"/>
    <w:rsid w:val="63E67CE3"/>
    <w:rsid w:val="6409549B"/>
    <w:rsid w:val="641C6E32"/>
    <w:rsid w:val="643E200E"/>
    <w:rsid w:val="64520E2E"/>
    <w:rsid w:val="64630F05"/>
    <w:rsid w:val="6486074F"/>
    <w:rsid w:val="649A318E"/>
    <w:rsid w:val="649C7F73"/>
    <w:rsid w:val="64D4595F"/>
    <w:rsid w:val="6594501D"/>
    <w:rsid w:val="668A2779"/>
    <w:rsid w:val="66E81180"/>
    <w:rsid w:val="66F830AB"/>
    <w:rsid w:val="67247C52"/>
    <w:rsid w:val="673A4AC1"/>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B57F93"/>
    <w:rsid w:val="7FC3644F"/>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2208</Words>
  <Characters>12587</Characters>
  <Lines>104</Lines>
  <Paragraphs>29</Paragraphs>
  <TotalTime>10</TotalTime>
  <ScaleCrop>false</ScaleCrop>
  <LinksUpToDate>false</LinksUpToDate>
  <CharactersWithSpaces>14766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2024-10-28T01:31:20Z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0AB0A6AB759447FCAAABD45EC1BCD32D_13</vt:lpwstr>
  </property>
</Properties>
</file>